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D71" w:rsidRPr="00A87D71" w:rsidRDefault="00A87D71" w:rsidP="00A87D71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ПРОЕКТ ДОГОВОРА КУПЛИ-ПРОДАЖИ</w:t>
      </w:r>
    </w:p>
    <w:p w:rsidR="00A87D71" w:rsidRPr="00A87D71" w:rsidRDefault="00A87D71" w:rsidP="00A87D71">
      <w:pPr>
        <w:spacing w:line="240" w:lineRule="auto"/>
        <w:ind w:firstLine="0"/>
        <w:jc w:val="center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Договор купли-продажи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</w: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доли в праве общей долевой собственности на недвижимое имущество</w:t>
      </w:r>
    </w:p>
    <w:p w:rsid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Город Москв</w:t>
      </w:r>
      <w:r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а</w:t>
      </w:r>
    </w:p>
    <w:p w:rsid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«___</w:t>
      </w: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» ____________ 20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года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A87D71" w:rsidRPr="00A87D71" w:rsidRDefault="00A87D71" w:rsidP="00A87D71">
      <w:pPr>
        <w:spacing w:line="240" w:lineRule="auto"/>
        <w:ind w:firstLine="708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Финансовый управляющий 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Сизякова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Юрия Андреевича (дата рождения: 18.01.1958 г., место рождения: г. Москва, СНИЛС: 001-640-380 88, ИНН: 771002282927, зарегистрирован по месту жительства: 125047, г. Москва, ул. Александра Невского, д. 1, кв. 97) — Железинский Александр Александрович (ИНН: 645503795643, СНИЛС: 116-603-908 41, адрес для направления корреспонденции: 199004, г. Санкт-Петербург, а/я 88), член СОЮЗ «САМОРЕКУЛИРУЕМАЯ ОРГАНИЗАЦИЯ АРБИТРАЖНЫХ УПРАВЛЯЮЩИХ СЕВЕРО-ЗАПАДА» (ИНН: 7825489593, ОГРН: 1027809209471, адрес: 191015, г. Санкт-Петербург, ул. Шпалерная, д. 51, литер А, помещение 2-Н, № 245), действующий на основании Решения Арбитражного суда города Москвы от 01.07.2022 г. по делу № А40-131214/2021, именуемый в дальнейшем «Продавец», с одной стороны,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и ________________________________________________________________________ (для физических лиц: ФИО, паспортные данные, ИНН, адрес регистрации; для юридических лиц: наименование, ОГРН, ИНН, КПП, адрес регистрации, в лице руководителя), именуемый (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ая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, 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ое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) в дальнейшем «Покупатель», с другой стороны,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руководствуясь Федеральным законом № 127-ФЗ от 26.10.2002 г. «О несостоятельности (банкротстве)» и Протоколом о результатах проведения торгов посредством публичного предложения от «___» ________ 2026 г., заключили настоящий Договор о нижеследующем: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1. Предмет договора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1.1. В соответствии с настоящим Договором Продавец обязуется передать в собственность Покупателю, а Покупатель — принять и оплатить в порядке и на условиях, предусмотренных настоящим Договором, следующее недвижимое имущество: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Лот № 1: 1/3 доли в праве общей долевой собственности на квартиру (кадастровый номер 77:07:0014001:10220), расположенную по адресу: г. Москва, 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вн.тер.г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. муниципальный округ Очаково-Матвеевское, улица Большая Очаковская, д. 15, кв. 81, находящуюся на 9 этаже 12-этажного дома, общая площадь квартиры составляет 62,8 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кв.м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1.2. Имущество продается в процедуре банкротства гражданина в соответствии с Федеральным законом «О несостоятельности (банкротстве)» в состоянии «как есть». Покупатель до подписания настоящего Договора ознакомлен с качественными, техническими, юридическими характеристиками и фактическим состоянием имущества, претензий к нему не имеет.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1.3. На момент заключения настоящего Договора в отношении имущества имеются ограничения (обременения): общая долевая собственность (записи государственной регистрации № 77-77-11/231/2014-952 от 02.09.2014 и № 77:07:0014001:10220-77/072/2022-4 от 08.07.2022). Наличие указанных ограничений Покупателю известно, данные ограничения подлежат снятию в установленном законом порядке после полной оплаты имущества Покупателем.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1.4. На основании статьи 250 Гражданского кодекса Российской Федерации Покупатель извещен и согласен с тем, что сособственнику имущества финансовым управляющим было надлежащим образом направлено уведомление о преимущественном праве выкупа доли по цене, равной начальной цене продажи на первоначальных торгах, которое не было реализовано сособственником в установленный законом месячный срок.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2. Цена договора и расчеты сторон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2.1. Установленная по результатам торгов посредством публичного предложения окончательная стоимость Имущества (доли) составляет ____________________ (________________________________________) рублей ___ копеек. На основании подпункта 15 пункта 2 статьи 146 Налогового кодекса Российской Федерации налог на добавленную стоимость (НДС) не взимается.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2.2. Задаток в размере ____________________ (________________________________________) рублей ___ копеек, внесенный Покупателем ранее на расчетный счет Продавца для участия в торгах в соответствии с Договором о задатке, засчитывается в счет оплаты стоимости Имущества по настоящему Договору.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2.3. Покупатель обязуется уплатить оставшуюся часть стоимости Имущества в размере ____________________ (________________________________________) рублей ___ копеек в течение 30 (тридцати) дней со дня подписания настоящего Договора.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2.4. Оплата оставшейся части стоимости Имущества производится Покупателем в рублях Российской Федерации путем безналичного перечисления денежных средств по следующим реквизитам Продавца: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Получатель платежа: Железинский Александр Александрович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Номер расчетного счета: 40817810600038318482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Банк получателя: АО «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»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БИК банка: 044525974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Корреспондентский счет: 30101810145250000974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ИНН банка получателя: 7710140679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КПП банка получателя: 771301001</w:t>
      </w:r>
    </w:p>
    <w:p w:rsidR="00A87D71" w:rsidRPr="00A87D71" w:rsidRDefault="00A87D71" w:rsidP="00A87D71">
      <w:pPr>
        <w:numPr>
          <w:ilvl w:val="0"/>
          <w:numId w:val="1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Назначение платежа: Оплата за 1/3 доли в квартире по ДКП от</w:t>
      </w:r>
      <w:proofErr w:type="gram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</w:t>
      </w: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.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.</w:t>
      </w:r>
      <w:proofErr w:type="gram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20__ по делу № А40-131214/2021, Лот №1. НДС не облагается.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2.5. Обязательство Покупателя по оплате считается исполненным в полном объеме с момента фактического зачисления всей суммы денежных средств, указанной в пункте 2.3 настоящего Договора, на расчетный счет Продавца.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3. Передача имущества и переход права собственности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3.1. Передача Имущества Продавцом и его приемка Покупателем осуществляются по подписываемому сторонами Акту приема-передачи. Акт приема-передачи подписывается сторонами только после полной и фактической оплаты стоимости Имущества Покупателем в соответствии с разделом 2 настоящего Договора.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3.2. Настоящий Договор подлежит обязательному нотариальному удостоверению в соответствии с законодательством Российской Федерации, регулирующим сделки по отчуждению долей в праве общей долевой собственности. Все расходы, связанные с нотариальным удостоверением Договора, уплатой государственной пошлины, тарифов нотариуса, издержек на услуги правового и технического характера, а также расходы по государственной регистрации перехода права собственности в Росреестре, в полном объеме несутся Покупателем, уплачиваются им самостоятельно, непосредственно нотариусу и в регистрирующий орган, и не включаются в цену Имущества.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3.3. Право собственности на Имущество переходит к Покупателю с момента государственной регистрации перехода права в органе, осуществляющем государственную регистрацию прав на недвижимое имущество и сделок с ним (Росреестр). Риск случайной гибели или случайного повреждения Имущества переходит к Покупателю с момента подписания Акта приема-передачи.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4. Ответственность сторон и расторжение договора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4.1. В случае нарушения Покупателем установленных пунктом 2.3 настоящего Договора сроков оплаты, Продавец вправе в одностороннем внесудебном порядке полностью отказаться от исполнения настоящего Договора.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lastRenderedPageBreak/>
        <w:t>4.2. Договор считается расторгнутым с момента направления Продавцом соответствующего письменного уведомления в адрес Покупателя посредством каналов связи, указанных в договоре, или Почтой России. В этом случае Имущество возвращается в конкурсную массу Должника для повторной реализации, а задаток, внесенный Покупателем в соответствии с пунктом 2.2 настоящего Договора, ему не возвращается и включается в конкурсную массу Должника.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5. Заключительные положения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5.1.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5.2. Любые изменения и дополнения к настоящему Договору действительны лишь при условии, если они совершены в письменной форме, подписаны уполномоченными представителями сторон и нотариально удостоверены.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5.3. Споры и разногласия, возникающие в связи с исполнением настоящего Договора, разрешаются сторонами путем переговоров с соблюдением обязательного претензионного порядка (срок ответа на претензию — 10 календарных дней). При невозможности достижения согласия споры передаются на рассмотрение суда по месту нахождения недвижимого имущества.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5.4. Настоящий Договор составлен в трех экземплярах, имеющих одинаковую юридическую силу: по одному экземпляру для каждой из сторон и один экземпляр для дела нотариуса.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6. Адреса, реквизиты и подписи сторон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Продавец: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 xml:space="preserve">Финансовый управляющий 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Сизякова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 xml:space="preserve"> Юрия Андреевича — Железинский Александр Александрович.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Адрес для корреспонденции: РФ, 199004, г. Санкт-Петербург, а/я 88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Электронная почта: zhelezinsky777@yandex.ru</w:t>
      </w: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br/>
        <w:t>Телефон: +79500085757</w:t>
      </w: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Платежные реквизиты: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Получатель: Железинский Александр Александрович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Номер расчетного счета: 40817810600038318482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Банк получателя: АО «</w:t>
      </w:r>
      <w:proofErr w:type="spellStart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ТБанк</w:t>
      </w:r>
      <w:proofErr w:type="spellEnd"/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»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БИК банка: 044525974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Корреспондентский счет: 30101810145250000974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ИНН банка получателя: 7710140679</w:t>
      </w:r>
    </w:p>
    <w:p w:rsidR="00A87D71" w:rsidRPr="00A87D71" w:rsidRDefault="00A87D71" w:rsidP="00A87D71">
      <w:pPr>
        <w:numPr>
          <w:ilvl w:val="0"/>
          <w:numId w:val="2"/>
        </w:numPr>
        <w:spacing w:line="240" w:lineRule="auto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КПП банка получателя: 771301001</w:t>
      </w:r>
    </w:p>
    <w:p w:rsid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Подпись: __________________ / Железинский А.А.</w:t>
      </w:r>
    </w:p>
    <w:p w:rsid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:rsidR="00A87D71" w:rsidRPr="00A87D71" w:rsidRDefault="00A87D71" w:rsidP="00A87D71">
      <w:pPr>
        <w:spacing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b/>
          <w:bCs/>
          <w:kern w:val="0"/>
          <w:sz w:val="16"/>
          <w:szCs w:val="16"/>
          <w:lang w:eastAsia="ru-RU"/>
          <w14:ligatures w14:val="none"/>
        </w:rPr>
        <w:t>Покупатель:</w:t>
      </w:r>
    </w:p>
    <w:p w:rsidR="00A87D71" w:rsidRPr="00A87D71" w:rsidRDefault="00A131F7" w:rsidP="00A87D71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131F7">
        <w:rPr>
          <w:rFonts w:eastAsia="Times New Roman" w:cs="Times New Roman"/>
          <w:noProof/>
          <w:kern w:val="0"/>
          <w:sz w:val="16"/>
          <w:szCs w:val="16"/>
          <w:lang w:eastAsia="ru-RU"/>
        </w:rPr>
        <w:pict>
          <v:rect id="_x0000_i1028" alt="" style="width:467.3pt;height:.05pt;mso-width-percent:0;mso-height-percent:0;mso-width-percent:0;mso-height-percent:0" o:hrpct="999" o:hralign="center" o:hrstd="t" o:hr="t" fillcolor="#a0a0a0" stroked="f"/>
        </w:pict>
      </w:r>
    </w:p>
    <w:p w:rsidR="00A87D71" w:rsidRPr="00A87D71" w:rsidRDefault="00A131F7" w:rsidP="00A87D71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131F7">
        <w:rPr>
          <w:rFonts w:eastAsia="Times New Roman" w:cs="Times New Roman"/>
          <w:noProof/>
          <w:kern w:val="0"/>
          <w:sz w:val="16"/>
          <w:szCs w:val="16"/>
          <w:lang w:eastAsia="ru-RU"/>
        </w:rPr>
        <w:pict>
          <v:rect id="_x0000_i1027" alt="" style="width:467.3pt;height:.05pt;mso-width-percent:0;mso-height-percent:0;mso-width-percent:0;mso-height-percent:0" o:hrpct="999" o:hralign="center" o:hrstd="t" o:hr="t" fillcolor="#a0a0a0" stroked="f"/>
        </w:pict>
      </w:r>
    </w:p>
    <w:p w:rsidR="00A87D71" w:rsidRPr="00A87D71" w:rsidRDefault="00A131F7" w:rsidP="00A87D71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131F7">
        <w:rPr>
          <w:rFonts w:eastAsia="Times New Roman" w:cs="Times New Roman"/>
          <w:noProof/>
          <w:kern w:val="0"/>
          <w:sz w:val="16"/>
          <w:szCs w:val="16"/>
          <w:lang w:eastAsia="ru-RU"/>
        </w:rPr>
        <w:pict>
          <v:rect id="_x0000_i1026" alt="" style="width:467.3pt;height:.05pt;mso-width-percent:0;mso-height-percent:0;mso-width-percent:0;mso-height-percent:0" o:hrpct="999" o:hralign="center" o:hrstd="t" o:hr="t" fillcolor="#a0a0a0" stroked="f"/>
        </w:pict>
      </w:r>
    </w:p>
    <w:p w:rsidR="00A87D71" w:rsidRPr="00A87D71" w:rsidRDefault="00A87D71" w:rsidP="00A87D71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87D71"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  <w:t>Подпись: __________________ / __________________</w:t>
      </w:r>
    </w:p>
    <w:p w:rsidR="00A87D71" w:rsidRPr="00A87D71" w:rsidRDefault="00A131F7" w:rsidP="00A87D71">
      <w:pPr>
        <w:spacing w:before="480" w:after="480" w:line="240" w:lineRule="auto"/>
        <w:ind w:firstLine="0"/>
        <w:jc w:val="left"/>
        <w:rPr>
          <w:rFonts w:eastAsia="Times New Roman" w:cs="Times New Roman"/>
          <w:kern w:val="0"/>
          <w:sz w:val="16"/>
          <w:szCs w:val="16"/>
          <w:lang w:eastAsia="ru-RU"/>
          <w14:ligatures w14:val="none"/>
        </w:rPr>
      </w:pPr>
      <w:r w:rsidRPr="00A131F7">
        <w:rPr>
          <w:rFonts w:eastAsia="Times New Roman" w:cs="Times New Roman"/>
          <w:noProof/>
          <w:kern w:val="0"/>
          <w:sz w:val="16"/>
          <w:szCs w:val="16"/>
          <w:lang w:eastAsia="ru-RU"/>
        </w:rPr>
        <w:pict>
          <v:rect id="_x0000_i1025" alt="" style="width:467.3pt;height:.05pt;mso-width-percent:0;mso-height-percent:0;mso-width-percent:0;mso-height-percent:0" o:hrpct="999" o:hralign="center" o:hrstd="t" o:hr="t" fillcolor="#a0a0a0" stroked="f"/>
        </w:pict>
      </w:r>
    </w:p>
    <w:p w:rsidR="00105EB7" w:rsidRPr="00A87D71" w:rsidRDefault="00105EB7">
      <w:pPr>
        <w:rPr>
          <w:rFonts w:cs="Times New Roman"/>
          <w:sz w:val="16"/>
          <w:szCs w:val="16"/>
        </w:rPr>
      </w:pPr>
    </w:p>
    <w:sectPr w:rsidR="00105EB7" w:rsidRPr="00A87D71" w:rsidSect="00D377A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7D66"/>
    <w:multiLevelType w:val="multilevel"/>
    <w:tmpl w:val="26FC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029FF"/>
    <w:multiLevelType w:val="multilevel"/>
    <w:tmpl w:val="CA00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4528507">
    <w:abstractNumId w:val="0"/>
  </w:num>
  <w:num w:numId="2" w16cid:durableId="529496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71"/>
    <w:rsid w:val="00105EB7"/>
    <w:rsid w:val="002C79EE"/>
    <w:rsid w:val="003E71A9"/>
    <w:rsid w:val="004009AA"/>
    <w:rsid w:val="00A131F7"/>
    <w:rsid w:val="00A87D71"/>
    <w:rsid w:val="00BF0753"/>
    <w:rsid w:val="00D377A0"/>
    <w:rsid w:val="00D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057F"/>
  <w15:chartTrackingRefBased/>
  <w15:docId w15:val="{3F843141-6025-3647-9432-5B0BC473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15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7D71"/>
    <w:rPr>
      <w:b/>
      <w:bCs/>
    </w:rPr>
  </w:style>
  <w:style w:type="paragraph" w:customStyle="1" w:styleId="z1qcye">
    <w:name w:val="z1qcye"/>
    <w:basedOn w:val="a"/>
    <w:rsid w:val="00A87D7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kern w:val="0"/>
      <w:sz w:val="24"/>
      <w:lang w:eastAsia="ru-RU"/>
      <w14:ligatures w14:val="none"/>
    </w:rPr>
  </w:style>
  <w:style w:type="character" w:customStyle="1" w:styleId="inqyif">
    <w:name w:val="inqyif"/>
    <w:basedOn w:val="a0"/>
    <w:rsid w:val="00A8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53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0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4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00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90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1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01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75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26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0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5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93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16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86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06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4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7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5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1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63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84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18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1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4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2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5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3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2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57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2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3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2026-09-04T08:06:00Z</dcterms:created>
  <dcterms:modified xsi:type="dcterms:W3CDTF">2026-09-04T08:08:00Z</dcterms:modified>
</cp:coreProperties>
</file>