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630"/>
        <w:jc w:val="center"/>
        <w:rPr>
          <w:rFonts w:ascii="Times New Roman" w:hAnsi="Times New Roman" w:cs="Times New Roman"/>
          <w:b/>
          <w:caps/>
          <w:spacing w:val="20"/>
          <w:sz w:val="28"/>
          <w:highlight w:val="none"/>
        </w:rPr>
      </w:pP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  <w:t xml:space="preserve">заявка на участие в ОТКРЫТОМ аукционе</w:t>
      </w: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</w:r>
    </w:p>
    <w:p>
      <w:pPr>
        <w:contextualSpacing/>
        <w:ind w:firstLine="630"/>
        <w:jc w:val="center"/>
        <w:spacing w:before="0"/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  <w:t xml:space="preserve">В ЭЛЕКТРОННОЙ ФОРМЕ</w:t>
      </w: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</w:r>
    </w:p>
    <w:p>
      <w:pPr>
        <w:contextualSpacing/>
        <w:ind w:firstLine="630"/>
        <w:jc w:val="center"/>
        <w:spacing w:before="0"/>
        <w:rPr>
          <w:rFonts w:ascii="Times New Roman" w:hAnsi="Times New Roman" w:cs="Times New Roman"/>
          <w:b/>
          <w:bCs/>
          <w:caps/>
          <w:spacing w:val="2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aps/>
          <w:spacing w:val="20"/>
          <w:sz w:val="28"/>
          <w:highlight w:val="none"/>
        </w:rPr>
      </w:r>
    </w:p>
    <w:p>
      <w:pPr>
        <w:ind w:firstLine="567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Изучив Извещение о проведении открытого Аукциона в электронной форме по продаже имущества  АО «ДГК»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и Документацию о продаже имущества АО «ДГК»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(включая все изменения и разъяснения к ним) и безоговорочно принимая установленные в них требования и условия участия и проведения Аукциона, настоящим Заявитель: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jc w:val="both"/>
        <w:tabs>
          <w:tab w:val="right" w:pos="10205" w:leader="underscor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ab/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jc w:val="center"/>
        <w:spacing w:before="0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  <w:t xml:space="preserve">(для юридических лиц и индивидуальных предпринимателей - полное наименование Заявителя;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</w:r>
    </w:p>
    <w:p>
      <w:pPr>
        <w:jc w:val="center"/>
        <w:spacing w:before="0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  <w:t xml:space="preserve">для физических лиц - фамилия, имя, отчество)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</w:r>
    </w:p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ИНН / КПП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/ ОГРН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/ ОГРНИП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 xml:space="preserve">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находящийся / зарегистрированный по адресу: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 xml:space="preserve">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tabs>
          <w:tab w:val="right" w:pos="10205" w:leader="underscor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jc w:val="center"/>
        <w:spacing w:before="0"/>
        <w:rPr>
          <w:rFonts w:ascii="Times New Roman" w:hAnsi="Times New Roman" w:cs="Times New Roman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  <w:t xml:space="preserve">(место нахождения / адрес регистрации Заявителя)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vertAlign w:val="superscript"/>
        </w:rPr>
      </w:r>
    </w:p>
    <w:p>
      <w:pPr>
        <w:tabs>
          <w:tab w:val="right" w:pos="10205" w:leader="underscor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Адрес электронной почты: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ab/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tabs>
          <w:tab w:val="right" w:pos="10205" w:leader="underscor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Номер контактного телефона: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  <w:tab/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none"/>
        </w:rPr>
      </w:r>
    </w:p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выражает свою заинтересованность в участии в открытом Аукционе в электронной форме по продаже следующего имущества со следующей стоимостью (ценой) Заявки: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tbl>
      <w:tblPr>
        <w:tblW w:w="1020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075"/>
        <w:gridCol w:w="5131"/>
      </w:tblGrid>
      <w:tr>
        <w:tblPrEx/>
        <w:trPr>
          <w:cantSplit/>
          <w:trHeight w:val="4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5" w:type="dxa"/>
            <w:vAlign w:val="center"/>
            <w:textDirection w:val="lrTb"/>
            <w:noWrap w:val="false"/>
          </w:tcPr>
          <w:p>
            <w:pPr>
              <w:jc w:val="center"/>
              <w:spacing w:before="0"/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Наименование Предмета продажи согласно Извещению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0" w:type="dxa"/>
            <w:textDirection w:val="lrTb"/>
            <w:noWrap w:val="false"/>
          </w:tcPr>
          <w:p>
            <w:pPr>
              <w:jc w:val="center"/>
              <w:spacing w:before="0"/>
              <w:widowControl w:val="off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Стоимость (цена) Заявки по Предмету продажи (первая ценовая ставка в рамках процедуры Аукциона*) с учетом НДС, руб.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</w:tc>
      </w:tr>
      <w:tr>
        <w:tblPrEx/>
        <w:trPr>
          <w:cantSplit/>
          <w:trHeight w:val="7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75" w:type="dxa"/>
            <w:textDirection w:val="lrTb"/>
            <w:noWrap w:val="false"/>
          </w:tcPr>
          <w:p>
            <w:pPr>
              <w:jc w:val="left"/>
              <w:spacing w:before="0"/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0" w:type="dxa"/>
            <w:textDirection w:val="lrTb"/>
            <w:noWrap w:val="false"/>
          </w:tcPr>
          <w:p>
            <w:pPr>
              <w:jc w:val="left"/>
              <w:spacing w:before="0"/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none"/>
                <w:shd w:val="clear" w:color="auto" w:fill="ffff99"/>
              </w:rPr>
              <w:t xml:space="preserve">[цифрами]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 руб. </w:t>
            </w:r>
            <w:r>
              <w:rPr>
                <w:rFonts w:ascii="Times New Roman" w:hAnsi="Times New Roman" w:eastAsia="Times New Roman" w:cs="Times New Roman"/>
                <w:i/>
                <w:highlight w:val="none"/>
                <w:shd w:val="clear" w:color="auto" w:fill="ffff99"/>
              </w:rPr>
              <w:t xml:space="preserve">[прописью]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</w:tc>
      </w:tr>
    </w:tbl>
    <w:p>
      <w:pPr>
        <w:ind w:firstLine="567"/>
        <w:rPr>
          <w:rFonts w:ascii="Times New Roman" w:hAnsi="Times New Roman" w:cs="Times New Roman"/>
          <w:i/>
          <w:highlight w:val="none"/>
        </w:rPr>
      </w:pPr>
      <w:r>
        <w:rPr>
          <w:rFonts w:ascii="Times New Roman" w:hAnsi="Times New Roman" w:eastAsia="Times New Roman" w:cs="Times New Roman"/>
          <w:i/>
          <w:highlight w:val="none"/>
        </w:rPr>
        <w:t xml:space="preserve">*Цена Заявки может быть выше установленной Организатором начальной цены продажи на любую сумму в пределах шага аукциона, указанного в Извещении.</w:t>
      </w:r>
      <w:r>
        <w:rPr>
          <w:rFonts w:ascii="Times New Roman" w:hAnsi="Times New Roman" w:eastAsia="Times New Roman" w:cs="Times New Roman"/>
          <w:i/>
          <w:highlight w:val="none"/>
        </w:rPr>
      </w:r>
      <w:r>
        <w:rPr>
          <w:rFonts w:ascii="Times New Roman" w:hAnsi="Times New Roman" w:eastAsia="Times New Roman" w:cs="Times New Roman"/>
          <w:i/>
          <w:highlight w:val="none"/>
        </w:rPr>
      </w:r>
    </w:p>
    <w:p>
      <w:pPr>
        <w:ind w:firstLine="567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Настоящая Заявка, вк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лючая ценовое предложение, имеет правовой статус оферты и действует вплоть до истечения срока, отведенного на заключение Договора, но не менее чем в течение 90 (девяносто) календарных дней с даты окончания срока подачи Заявок, установленной в Документации.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567"/>
        <w:jc w:val="both"/>
        <w:rPr>
          <w:rFonts w:ascii="Times New Roman" w:hAnsi="Times New Roman" w:cs="Times New Roman"/>
          <w:i/>
          <w:highlight w:val="none"/>
          <w:shd w:val="clear" w:color="auto" w:fill="bfbfbf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случае признания Аукциона несостоявшимся, указанная в Заявке стоимость (цена) является первой ценовой ставкой в рамках процедуры Аукциона.</w:t>
      </w:r>
      <w:r>
        <w:rPr>
          <w:rFonts w:ascii="Times New Roman" w:hAnsi="Times New Roman" w:eastAsia="Times New Roman" w:cs="Times New Roman"/>
          <w:i/>
          <w:sz w:val="26"/>
          <w:szCs w:val="26"/>
          <w:highlight w:val="none"/>
          <w:shd w:val="clear" w:color="auto" w:fill="bfbfbf"/>
        </w:rPr>
      </w:r>
      <w:r>
        <w:rPr>
          <w:rFonts w:ascii="Times New Roman" w:hAnsi="Times New Roman" w:eastAsia="Times New Roman" w:cs="Times New Roman"/>
          <w:i/>
          <w:sz w:val="26"/>
          <w:szCs w:val="26"/>
          <w:highlight w:val="none"/>
          <w:shd w:val="clear" w:color="auto" w:fill="bfbfbf"/>
        </w:rPr>
      </w:r>
    </w:p>
    <w:p>
      <w:pPr>
        <w:ind w:firstLine="567"/>
        <w:tabs>
          <w:tab w:val="left" w:pos="993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Настоящим Заявитель: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подтверждает, что ознакомлен с Документацией и не имеет к ней претензий;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заверяет, что в отношении Заявителя не проводится процедура ликвидации; не вве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обязуется не вступать в отношения и / или не совершать какие-либо согласованные действия, которые приводят или могут привести к ограничению конкуренции в рамках Аукциона;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гарантирует достоверность представленной в Заявке информации и подтверждает право Продавца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, не противоречащее требованию формирования равных для всех участников Аукциона условий, запрашивать у Заявителей, в уполномоченных органах власти и у упомянутых в Заявке юридических и физических лиц информацию, уточняющую представленные в Заявке сведения;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согласен с тем, что в случае предоставления в Заявке недостоверных сведений, Заявитель может быть не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допущен до участия в Аукционе, а в случае, если недостоверность предоставленных в Заявке сведений будет выявлена после заключения Договора купли-продажи, такой Договор может быть расторгнут Продавцом;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в случае если предложение по цене, указанное в настоящей Заявке, будет признано лучшими, принимает на себя обязательства подписать Договор купли-про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дажи с Продавцом в соответствии с требованиями Документации и условиями настоящей Заявки, в том числе итоговым ценовым предложением по результатам проведения Аукциона либо первой ценовой ставкой, указанной выше – в случае признания Аукциона несостоявшимся;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в случае если предложение, указанное в настоящей Заявке, будут лучшим после предложения победителя Аукциона, а победитель Аукциона будет признан уклонившим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ся от заключения Договора купли-продажи, обязуется подписать Договор купли-продажи в соответствии с требованиями Документации и условиями настоящей Заявки, в том числе ценовым предложением по результатам проведения Аукциона, заявленного Заявителем последни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 в ходе аукциона;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согласен с тем, что внесенная сумма задатка, если он предусмотрен Документацией, Участнику не возвращается и перечисляется Продавцу в случае пр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изнания Участника победителем Аукциона (или принятия решения о заключении Договора в установленных Документациях случаях), а также в случае уклонения или отказа победителя Аукциона от заключения Договора купли-продажи в установленном Документацией порядке.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сообщает, что для оперативного уведомления по вопросам организационного характера и взаимодействия с Организатором (Продавцом) уполномочено следующее лицо: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tabs>
          <w:tab w:val="left" w:pos="993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u w:val="single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center"/>
        <w:spacing w:before="0"/>
        <w:tabs>
          <w:tab w:val="left" w:pos="993" w:leader="none"/>
        </w:tabs>
        <w:rPr>
          <w:rFonts w:ascii="Times New Roman" w:hAnsi="Times New Roman" w:cs="Times New Roman"/>
          <w:szCs w:val="28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szCs w:val="28"/>
          <w:highlight w:val="none"/>
          <w:vertAlign w:val="superscript"/>
        </w:rPr>
        <w:t xml:space="preserve">(Ф.И.О., должность и контактная информацию уполномоченного лица, включая номер телефона и адрес электронной почты)</w:t>
      </w:r>
      <w:r>
        <w:rPr>
          <w:rFonts w:ascii="Times New Roman" w:hAnsi="Times New Roman" w:eastAsia="Times New Roman" w:cs="Times New Roman"/>
          <w:szCs w:val="28"/>
          <w:highlight w:val="none"/>
          <w:vertAlign w:val="superscript"/>
        </w:rPr>
      </w:r>
      <w:r>
        <w:rPr>
          <w:rFonts w:ascii="Times New Roman" w:hAnsi="Times New Roman" w:eastAsia="Times New Roman" w:cs="Times New Roman"/>
          <w:szCs w:val="28"/>
          <w:highlight w:val="none"/>
          <w:vertAlign w:val="superscript"/>
        </w:rPr>
      </w:r>
    </w:p>
    <w:p>
      <w:pPr>
        <w:jc w:val="both"/>
        <w:tabs>
          <w:tab w:val="left" w:pos="993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которому сообщаются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все сведения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и информация о проведении Аукциона просим сообщать указанному уполномоченному лицу.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ind w:left="0" w:firstLine="567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удостоверяет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ind w:firstLine="567"/>
        <w:tabs>
          <w:tab w:val="left" w:pos="0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6"/>
          <w:szCs w:val="26"/>
          <w:highlight w:val="none"/>
        </w:rPr>
        <w:t xml:space="preserve">К настоящей Заявке прилагаются следующие документы, подтверждающие соответствие Участника обязательным требованиям Документации о продаже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(Приложение № 3 к Документации)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tbl>
      <w:tblPr>
        <w:tblW w:w="9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7"/>
        <w:gridCol w:w="6643"/>
        <w:gridCol w:w="1995"/>
      </w:tblGrid>
      <w:tr>
        <w:tblPrEx/>
        <w:trPr>
          <w:trHeight w:val="70"/>
          <w:tblHeader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  <w:t xml:space="preserve">№ п\п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vAlign w:val="center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  <w:t xml:space="preserve">Наименование документа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  <w:t xml:space="preserve">Кол-во страниц документа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ind w:right="-2"/>
              <w:jc w:val="left"/>
              <w:spacing w:before="0" w:line="276" w:lineRule="auto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ind w:right="-2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ind w:right="-2"/>
              <w:jc w:val="left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ind w:right="-2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6643" w:type="dxa"/>
            <w:textDirection w:val="lrTb"/>
            <w:noWrap w:val="false"/>
          </w:tcPr>
          <w:p>
            <w:pPr>
              <w:ind w:right="-2"/>
              <w:jc w:val="left"/>
              <w:spacing w:before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ind w:right="-2"/>
              <w:spacing w:before="0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0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right="-2"/>
              <w:jc w:val="center"/>
              <w:spacing w:before="0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......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643" w:type="dxa"/>
            <w:vMerge w:val="restart"/>
            <w:textDirection w:val="lrTb"/>
            <w:noWrap w:val="false"/>
          </w:tcPr>
          <w:p>
            <w:pPr>
              <w:ind w:right="-2"/>
              <w:jc w:val="left"/>
              <w:spacing w:before="0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95" w:type="dxa"/>
            <w:vMerge w:val="restart"/>
            <w:textDirection w:val="lrTb"/>
            <w:noWrap w:val="false"/>
          </w:tcPr>
          <w:p>
            <w:pPr>
              <w:ind w:right="-2"/>
              <w:spacing w:before="0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</w:tc>
      </w:tr>
    </w:tbl>
    <w:p>
      <w:pPr>
        <w:pStyle w:val="1_635"/>
        <w:numPr>
          <w:ilvl w:val="0"/>
          <w:numId w:val="0"/>
        </w:numPr>
        <w:ind w:left="2214" w:hanging="1134"/>
        <w:jc w:val="center"/>
        <w:widowControl w:val="off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highlight w:val="none"/>
        </w:rPr>
      </w:r>
    </w:p>
    <w:p>
      <w:pPr>
        <w:pStyle w:val="1_635"/>
        <w:numPr>
          <w:ilvl w:val="0"/>
          <w:numId w:val="0"/>
        </w:numPr>
        <w:ind w:left="2214" w:hanging="1134"/>
        <w:jc w:val="center"/>
        <w:widowControl w:val="off"/>
        <w:rPr>
          <w:rFonts w:ascii="Times New Roman" w:hAnsi="Times New Roman" w:eastAsia="Times New Roman" w:cs="Times New Roman"/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</w:rPr>
        <w:t xml:space="preserve">Инструкции по заполнению Заявки</w:t>
      </w: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highlight w:val="none"/>
        </w:rPr>
      </w:r>
    </w:p>
    <w:p>
      <w:pPr>
        <w:pStyle w:val="1_636"/>
        <w:numPr>
          <w:ilvl w:val="0"/>
          <w:numId w:val="0"/>
        </w:numPr>
        <w:ind w:left="90" w:firstLine="1044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Заявку следует оформить на официальном бланке Заявителя / Участника (если применимо). Заявитель / Участник при необходимости присваивает Заявке дату и номер в соответствии с принятыми у него правилами документооборота.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_636"/>
        <w:numPr>
          <w:ilvl w:val="0"/>
          <w:numId w:val="0"/>
        </w:numPr>
        <w:ind w:left="90" w:firstLine="990"/>
        <w:tabs>
          <w:tab w:val="left" w:pos="1440" w:leader="none"/>
          <w:tab w:val="left" w:pos="1530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bookmarkStart w:id="0" w:name="undefined"/>
      <w:r>
        <w:rPr>
          <w:rFonts w:ascii="Times New Roman" w:hAnsi="Times New Roman" w:eastAsia="Times New Roman" w:cs="Times New Roman"/>
          <w:highlight w:val="none"/>
        </w:rPr>
        <w:t xml:space="preserve">Заявка на участие в продаже должна быть подписана электронной подписью в соответствии с регламентом ЭТП.</w:t>
      </w:r>
      <w:bookmarkEnd w:id="0"/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w="11906" w:h="16838" w:orient="portrait"/>
      <w:pgMar w:top="720" w:right="720" w:bottom="720" w:left="145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  <w:rPr>
        <w:b/>
      </w:rPr>
    </w:lvl>
    <w:lvl w:ilvl="1">
      <w:start w:val="3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07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67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5" w:customStyle="1">
    <w:name w:val="Пункт"/>
    <w:basedOn w:val="1216"/>
    <w:link w:val="1281"/>
    <w:qFormat/>
    <w:pPr>
      <w:numPr>
        <w:ilvl w:val="2"/>
        <w:numId w:val="0"/>
      </w:numPr>
      <w:contextualSpacing w:val="0"/>
      <w:ind w:left="2214" w:right="0" w:hanging="1134"/>
      <w:jc w:val="both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/>
      <w:tabs>
        <w:tab w:val="num" w:pos="221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6" w:customStyle="1">
    <w:name w:val="Подпункт"/>
    <w:basedOn w:val="1_635"/>
    <w:link w:val="1251"/>
    <w:qFormat/>
    <w:pPr>
      <w:numPr>
        <w:ilvl w:val="3"/>
        <w:numId w:val="0"/>
      </w:numPr>
      <w:contextualSpacing w:val="0"/>
      <w:ind w:left="1134" w:right="0" w:hanging="1134"/>
      <w:jc w:val="both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/>
      <w:tabs>
        <w:tab w:val="num" w:pos="1134" w:leader="none"/>
        <w:tab w:val="num" w:pos="221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konovalova_la</cp:lastModifiedBy>
  <cp:revision>1</cp:revision>
  <dcterms:modified xsi:type="dcterms:W3CDTF">2026-02-18T23:31:35Z</dcterms:modified>
</cp:coreProperties>
</file>