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5BD4E">
      <w:pPr>
        <w:pStyle w:val="5"/>
        <w:jc w:val="right"/>
        <w:rPr>
          <w:rFonts w:ascii="Times New Roman" w:hAnsi="Times New Roman"/>
          <w:sz w:val="20"/>
          <w:szCs w:val="20"/>
        </w:rPr>
      </w:pPr>
    </w:p>
    <w:p w14:paraId="0E9C50F6">
      <w:pPr>
        <w:numPr>
          <w:ilvl w:val="1"/>
          <w:numId w:val="1"/>
        </w:numPr>
        <w:tabs>
          <w:tab w:val="left" w:pos="0"/>
        </w:tabs>
        <w:suppressAutoHyphens w:val="0"/>
        <w:spacing w:after="0" w:line="240" w:lineRule="auto"/>
        <w:outlineLvl w:val="1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/>
          <w:bCs/>
        </w:rPr>
        <w:t xml:space="preserve">               Договор купли-продажи недвижимого имущества №1</w:t>
      </w:r>
    </w:p>
    <w:p w14:paraId="1DDAA531">
      <w:pPr>
        <w:suppressAutoHyphens w:val="0"/>
        <w:spacing w:after="0" w:line="240" w:lineRule="auto"/>
        <w:rPr>
          <w:rFonts w:ascii="Times New Roman" w:hAnsi="Times New Roman"/>
          <w:lang w:eastAsia="ru-RU"/>
        </w:rPr>
      </w:pPr>
    </w:p>
    <w:tbl>
      <w:tblPr>
        <w:tblStyle w:val="3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29"/>
        <w:gridCol w:w="4710"/>
      </w:tblGrid>
      <w:tr w14:paraId="2A6D4B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tblHeader/>
        </w:trPr>
        <w:tc>
          <w:tcPr>
            <w:tcW w:w="4929" w:type="dxa"/>
            <w:vAlign w:val="center"/>
          </w:tcPr>
          <w:p w14:paraId="680008A3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г.Санкт-Петербург</w:t>
            </w:r>
          </w:p>
        </w:tc>
        <w:tc>
          <w:tcPr>
            <w:tcW w:w="4710" w:type="dxa"/>
            <w:vAlign w:val="center"/>
          </w:tcPr>
          <w:p w14:paraId="64584C20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                            «  » октября 202</w:t>
            </w:r>
            <w:r>
              <w:rPr>
                <w:rFonts w:hint="default" w:ascii="Times New Roman" w:hAnsi="Times New Roman"/>
                <w:lang w:val="en-US" w:eastAsia="ru-RU"/>
              </w:rPr>
              <w:t>6</w:t>
            </w:r>
            <w:r>
              <w:rPr>
                <w:rFonts w:ascii="Times New Roman" w:hAnsi="Times New Roman"/>
                <w:lang w:eastAsia="ru-RU"/>
              </w:rPr>
              <w:t xml:space="preserve"> года</w:t>
            </w:r>
          </w:p>
        </w:tc>
      </w:tr>
    </w:tbl>
    <w:p w14:paraId="3DF95272">
      <w:pPr>
        <w:suppressAutoHyphens w:val="0"/>
        <w:spacing w:after="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 </w:t>
      </w:r>
      <w:bookmarkStart w:id="0" w:name="linkContainere9CE2D1A7"/>
      <w:bookmarkEnd w:id="0"/>
      <w:bookmarkStart w:id="1" w:name="linkContainere54"/>
      <w:bookmarkEnd w:id="1"/>
      <w:bookmarkStart w:id="2" w:name="eC809B471"/>
      <w:bookmarkEnd w:id="2"/>
    </w:p>
    <w:p w14:paraId="341AA65A">
      <w:pPr>
        <w:suppressAutoHyphens w:val="0"/>
        <w:spacing w:after="0" w:line="240" w:lineRule="auto"/>
        <w:ind w:firstLine="709"/>
        <w:jc w:val="both"/>
        <w:rPr>
          <w:rFonts w:hint="default" w:ascii="Times New Roman" w:hAnsi="Times New Roman" w:cs="Times New Roman"/>
          <w:iCs/>
          <w:sz w:val="20"/>
          <w:szCs w:val="20"/>
          <w:lang w:eastAsia="ru-RU"/>
        </w:rPr>
      </w:pPr>
      <w:r>
        <w:rPr>
          <w:rFonts w:ascii="Times New Roman" w:hAnsi="Times New Roman" w:eastAsia="Calibri"/>
          <w:lang w:eastAsia="en-US"/>
        </w:rPr>
        <w:t>Финансовый у</w:t>
      </w:r>
      <w:r>
        <w:rPr>
          <w:rFonts w:hint="default" w:ascii="Times New Roman" w:hAnsi="Times New Roman" w:eastAsia="Calibri" w:cs="Times New Roman"/>
          <w:sz w:val="20"/>
          <w:szCs w:val="20"/>
          <w:lang w:eastAsia="en-US"/>
        </w:rPr>
        <w:t xml:space="preserve">правляющий  </w:t>
      </w:r>
      <w:r>
        <w:rPr>
          <w:rFonts w:hint="default" w:ascii="Times New Roman" w:hAnsi="Times New Roman"/>
          <w:b w:val="0"/>
          <w:bCs/>
          <w:sz w:val="20"/>
          <w:szCs w:val="20"/>
        </w:rPr>
        <w:t>Прудий Елены Сергеевны (02.06.1990 г.р., место рождения: гор. Тихорецк Краснодарского края, ИНН 236001819101, ОГРНИП 320784700283060, Санкт-Петербург, пр-кт Шуваловский, д. 41, к. 1, кв. 515, СНИЛС 156-453-896 99)</w:t>
      </w:r>
      <w:r>
        <w:rPr>
          <w:rFonts w:hint="default" w:ascii="Times New Roman" w:hAnsi="Times New Roman" w:eastAsia="Calibri" w:cs="Times New Roman"/>
          <w:sz w:val="20"/>
          <w:szCs w:val="20"/>
          <w:lang w:eastAsia="en-US"/>
        </w:rPr>
        <w:t xml:space="preserve">, Аксеник Дарья Сергеевна, именуемая в дальнейшем «Продавец» , действующая на основании Решения Арбитражного Суда г.СПб и ЛО по делу </w:t>
      </w:r>
      <w:r>
        <w:rPr>
          <w:rFonts w:ascii="Tahoma" w:hAnsi="Tahoma" w:eastAsia="Tahoma" w:cs="Tahoma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А56-100685/2025</w:t>
      </w:r>
      <w:r>
        <w:rPr>
          <w:rFonts w:hint="default" w:ascii="Times New Roman" w:hAnsi="Times New Roman" w:eastAsia="Calibri"/>
          <w:sz w:val="20"/>
          <w:szCs w:val="20"/>
          <w:lang w:eastAsia="en-US"/>
        </w:rPr>
        <w:t xml:space="preserve"> от  04.06.2026г.</w:t>
      </w:r>
      <w:r>
        <w:rPr>
          <w:rFonts w:hint="default" w:ascii="Times New Roman" w:hAnsi="Times New Roman" w:cs="Times New Roman"/>
          <w:b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eastAsia="ru-RU"/>
        </w:rPr>
        <w:t xml:space="preserve">, с одной стороны, </w:t>
      </w:r>
      <w:r>
        <w:rPr>
          <w:rFonts w:hint="default" w:ascii="Times New Roman" w:hAnsi="Times New Roman" w:cs="Times New Roman"/>
          <w:iCs/>
          <w:sz w:val="20"/>
          <w:szCs w:val="20"/>
          <w:lang w:eastAsia="ru-RU"/>
        </w:rPr>
        <w:t xml:space="preserve">и </w:t>
      </w:r>
    </w:p>
    <w:p w14:paraId="4BC7C64C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  <w:iCs/>
          <w:lang w:eastAsia="ru-RU"/>
        </w:rPr>
      </w:pPr>
      <w:r>
        <w:rPr>
          <w:rFonts w:hint="default" w:ascii="Times New Roman" w:hAnsi="Times New Roman" w:cs="Times New Roman"/>
          <w:sz w:val="20"/>
          <w:szCs w:val="20"/>
        </w:rPr>
        <w:t xml:space="preserve">(далее – Покупатель), с другой </w:t>
      </w:r>
      <w:r>
        <w:rPr>
          <w:rFonts w:ascii="Times New Roman" w:hAnsi="Times New Roman"/>
        </w:rPr>
        <w:t>стороны</w:t>
      </w:r>
      <w:r>
        <w:rPr>
          <w:rFonts w:ascii="Times New Roman" w:hAnsi="Times New Roman"/>
          <w:i/>
          <w:iCs/>
        </w:rPr>
        <w:t xml:space="preserve">, </w:t>
      </w:r>
      <w:r>
        <w:rPr>
          <w:rFonts w:ascii="Times New Roman" w:hAnsi="Times New Roman"/>
        </w:rPr>
        <w:t xml:space="preserve">вместе именуемые «Стороны», </w:t>
      </w:r>
    </w:p>
    <w:p w14:paraId="4A0F34AA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заключили настоящий договор купли-продажи имущества по результатам торгов, согласно протоколу подведения итогов торгов </w:t>
      </w:r>
      <w:r>
        <w:rPr>
          <w:rFonts w:ascii="Times New Roman" w:hAnsi="Times New Roman"/>
          <w:color w:val="FF0000"/>
        </w:rPr>
        <w:t>РАД-343030 от 24.</w:t>
      </w:r>
      <w:r>
        <w:rPr>
          <w:rFonts w:hint="default" w:ascii="Times New Roman" w:hAnsi="Times New Roman"/>
          <w:color w:val="FF0000"/>
          <w:lang w:val="ru-RU"/>
        </w:rPr>
        <w:t>10</w:t>
      </w:r>
      <w:r>
        <w:rPr>
          <w:rFonts w:ascii="Times New Roman" w:hAnsi="Times New Roman"/>
          <w:color w:val="FF0000"/>
        </w:rPr>
        <w:t>.2</w:t>
      </w:r>
      <w:r>
        <w:rPr>
          <w:rFonts w:hint="default" w:ascii="Times New Roman" w:hAnsi="Times New Roman"/>
          <w:color w:val="FF0000"/>
          <w:lang w:val="ru-RU"/>
        </w:rPr>
        <w:t>6</w:t>
      </w:r>
      <w:r>
        <w:rPr>
          <w:rFonts w:ascii="Times New Roman" w:hAnsi="Times New Roman"/>
          <w:color w:val="FF0000"/>
        </w:rPr>
        <w:t xml:space="preserve"> г.</w:t>
      </w:r>
      <w:r>
        <w:rPr>
          <w:rFonts w:ascii="Times New Roman" w:hAnsi="Times New Roman"/>
        </w:rPr>
        <w:t xml:space="preserve"> (далее – договор) о нижеследующем:</w:t>
      </w:r>
    </w:p>
    <w:p w14:paraId="44643C8B">
      <w:pPr>
        <w:numPr>
          <w:ilvl w:val="2"/>
          <w:numId w:val="1"/>
        </w:numPr>
        <w:tabs>
          <w:tab w:val="left" w:pos="0"/>
        </w:tabs>
        <w:suppressAutoHyphens w:val="0"/>
        <w:spacing w:after="0" w:line="240" w:lineRule="auto"/>
        <w:jc w:val="center"/>
        <w:outlineLvl w:val="2"/>
        <w:rPr>
          <w:rFonts w:ascii="Times New Roman" w:hAnsi="Times New Roman"/>
          <w:b/>
          <w:lang w:eastAsia="ru-RU"/>
        </w:rPr>
      </w:pPr>
    </w:p>
    <w:p w14:paraId="547371B8">
      <w:pPr>
        <w:numPr>
          <w:ilvl w:val="2"/>
          <w:numId w:val="1"/>
        </w:numPr>
        <w:tabs>
          <w:tab w:val="left" w:pos="0"/>
        </w:tabs>
        <w:suppressAutoHyphens w:val="0"/>
        <w:spacing w:after="0" w:line="240" w:lineRule="auto"/>
        <w:jc w:val="center"/>
        <w:outlineLvl w:val="2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1. Предмет договора</w:t>
      </w:r>
    </w:p>
    <w:p w14:paraId="6BDE75C9">
      <w:pPr>
        <w:suppressAutoHyphens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505986F8">
      <w:pPr>
        <w:numPr>
          <w:ilvl w:val="1"/>
          <w:numId w:val="2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настоящим договором Продавец передает в собственность Покупателю, а Покупатель принимает и оплачивает следующее имущество:</w:t>
      </w:r>
    </w:p>
    <w:p w14:paraId="159BC81D">
      <w:pPr>
        <w:spacing w:after="0" w:line="240" w:lineRule="auto"/>
        <w:ind w:left="972"/>
        <w:jc w:val="both"/>
        <w:rPr>
          <w:rFonts w:ascii="Times New Roman" w:hAnsi="Times New Roman"/>
        </w:rPr>
      </w:pPr>
    </w:p>
    <w:p w14:paraId="78B7DB19">
      <w:pPr>
        <w:spacing w:after="0" w:line="240" w:lineRule="auto"/>
        <w:ind w:firstLine="567"/>
        <w:jc w:val="both"/>
        <w:rPr>
          <w:rFonts w:hint="default"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</w:t>
      </w:r>
      <w:r>
        <w:rPr>
          <w:rFonts w:hint="default" w:ascii="Times New Roman" w:hAnsi="Times New Roman" w:eastAsia="Times New Roman"/>
        </w:rPr>
        <w:t xml:space="preserve">Квартира, расположенная по адресу: </w:t>
      </w:r>
      <w:bookmarkStart w:id="3" w:name="_GoBack"/>
      <w:r>
        <w:rPr>
          <w:rFonts w:hint="default" w:ascii="Times New Roman" w:hAnsi="Times New Roman" w:eastAsia="Times New Roman"/>
        </w:rPr>
        <w:t>1-комнатной квартиры, кадастровый № 50:10:0010313:11726, общей площадью 49,1 кв. м, расположенной по адресу: Российская Федерация, Московская область, г.о. Химки, г Химки, ул Кудрявцева, д. 11, кв. 323</w:t>
      </w:r>
      <w:bookmarkEnd w:id="3"/>
    </w:p>
    <w:p w14:paraId="22415E2A">
      <w:pPr>
        <w:numPr>
          <w:ilvl w:val="1"/>
          <w:numId w:val="2"/>
        </w:numPr>
        <w:spacing w:after="0" w:line="240" w:lineRule="auto"/>
        <w:ind w:left="0" w:leftChars="0" w:firstLine="567" w:firstLineChars="0"/>
        <w:jc w:val="both"/>
        <w:rPr>
          <w:rFonts w:hint="default" w:ascii="Times New Roman" w:hAnsi="Times New Roman"/>
          <w:lang w:val="ru-RU"/>
        </w:rPr>
      </w:pPr>
      <w:r>
        <w:rPr>
          <w:rFonts w:ascii="Times New Roman" w:hAnsi="Times New Roman"/>
        </w:rPr>
        <w:t xml:space="preserve">Настоящий договор заключен по результатам торов имуществом должника </w:t>
      </w:r>
      <w:r>
        <w:rPr>
          <w:rFonts w:hint="default" w:ascii="Times New Roman" w:hAnsi="Times New Roman"/>
          <w:b w:val="0"/>
          <w:bCs/>
          <w:sz w:val="20"/>
          <w:szCs w:val="20"/>
        </w:rPr>
        <w:t>Прудий Елены Сергеевны</w:t>
      </w:r>
      <w:r>
        <w:rPr>
          <w:rFonts w:ascii="Times New Roman" w:hAnsi="Times New Roman" w:eastAsiaTheme="minorHAnsi"/>
          <w:bCs/>
          <w:lang w:eastAsia="en-US"/>
        </w:rPr>
        <w:t>,</w:t>
      </w:r>
      <w:r>
        <w:rPr>
          <w:rFonts w:ascii="Times New Roman" w:hAnsi="Times New Roman"/>
        </w:rPr>
        <w:t xml:space="preserve"> проводимых в ходе процедуры реализации имущества в соответствии с Положением о порядке и условиях проведения торгов по продаже находящегося в залоге ПАО «Банк «Санкт-Петербург» имущества, принадлежащего на праве  собственности </w:t>
      </w:r>
      <w:r>
        <w:rPr>
          <w:rFonts w:ascii="Times New Roman" w:hAnsi="Times New Roman"/>
          <w:lang w:val="ru-RU"/>
        </w:rPr>
        <w:t>Прудий</w:t>
      </w:r>
      <w:r>
        <w:rPr>
          <w:rFonts w:hint="default" w:ascii="Times New Roman" w:hAnsi="Times New Roman"/>
          <w:lang w:val="ru-RU"/>
        </w:rPr>
        <w:t xml:space="preserve"> Е.С.</w:t>
      </w:r>
    </w:p>
    <w:p w14:paraId="72738B18">
      <w:pPr>
        <w:numPr>
          <w:ilvl w:val="0"/>
          <w:numId w:val="0"/>
        </w:numPr>
        <w:spacing w:after="0" w:line="240" w:lineRule="auto"/>
        <w:ind w:left="567" w:leftChars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1.3. На момент совершения настоящей сделки имущество, указанное в пункте 1.1 настоящего договора обременено залогом в пользу ПАО «Банк «Санкт-Петербург» (ИНН 7831000027), требования которого включены в реестр требований кредиторов </w:t>
      </w:r>
      <w:r>
        <w:rPr>
          <w:rFonts w:hint="default" w:ascii="Times New Roman" w:hAnsi="Times New Roman"/>
          <w:b w:val="0"/>
          <w:bCs/>
          <w:sz w:val="20"/>
          <w:szCs w:val="20"/>
        </w:rPr>
        <w:t>Прудий Елены Сергеевны</w:t>
      </w:r>
      <w:r>
        <w:rPr>
          <w:rFonts w:ascii="Times New Roman" w:hAnsi="Times New Roman"/>
        </w:rPr>
        <w:t xml:space="preserve"> с очередностью удовлетворения в порядке, установленном ст. 138, п.5 ст. 213.27 ФЗ «О несостоятельности (банкротстве)».</w:t>
      </w:r>
    </w:p>
    <w:p w14:paraId="55AC0CAE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пунктом 12 Постановления Пленума ВАС РФ от 23.07.2009 № 58 «О некоторых вопросах, связанных с удовлетворением требований залогодержателя при банкротстве залогодателя» продажа заложенного имущества в порядке, предусмотренном ФЗ «О несостоятельности (банкротстве)» (пункт 4, 5, 8 - 19 статьи 110, пункт 3 статьи 111, абзац третий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ФЗ «О несостоятельности (банкротстве)».</w:t>
      </w:r>
    </w:p>
    <w:p w14:paraId="446F5DE1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Право собственности на имущество, риск случайной гибели, случайной порчи и утраты имущества переходит к Покупателю с момента его получения от Продавца по акту приема-передачи имущества, указанного в пункте 1.1 настоящего договора.</w:t>
      </w:r>
    </w:p>
    <w:p w14:paraId="7F71657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1.5. Покупателю известны все существенные характеристики передаваемого имущества (состояние - б/у, состав, комплектность, возможность использования по назначению, обеспеченность коммуникациями и пр.). Покупателем не могут быть предъявлены Продавцу какие бы то ни было требования, основанием которых могли бы явиться недостатки (нарушения требований к качеству, комплектности, затариванию, упаковке) имущества, включая требования об устранении недостатков или о замене имущества, о снижении цены имущества. Предоставление Продавцом гарантии качества имущества настоящим договором не предусматривается.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имущества, результаты которой полностью удовлетворяют Покупателя, о чем свидетельствует подпись Покупателя под настоящим договором.</w:t>
      </w:r>
    </w:p>
    <w:p w14:paraId="3C4D7EB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1.6. Никакое иное имущество, кроме как прямо предусмотренного в настоящем договоре, не входит в состав имущества.</w:t>
      </w:r>
    </w:p>
    <w:p w14:paraId="0401E94D">
      <w:pPr>
        <w:numPr>
          <w:ilvl w:val="2"/>
          <w:numId w:val="1"/>
        </w:numPr>
        <w:tabs>
          <w:tab w:val="left" w:pos="0"/>
        </w:tabs>
        <w:suppressAutoHyphens w:val="0"/>
        <w:spacing w:after="0" w:line="240" w:lineRule="auto"/>
        <w:ind w:left="0" w:hanging="13"/>
        <w:jc w:val="center"/>
        <w:outlineLvl w:val="2"/>
        <w:rPr>
          <w:rFonts w:ascii="Times New Roman" w:hAnsi="Times New Roman"/>
          <w:b/>
          <w:lang w:eastAsia="ru-RU"/>
        </w:rPr>
      </w:pPr>
    </w:p>
    <w:p w14:paraId="585FEDC3">
      <w:pPr>
        <w:numPr>
          <w:ilvl w:val="2"/>
          <w:numId w:val="1"/>
        </w:numPr>
        <w:tabs>
          <w:tab w:val="left" w:pos="0"/>
        </w:tabs>
        <w:suppressAutoHyphens w:val="0"/>
        <w:spacing w:after="0" w:line="240" w:lineRule="auto"/>
        <w:ind w:left="0" w:hanging="13"/>
        <w:jc w:val="center"/>
        <w:outlineLvl w:val="2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2. Цена продажи, порядок расчетов и передачи имущества.</w:t>
      </w:r>
    </w:p>
    <w:p w14:paraId="733133EB">
      <w:pPr>
        <w:suppressAutoHyphens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41A1B5A8">
      <w:pPr>
        <w:tabs>
          <w:tab w:val="left" w:pos="540"/>
        </w:tabs>
        <w:suppressAutoHyphens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2.1. Цена продажи Имущества в соответствии с протоколом об итогах проведения торгов составляет </w:t>
      </w:r>
      <w:r>
        <w:rPr>
          <w:rFonts w:hint="default" w:ascii="Times New Roman" w:hAnsi="Times New Roman"/>
          <w:lang w:val="en-US" w:eastAsia="ru-RU"/>
        </w:rPr>
        <w:t>3 900 000 руб.</w:t>
      </w:r>
      <w:r>
        <w:rPr>
          <w:rFonts w:ascii="Times New Roman" w:hAnsi="Times New Roman"/>
          <w:lang w:eastAsia="ru-RU"/>
        </w:rPr>
        <w:t xml:space="preserve">, НДС не облагается. </w:t>
      </w:r>
    </w:p>
    <w:p w14:paraId="73C2CE76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2.2. Сумма внесенного задатка, установленного в размере </w:t>
      </w:r>
      <w:r>
        <w:rPr>
          <w:rFonts w:hint="default" w:ascii="Times New Roman" w:hAnsi="Times New Roman"/>
          <w:highlight w:val="yellow"/>
          <w:lang w:val="en-US" w:eastAsia="ru-RU"/>
        </w:rPr>
        <w:t>390000</w:t>
      </w:r>
      <w:r>
        <w:rPr>
          <w:rFonts w:ascii="Times New Roman" w:hAnsi="Times New Roman"/>
          <w:color w:val="FF0000"/>
          <w:highlight w:val="yellow"/>
          <w:lang w:eastAsia="ru-RU"/>
        </w:rPr>
        <w:t>.00  (девятьсот двадцать пять тысяч рублей 00 копеек)</w:t>
      </w:r>
      <w:r>
        <w:rPr>
          <w:rFonts w:ascii="Times New Roman" w:hAnsi="Times New Roman"/>
          <w:highlight w:val="yellow"/>
          <w:lang w:eastAsia="ru-RU"/>
        </w:rPr>
        <w:t xml:space="preserve"> руб., перечисленная Покупателем на счет  </w:t>
      </w:r>
      <w:r>
        <w:rPr>
          <w:rFonts w:hint="default" w:ascii="Times New Roman" w:hAnsi="Times New Roman"/>
          <w:b w:val="0"/>
          <w:bCs/>
          <w:sz w:val="20"/>
          <w:szCs w:val="20"/>
        </w:rPr>
        <w:t>Прудий Елены Сергеевны</w:t>
      </w:r>
      <w:r>
        <w:rPr>
          <w:rFonts w:ascii="Times New Roman" w:hAnsi="Times New Roman"/>
          <w:lang w:eastAsia="ru-RU"/>
        </w:rPr>
        <w:t xml:space="preserve"> засчитывается Покупателю в счет оплаты цены продажи имущества в соответствии с частью 4 статьи 448 ГК РФ.</w:t>
      </w:r>
    </w:p>
    <w:p w14:paraId="13777C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2.3. Подлежащая оплате оставшаяся часть цены продажи имущества составляет </w:t>
      </w:r>
      <w:r>
        <w:rPr>
          <w:rFonts w:hint="default" w:ascii="Times New Roman" w:hAnsi="Times New Roman"/>
          <w:lang w:val="en-US" w:eastAsia="ru-RU"/>
        </w:rPr>
        <w:t>3</w:t>
      </w:r>
      <w:r>
        <w:rPr>
          <w:rFonts w:hint="default" w:ascii="Times New Roman" w:hAnsi="Times New Roman"/>
          <w:highlight w:val="yellow"/>
          <w:lang w:val="en-US" w:eastAsia="ru-RU"/>
        </w:rPr>
        <w:t>00000</w:t>
      </w:r>
      <w:r>
        <w:rPr>
          <w:rFonts w:ascii="Times New Roman" w:hAnsi="Times New Roman"/>
          <w:color w:val="FF0000"/>
          <w:highlight w:val="yellow"/>
          <w:lang w:eastAsia="ru-RU"/>
        </w:rPr>
        <w:t xml:space="preserve"> </w:t>
      </w:r>
      <w:r>
        <w:rPr>
          <w:rFonts w:ascii="Times New Roman" w:hAnsi="Times New Roman"/>
          <w:color w:val="FF0000"/>
          <w:lang w:eastAsia="ru-RU"/>
        </w:rPr>
        <w:t xml:space="preserve">(семнадцать миллионов пятьсот семьдесят пять тысяч  рублей 01 копейка) </w:t>
      </w:r>
      <w:r>
        <w:rPr>
          <w:rFonts w:ascii="Times New Roman" w:hAnsi="Times New Roman"/>
          <w:lang w:eastAsia="ru-RU"/>
        </w:rPr>
        <w:t>руб.</w:t>
      </w:r>
    </w:p>
    <w:p w14:paraId="69E8847D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2.3.1. Оплата по настоящему договору за Покупателя третьим лицом не допускается.</w:t>
      </w:r>
    </w:p>
    <w:p w14:paraId="182FAC8B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77FB1102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2.5. Покупатель перечисляет подлежащую оплате сумму, указанную в пункте 2.3. договора, единовременно в течение 30 (тридцати)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реквизитами, указанными в настоящем договоре.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счет.</w:t>
      </w:r>
    </w:p>
    <w:p w14:paraId="75C862A0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Cs/>
          <w:lang w:eastAsia="ru-RU"/>
        </w:rPr>
        <w:t>2.6. В случае неисполнения или ненадлежащего исполнения Покупателем обязательства по оплате, установленного пунктом 2.3 договора, в срок, предусмотренный пунктом 2.5 договора,</w:t>
      </w:r>
      <w:r>
        <w:rPr>
          <w:rFonts w:ascii="Times New Roman" w:hAnsi="Times New Roman"/>
          <w:b/>
          <w:bCs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имущество.</w:t>
      </w:r>
    </w:p>
    <w:p w14:paraId="237C795B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2.6.1. Об одностороннем отказе от исполнения настоящего договора в соответствии с пунктом 2.6 настоящего договора Продавец уведомляет Покупателя.</w:t>
      </w:r>
    </w:p>
    <w:p w14:paraId="79485AD1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2.6.2. В случае одностороннего отказа Продавца от исполнения настоящего договора, когда такой отказ допускается федеральным законом или настоящим договором, последний считается расторгнутым с момента получения Покупателем уведомления об отказе от договора.</w:t>
      </w:r>
    </w:p>
    <w:p w14:paraId="67D0FE0F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2.6.3. В случае расторжения настоящего договора в соответствии с пунктом 2.6 настоящего договора задаток, внесенный Покупателем, не возвращается.</w:t>
      </w:r>
    </w:p>
    <w:p w14:paraId="57AF6249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14:paraId="7E5A6661">
      <w:pPr>
        <w:autoSpaceDE w:val="0"/>
        <w:spacing w:after="0" w:line="240" w:lineRule="auto"/>
        <w:ind w:left="360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3.  Переход прав на Имущество</w:t>
      </w:r>
    </w:p>
    <w:p w14:paraId="6D168B99">
      <w:pPr>
        <w:suppressAutoHyphens w:val="0"/>
        <w:autoSpaceDE w:val="0"/>
        <w:spacing w:after="0" w:line="240" w:lineRule="auto"/>
        <w:ind w:left="720"/>
        <w:rPr>
          <w:rFonts w:ascii="Times New Roman" w:hAnsi="Times New Roman"/>
          <w:b/>
          <w:lang w:eastAsia="ru-RU"/>
        </w:rPr>
      </w:pPr>
    </w:p>
    <w:p w14:paraId="14F6703C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 xml:space="preserve">3.1. Имущество и необходимая документация в отношении имущества передаются Покупателю Продавцом в течение 5 (пяти) рабочих дней после зачисления всей суммы денежных средств, предусмотренной пунктом 2.3 настоящего договора на расчетный счет, указанный в настоящем договоре. </w:t>
      </w:r>
    </w:p>
    <w:p w14:paraId="4D3C66D1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3.2. Передача имущества производится Покупателем в месте расположения имущества на день заключения настоящего договора.</w:t>
      </w:r>
    </w:p>
    <w:p w14:paraId="21414289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 xml:space="preserve">3.3. Передача имущества и необходимой документации в отношении Имущества Продавцом и принятие его Покупателем осуществляются по передаточному акту, подписываемому Продавцом и Покупателем. </w:t>
      </w:r>
    </w:p>
    <w:p w14:paraId="5FA236B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В момент подписания Продавцом и Покупателем передаточного акта, предусмотренного пунктом 3.3 настоящего договора:</w:t>
      </w:r>
    </w:p>
    <w:p w14:paraId="6D1B00F8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3.3.1. Обязанность по передаче имущества Покупателю считается исполненной;</w:t>
      </w:r>
    </w:p>
    <w:p w14:paraId="40012427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3.3.2. Риск утраты (включая гибель и хищение) или повреждения имущества переходит от Продавца к Покупателю.</w:t>
      </w:r>
    </w:p>
    <w:p w14:paraId="06D4C1F7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3.4. Право собственности Покупателя на переданное имущество возникает с момента его государственной регистрации в Управлении Федеральной службы государственной регистрации, кадастра и картографии (Росреестре).</w:t>
      </w:r>
    </w:p>
    <w:p w14:paraId="2B21D362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3.5. Стороны договорились, что государственная регистрация права собственности производится после подписания передаточного акта. Покупатель обязуется своими силами и за свой счет осуществить все действия, необходимые для постановки имущества на регистрационный учет.</w:t>
      </w:r>
    </w:p>
    <w:p w14:paraId="4BB72859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3.6. Одновременно с подписанием передаточного акта </w:t>
      </w:r>
      <w:r>
        <w:rPr>
          <w:rFonts w:ascii="Times New Roman" w:hAnsi="Times New Roman"/>
          <w:bCs/>
          <w:lang w:eastAsia="ru-RU"/>
        </w:rPr>
        <w:t>Продавец</w:t>
      </w:r>
      <w:r>
        <w:rPr>
          <w:rFonts w:ascii="Times New Roman" w:hAnsi="Times New Roman"/>
          <w:lang w:eastAsia="ru-RU"/>
        </w:rPr>
        <w:t xml:space="preserve"> обязан передать </w:t>
      </w:r>
      <w:r>
        <w:rPr>
          <w:rFonts w:ascii="Times New Roman" w:hAnsi="Times New Roman"/>
          <w:bCs/>
          <w:lang w:eastAsia="ru-RU"/>
        </w:rPr>
        <w:t>Покупателю, а Покупатель обязан принять</w:t>
      </w:r>
      <w:r>
        <w:rPr>
          <w:rFonts w:ascii="Times New Roman" w:hAnsi="Times New Roman"/>
          <w:lang w:eastAsia="ru-RU"/>
        </w:rPr>
        <w:t xml:space="preserve"> документы, обеспечивающие возможность осуществления в отношении имущества регистрационных действий, предусмотренных законодательством Российской Федерации</w:t>
      </w:r>
    </w:p>
    <w:p w14:paraId="5B075667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14:paraId="438A9FE9">
      <w:pPr>
        <w:suppressAutoHyphens w:val="0"/>
        <w:autoSpaceDE w:val="0"/>
        <w:spacing w:after="0" w:line="240" w:lineRule="auto"/>
        <w:ind w:hanging="13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4. Ответственность сторон</w:t>
      </w:r>
    </w:p>
    <w:p w14:paraId="3825761A">
      <w:pPr>
        <w:suppressAutoHyphens w:val="0"/>
        <w:autoSpaceDE w:val="0"/>
        <w:spacing w:after="0" w:line="240" w:lineRule="auto"/>
        <w:ind w:hanging="13"/>
        <w:jc w:val="center"/>
        <w:rPr>
          <w:rFonts w:ascii="Times New Roman" w:hAnsi="Times New Roman"/>
          <w:b/>
          <w:lang w:eastAsia="ru-RU"/>
        </w:rPr>
      </w:pPr>
    </w:p>
    <w:p w14:paraId="10308FBA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4.1. Стороны несут ответственность за невыполнение или ненадлежащее выполнение условий настоящего договора в соответствии с действующим законодательством.</w:t>
      </w:r>
    </w:p>
    <w:p w14:paraId="3206829A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4.2. В случае уклонения Покупателя от оплаты в сроки, предусмотренные пунктом 2.5 настоящего договора, денежные средства, уплаченные им в качестве задатка, остаются у Продавца, Покупателю не возвращаются и настоящий договор признается расторгнутым.</w:t>
      </w:r>
    </w:p>
    <w:p w14:paraId="3ECD11FB">
      <w:pPr>
        <w:suppressAutoHyphens w:val="0"/>
        <w:autoSpaceDE w:val="0"/>
        <w:spacing w:after="0" w:line="240" w:lineRule="auto"/>
        <w:ind w:hanging="13"/>
        <w:jc w:val="center"/>
        <w:rPr>
          <w:rFonts w:ascii="Times New Roman" w:hAnsi="Times New Roman"/>
          <w:b/>
          <w:lang w:eastAsia="ru-RU"/>
        </w:rPr>
      </w:pPr>
    </w:p>
    <w:p w14:paraId="5C37A153">
      <w:pPr>
        <w:numPr>
          <w:ilvl w:val="0"/>
          <w:numId w:val="3"/>
        </w:numPr>
        <w:suppressAutoHyphens w:val="0"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Прочие условия</w:t>
      </w:r>
    </w:p>
    <w:p w14:paraId="5D34D081">
      <w:pPr>
        <w:suppressAutoHyphens w:val="0"/>
        <w:autoSpaceDE w:val="0"/>
        <w:spacing w:after="0" w:line="240" w:lineRule="auto"/>
        <w:ind w:left="927"/>
        <w:rPr>
          <w:rFonts w:ascii="Times New Roman" w:hAnsi="Times New Roman"/>
          <w:b/>
          <w:lang w:eastAsia="ru-RU"/>
        </w:rPr>
      </w:pPr>
    </w:p>
    <w:p w14:paraId="4E2FDF85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5.1. Надлежащим признается направление документов стороне-адресату по адресу, определяемому в соответствии с пунктом 6 настоящего договора, а с момента получения в соответствии с пунктом 5.3 настоящего договора сообщения об изменении адреса - по адресу нового места нахождения стороны-адресата, сообщенного в соответствии с пунктом 5.3 настоящего договора;</w:t>
      </w:r>
    </w:p>
    <w:p w14:paraId="1D9ED86C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5.2. Надлежащим признается направление документов стороне-адресату любым из следующих способов: </w:t>
      </w:r>
    </w:p>
    <w:p w14:paraId="71E1584F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5.2.1. вручением корреспонденции посыльным (курьером) под роспись; </w:t>
      </w:r>
    </w:p>
    <w:p w14:paraId="6D05CDED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5.2.2. ценным письмом с описью вложения и уведомлением о вручении; </w:t>
      </w:r>
    </w:p>
    <w:p w14:paraId="12B9E76D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5.2.3. телеграфным сообщением. </w:t>
      </w:r>
    </w:p>
    <w:p w14:paraId="00EFEA7D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5.3. Стороны обязаны принимать необходимые меры для уведомления другой стороны о перемене своих места нахождения и банковских реквизитов, и несут риск последствий, вызванных отсутствием у другой стороны соответствующих сведений. </w:t>
      </w:r>
    </w:p>
    <w:p w14:paraId="0F035F22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5.4. Засвидетельствованные работниками организации связи отказ или уклонение стороны-адресата от получения почтового отправления или телеграфного сообщения другой стороны (как-то: возврат организацией связи корреспонденции в связи с истечением срока ее хранения или отсутствием адресата по адресу, определяемому в соответствии с пунктом 6 настоящего договора, а также по иным причинам) влекут правовые последствия, идентичные получению стороной-адресатом соответствующего почтового отправления или телеграфного сообщения.</w:t>
      </w:r>
    </w:p>
    <w:p w14:paraId="0F6544CB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5.5. В случаях, предусмотренных пунктом 5.3 настоящего договора, датой получения стороной-адресатом корреспонденции признаются:</w:t>
      </w:r>
    </w:p>
    <w:p w14:paraId="3B0CC985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5.5.1. следующий день после истечения контрольного срока пересылки письменной корреспонденции, утвержденного компетентным органом государственной власти в соответствии с федеральным законом о почтовой связи, после отправления Стороной-отправителем; или</w:t>
      </w:r>
    </w:p>
    <w:p w14:paraId="749BC420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5.5.2. день составления оператором связи служебного извещения или иного аналогичного документа о невручении телеграммы.</w:t>
      </w:r>
    </w:p>
    <w:p w14:paraId="16BFE8D4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5.6. 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судебном порядке в соответствии с правилами подсудности, установленными статьями 28 АПК РФ, 22 ГПК РФ.</w:t>
      </w:r>
    </w:p>
    <w:p w14:paraId="5B53C164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5.7. В случае возникновения не предусмотренных договором обстоятельств, касающихся осуществления сторонами прав и (или) выполнения сторонами обязанностей, вытекающих из договора, сторонам надлежит руководствоваться положениями законодательства Российской Федерации.</w:t>
      </w:r>
    </w:p>
    <w:p w14:paraId="372EF1E5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5.8. Настоящий договор составлен в трех экземплярах: по одному для каждой из сторон и один оригинал договора для регистрирующего органа, имеющих для них равную юридическую силу.</w:t>
      </w:r>
    </w:p>
    <w:p w14:paraId="1F02AC7E">
      <w:pPr>
        <w:numPr>
          <w:ilvl w:val="2"/>
          <w:numId w:val="1"/>
        </w:numPr>
        <w:tabs>
          <w:tab w:val="left" w:pos="0"/>
        </w:tabs>
        <w:suppressAutoHyphens w:val="0"/>
        <w:spacing w:after="0" w:line="240" w:lineRule="auto"/>
        <w:ind w:left="0" w:hanging="13"/>
        <w:jc w:val="center"/>
        <w:outlineLvl w:val="2"/>
        <w:rPr>
          <w:rFonts w:ascii="Times New Roman" w:hAnsi="Times New Roman"/>
          <w:b/>
          <w:lang w:eastAsia="ru-RU"/>
        </w:rPr>
      </w:pPr>
    </w:p>
    <w:p w14:paraId="44A0307F">
      <w:pPr>
        <w:numPr>
          <w:ilvl w:val="2"/>
          <w:numId w:val="1"/>
        </w:numPr>
        <w:tabs>
          <w:tab w:val="left" w:pos="0"/>
        </w:tabs>
        <w:suppressAutoHyphens w:val="0"/>
        <w:spacing w:after="0" w:line="240" w:lineRule="auto"/>
        <w:ind w:left="0" w:hanging="13"/>
        <w:jc w:val="center"/>
        <w:outlineLvl w:val="2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6. Адреса, реквизиты и подписи сторон</w:t>
      </w:r>
    </w:p>
    <w:p w14:paraId="50713FFE">
      <w:pPr>
        <w:suppressAutoHyphens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tbl>
      <w:tblPr>
        <w:tblStyle w:val="3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4"/>
        <w:gridCol w:w="4597"/>
      </w:tblGrid>
      <w:tr w14:paraId="21F1F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4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3B0D488">
            <w:pPr>
              <w:suppressAutoHyphens w:val="0"/>
              <w:spacing w:after="0" w:line="240" w:lineRule="auto"/>
              <w:jc w:val="both"/>
              <w:rPr>
                <w:rFonts w:ascii="Times New Roman" w:hAnsi="Times New Roman" w:eastAsia="Calibri"/>
                <w:b/>
                <w:lang w:eastAsia="en-US"/>
              </w:rPr>
            </w:pPr>
            <w:r>
              <w:rPr>
                <w:rFonts w:ascii="Times New Roman" w:hAnsi="Times New Roman" w:eastAsia="Calibri"/>
                <w:b/>
                <w:lang w:eastAsia="en-US"/>
              </w:rPr>
              <w:t>Продавец:</w:t>
            </w:r>
          </w:p>
        </w:tc>
        <w:tc>
          <w:tcPr>
            <w:tcW w:w="4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D63667">
            <w:pPr>
              <w:suppressAutoHyphens w:val="0"/>
              <w:snapToGrid w:val="0"/>
              <w:spacing w:after="0" w:line="240" w:lineRule="auto"/>
              <w:ind w:hanging="13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Покупатель:</w:t>
            </w:r>
          </w:p>
        </w:tc>
      </w:tr>
      <w:tr w14:paraId="70170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</w:trPr>
        <w:tc>
          <w:tcPr>
            <w:tcW w:w="4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145D9E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Финансовый управляющий </w:t>
            </w:r>
          </w:p>
          <w:p w14:paraId="5FC5754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Аксеник Дарья Сергеевна </w:t>
            </w:r>
          </w:p>
          <w:p w14:paraId="3531A89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(ИНН 781699013673, СНИЛС 149-394-602 01)</w:t>
            </w:r>
          </w:p>
          <w:p w14:paraId="4D1CB93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191036, г. Санкт-Петербург, а/я 62, </w:t>
            </w:r>
          </w:p>
          <w:p w14:paraId="61FA3417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aksenik@yandex.ru</w:t>
            </w:r>
          </w:p>
          <w:p w14:paraId="56AD50A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Банковские реквизиты: </w:t>
            </w:r>
          </w:p>
          <w:p w14:paraId="7ED5EC0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/>
                <w:b w:val="0"/>
                <w:bCs/>
                <w:sz w:val="20"/>
                <w:szCs w:val="20"/>
              </w:rPr>
              <w:t>Прудий Елен</w:t>
            </w:r>
            <w:r>
              <w:rPr>
                <w:rFonts w:hint="default" w:ascii="Times New Roman" w:hAnsi="Times New Roman"/>
                <w:b w:val="0"/>
                <w:bCs/>
                <w:sz w:val="20"/>
                <w:szCs w:val="20"/>
                <w:lang w:val="ru-RU"/>
              </w:rPr>
              <w:t>а</w:t>
            </w:r>
            <w:r>
              <w:rPr>
                <w:rFonts w:hint="default" w:ascii="Times New Roman" w:hAnsi="Times New Roman"/>
                <w:b w:val="0"/>
                <w:bCs/>
                <w:sz w:val="20"/>
                <w:szCs w:val="20"/>
              </w:rPr>
              <w:t xml:space="preserve"> Сергеевн</w:t>
            </w:r>
            <w:r>
              <w:rPr>
                <w:rFonts w:hint="default" w:ascii="Times New Roman" w:hAnsi="Times New Roman"/>
                <w:b w:val="0"/>
                <w:bCs/>
                <w:sz w:val="20"/>
                <w:szCs w:val="20"/>
                <w:lang w:val="ru-RU"/>
              </w:rPr>
              <w:t>а</w:t>
            </w:r>
            <w:r>
              <w:rPr>
                <w:rFonts w:hint="default" w:ascii="Times New Roman" w:hAnsi="Times New Roman"/>
                <w:b w:val="0"/>
                <w:bCs/>
                <w:sz w:val="20"/>
                <w:szCs w:val="20"/>
              </w:rPr>
              <w:t xml:space="preserve">, ИНН 236001819101,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ФИЛИАЛ "ЦЕНТРАЛЬНЫЙ" ПАО </w:t>
            </w:r>
          </w:p>
          <w:p w14:paraId="24064E2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"СОВКОМБАНК", </w:t>
            </w:r>
          </w:p>
          <w:p w14:paraId="7364BEC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БИК 045004763, </w:t>
            </w:r>
          </w:p>
          <w:p w14:paraId="2FD9A06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к/с 30101810150040000763, </w:t>
            </w:r>
          </w:p>
          <w:p w14:paraId="3C689071">
            <w:pPr>
              <w:suppressAutoHyphens w:val="0"/>
              <w:spacing w:after="0" w:line="240" w:lineRule="auto"/>
              <w:jc w:val="both"/>
              <w:rPr>
                <w:rFonts w:hint="default" w:ascii="Times New Roman" w:hAnsi="Times New Roman"/>
                <w:lang w:val="en-US" w:eastAsia="ru-RU"/>
              </w:rPr>
            </w:pPr>
            <w:r>
              <w:rPr>
                <w:rFonts w:hint="default" w:ascii="Times New Roman" w:hAnsi="Times New Roman"/>
                <w:b w:val="0"/>
                <w:bCs/>
                <w:sz w:val="20"/>
                <w:szCs w:val="20"/>
              </w:rPr>
              <w:t xml:space="preserve">р/с </w:t>
            </w:r>
            <w:r>
              <w:rPr>
                <w:rFonts w:ascii="Times New Roman" w:hAnsi="Times New Roman" w:eastAsia="SimSun" w:cs="Times New Roman"/>
                <w:i w:val="0"/>
                <w:iCs w:val="0"/>
                <w:caps w:val="0"/>
                <w:color w:val="2C2D2E"/>
                <w:spacing w:val="0"/>
                <w:sz w:val="24"/>
                <w:szCs w:val="24"/>
                <w:shd w:val="clear" w:fill="FFFFFF"/>
              </w:rPr>
              <w:t>40817810050230685299</w:t>
            </w:r>
          </w:p>
        </w:tc>
        <w:tc>
          <w:tcPr>
            <w:tcW w:w="4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B7DCA9">
            <w:pPr>
              <w:suppressAutoHyphens w:val="0"/>
              <w:spacing w:after="0" w:line="240" w:lineRule="auto"/>
              <w:ind w:hanging="13"/>
              <w:jc w:val="both"/>
              <w:rPr>
                <w:rFonts w:ascii="Times New Roman" w:hAnsi="Times New Roman"/>
                <w:lang w:eastAsia="ru-RU"/>
              </w:rPr>
            </w:pPr>
          </w:p>
          <w:p w14:paraId="0D0E141F">
            <w:pPr>
              <w:suppressAutoHyphens w:val="0"/>
              <w:spacing w:after="0" w:line="240" w:lineRule="auto"/>
              <w:ind w:hanging="13"/>
              <w:jc w:val="both"/>
              <w:rPr>
                <w:rFonts w:ascii="Times New Roman" w:hAnsi="Times New Roman"/>
                <w:lang w:eastAsia="ru-RU"/>
              </w:rPr>
            </w:pPr>
          </w:p>
          <w:p w14:paraId="2615A1BF">
            <w:pPr>
              <w:suppressAutoHyphens w:val="0"/>
              <w:spacing w:after="0" w:line="240" w:lineRule="auto"/>
              <w:ind w:hanging="13"/>
              <w:jc w:val="both"/>
              <w:rPr>
                <w:rFonts w:ascii="Times New Roman" w:hAnsi="Times New Roman"/>
                <w:lang w:eastAsia="ru-RU"/>
              </w:rPr>
            </w:pPr>
          </w:p>
          <w:p w14:paraId="080C7B09">
            <w:pPr>
              <w:suppressAutoHyphens w:val="0"/>
              <w:spacing w:after="0" w:line="240" w:lineRule="auto"/>
              <w:ind w:hanging="13"/>
              <w:jc w:val="both"/>
              <w:rPr>
                <w:rFonts w:ascii="Times New Roman" w:hAnsi="Times New Roman"/>
                <w:lang w:eastAsia="ru-RU"/>
              </w:rPr>
            </w:pPr>
          </w:p>
          <w:p w14:paraId="222D375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_____________ /</w:t>
            </w:r>
            <w:r>
              <w:t xml:space="preserve"> </w:t>
            </w:r>
            <w:r>
              <w:rPr>
                <w:rFonts w:ascii="Times New Roman" w:hAnsi="Times New Roman"/>
                <w:lang w:eastAsia="ru-RU"/>
              </w:rPr>
              <w:t>/</w:t>
            </w:r>
          </w:p>
          <w:p w14:paraId="1A2C57D6">
            <w:pPr>
              <w:suppressAutoHyphens w:val="0"/>
              <w:spacing w:after="0" w:line="240" w:lineRule="auto"/>
              <w:ind w:hanging="13"/>
              <w:jc w:val="both"/>
              <w:rPr>
                <w:rFonts w:ascii="Times New Roman" w:hAnsi="Times New Roman"/>
                <w:lang w:eastAsia="ru-RU"/>
              </w:rPr>
            </w:pPr>
          </w:p>
          <w:p w14:paraId="55F1E45A">
            <w:pPr>
              <w:suppressAutoHyphens w:val="0"/>
              <w:spacing w:after="0" w:line="240" w:lineRule="auto"/>
              <w:ind w:hanging="13"/>
              <w:jc w:val="both"/>
              <w:rPr>
                <w:rFonts w:ascii="Times New Roman" w:hAnsi="Times New Roman"/>
                <w:lang w:eastAsia="ru-RU"/>
              </w:rPr>
            </w:pPr>
          </w:p>
          <w:p w14:paraId="0CF52A8F">
            <w:pPr>
              <w:suppressAutoHyphens w:val="0"/>
              <w:spacing w:after="0" w:line="240" w:lineRule="auto"/>
              <w:ind w:hanging="13"/>
              <w:jc w:val="both"/>
              <w:rPr>
                <w:rFonts w:ascii="Times New Roman" w:hAnsi="Times New Roman"/>
                <w:lang w:eastAsia="ru-RU"/>
              </w:rPr>
            </w:pPr>
          </w:p>
          <w:p w14:paraId="127A1226">
            <w:pPr>
              <w:suppressAutoHyphens w:val="0"/>
              <w:spacing w:after="0" w:line="240" w:lineRule="auto"/>
              <w:ind w:hanging="13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14:paraId="3D6D31BB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2119A5E2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6FFD857F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6BF75464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0A6D78E4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24C38059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7B1F8EAD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04B17378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26A7765F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0174E1B3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7C033291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21B7DAC4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25505A69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16A93362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7424E3C8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46435DCD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21725BEA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3B3CDCB3">
      <w:pPr>
        <w:suppressAutoHyphens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</w:p>
    <w:p w14:paraId="28EB9DD0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721205C8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3874C5F7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72DB5564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6367D42A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21432C65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290AF011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23A879B2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11515A03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78F6EF57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3448DD09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1416"/>
        </w:tabs>
        <w:ind w:left="1848" w:hanging="432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1416"/>
        </w:tabs>
        <w:ind w:left="1992" w:hanging="576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1416"/>
        </w:tabs>
        <w:ind w:left="2136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1416"/>
        </w:tabs>
        <w:ind w:left="2280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1416"/>
        </w:tabs>
        <w:ind w:left="2424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1416"/>
        </w:tabs>
        <w:ind w:left="2568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1416"/>
        </w:tabs>
        <w:ind w:left="2712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1416"/>
        </w:tabs>
        <w:ind w:left="2856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1416"/>
        </w:tabs>
        <w:ind w:left="3000" w:hanging="1584"/>
      </w:pPr>
    </w:lvl>
  </w:abstractNum>
  <w:abstractNum w:abstractNumId="1">
    <w:nsid w:val="2C9512D6"/>
    <w:multiLevelType w:val="multilevel"/>
    <w:tmpl w:val="2C9512D6"/>
    <w:lvl w:ilvl="0" w:tentative="0">
      <w:start w:val="1"/>
      <w:numFmt w:val="decimal"/>
      <w:lvlText w:val="%1."/>
      <w:lvlJc w:val="left"/>
      <w:pPr>
        <w:ind w:left="405" w:hanging="405"/>
      </w:pPr>
    </w:lvl>
    <w:lvl w:ilvl="1" w:tentative="0">
      <w:start w:val="1"/>
      <w:numFmt w:val="decimal"/>
      <w:lvlText w:val="%1.%2."/>
      <w:lvlJc w:val="left"/>
      <w:pPr>
        <w:ind w:left="972" w:hanging="405"/>
      </w:pPr>
    </w:lvl>
    <w:lvl w:ilvl="2" w:tentative="0">
      <w:start w:val="1"/>
      <w:numFmt w:val="decimal"/>
      <w:lvlText w:val="%1.%2.%3."/>
      <w:lvlJc w:val="left"/>
      <w:pPr>
        <w:ind w:left="1854" w:hanging="720"/>
      </w:pPr>
    </w:lvl>
    <w:lvl w:ilvl="3" w:tentative="0">
      <w:start w:val="1"/>
      <w:numFmt w:val="decimal"/>
      <w:lvlText w:val="%1.%2.%3.%4."/>
      <w:lvlJc w:val="left"/>
      <w:pPr>
        <w:ind w:left="2421" w:hanging="720"/>
      </w:pPr>
    </w:lvl>
    <w:lvl w:ilvl="4" w:tentative="0">
      <w:start w:val="1"/>
      <w:numFmt w:val="decimal"/>
      <w:lvlText w:val="%1.%2.%3.%4.%5."/>
      <w:lvlJc w:val="left"/>
      <w:pPr>
        <w:ind w:left="3348" w:hanging="1080"/>
      </w:pPr>
    </w:lvl>
    <w:lvl w:ilvl="5" w:tentative="0">
      <w:start w:val="1"/>
      <w:numFmt w:val="decimal"/>
      <w:lvlText w:val="%1.%2.%3.%4.%5.%6."/>
      <w:lvlJc w:val="left"/>
      <w:pPr>
        <w:ind w:left="3915" w:hanging="1080"/>
      </w:pPr>
    </w:lvl>
    <w:lvl w:ilvl="6" w:tentative="0">
      <w:start w:val="1"/>
      <w:numFmt w:val="decimal"/>
      <w:lvlText w:val="%1.%2.%3.%4.%5.%6.%7."/>
      <w:lvlJc w:val="left"/>
      <w:pPr>
        <w:ind w:left="4842" w:hanging="1440"/>
      </w:pPr>
    </w:lvl>
    <w:lvl w:ilvl="7" w:tentative="0">
      <w:start w:val="1"/>
      <w:numFmt w:val="decimal"/>
      <w:lvlText w:val="%1.%2.%3.%4.%5.%6.%7.%8."/>
      <w:lvlJc w:val="left"/>
      <w:pPr>
        <w:ind w:left="5409" w:hanging="1440"/>
      </w:pPr>
    </w:lvl>
    <w:lvl w:ilvl="8" w:tentative="0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">
    <w:nsid w:val="753D68B9"/>
    <w:multiLevelType w:val="multilevel"/>
    <w:tmpl w:val="753D68B9"/>
    <w:lvl w:ilvl="0" w:tentative="0">
      <w:start w:val="5"/>
      <w:numFmt w:val="decimal"/>
      <w:lvlText w:val="%1."/>
      <w:lvlJc w:val="left"/>
      <w:pPr>
        <w:ind w:left="927" w:hanging="360"/>
      </w:p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D4E"/>
    <w:rsid w:val="000E3978"/>
    <w:rsid w:val="001A51DA"/>
    <w:rsid w:val="001D310B"/>
    <w:rsid w:val="001D6E51"/>
    <w:rsid w:val="002B101E"/>
    <w:rsid w:val="002F079C"/>
    <w:rsid w:val="003066C9"/>
    <w:rsid w:val="00341F3F"/>
    <w:rsid w:val="0037755E"/>
    <w:rsid w:val="004D7EE6"/>
    <w:rsid w:val="00574934"/>
    <w:rsid w:val="00606457"/>
    <w:rsid w:val="0065723F"/>
    <w:rsid w:val="007F0573"/>
    <w:rsid w:val="007F2880"/>
    <w:rsid w:val="00831F61"/>
    <w:rsid w:val="008368AF"/>
    <w:rsid w:val="008F2481"/>
    <w:rsid w:val="00937C3E"/>
    <w:rsid w:val="00981439"/>
    <w:rsid w:val="009B0947"/>
    <w:rsid w:val="00A91EA2"/>
    <w:rsid w:val="00AE05F7"/>
    <w:rsid w:val="00BF7C5F"/>
    <w:rsid w:val="00C93E33"/>
    <w:rsid w:val="00CA5015"/>
    <w:rsid w:val="00D32D4E"/>
    <w:rsid w:val="00D4151F"/>
    <w:rsid w:val="00D41C7D"/>
    <w:rsid w:val="00D53282"/>
    <w:rsid w:val="00D56668"/>
    <w:rsid w:val="00DC5213"/>
    <w:rsid w:val="00E0734E"/>
    <w:rsid w:val="00E205E9"/>
    <w:rsid w:val="00E348D8"/>
    <w:rsid w:val="00E77E76"/>
    <w:rsid w:val="00FE664E"/>
    <w:rsid w:val="00FF6EDA"/>
    <w:rsid w:val="1DF405D6"/>
    <w:rsid w:val="2ABE7919"/>
    <w:rsid w:val="48E13021"/>
    <w:rsid w:val="57FA49A2"/>
    <w:rsid w:val="75E84550"/>
    <w:rsid w:val="770B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uppressAutoHyphens/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ar-S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6">
    <w:name w:val="Без интервала1"/>
    <w:qFormat/>
    <w:uiPriority w:val="0"/>
    <w:pPr>
      <w:suppressAutoHyphens/>
      <w:spacing w:after="0" w:line="100" w:lineRule="atLeast"/>
    </w:pPr>
    <w:rPr>
      <w:rFonts w:ascii="Calibri" w:hAnsi="Calibri" w:eastAsia="SimSun" w:cs="Times New Roman"/>
      <w:sz w:val="22"/>
      <w:szCs w:val="22"/>
      <w:lang w:val="ru-RU" w:eastAsia="ar-SA" w:bidi="ar-SA"/>
    </w:rPr>
  </w:style>
  <w:style w:type="paragraph" w:customStyle="1" w:styleId="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  <w:lang w:val="ru-RU" w:eastAsia="en-US" w:bidi="ar-SA"/>
    </w:rPr>
  </w:style>
  <w:style w:type="character" w:customStyle="1" w:styleId="8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1372</Words>
  <Characters>9713</Characters>
  <Lines>81</Lines>
  <Paragraphs>22</Paragraphs>
  <TotalTime>18</TotalTime>
  <ScaleCrop>false</ScaleCrop>
  <LinksUpToDate>false</LinksUpToDate>
  <CharactersWithSpaces>11096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2025-01-10T13:06:00Z</dcterms:created>
  <dc:creator>Бредихин Артем Владимирович</dc:creator>
  <cp:lastModifiedBy>u1</cp:lastModifiedBy>
  <cp:lastPrinted>2022-10-04T13:20:00Z</cp:lastPrinted>
  <dcterms:modified xsi:type="dcterms:W3CDTF">2026-08-27T15:14:26Z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9B716B16B08F43C1A12A412F3B428939_13</vt:lpwstr>
  </property>
  <property fmtid="{D5CDD505-2E9C-101B-9397-08002B2CF9AE}" pid="4" name="KSOTemplateDocerSaveRecord">
    <vt:lpwstr>eyJoZGlkIjoiN2RiYmQyMzExMWUxNmU0MzhkOTNhY2YwZDhhMzBjZDAifQ==</vt:lpwstr>
  </property>
</Properties>
</file>