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80" w:after="0"/>
        <w:jc w:val="center"/>
        <w:rPr/>
      </w:pPr>
      <w:r>
        <w:rPr>
          <w:sz w:val="28"/>
          <w:szCs w:val="28"/>
        </w:rPr>
        <w:t>Извещение о проведении открытого аукциона в электронной форме по продаже имущества АО «Усть-СреднеканГЭСстрой»</w:t>
      </w:r>
    </w:p>
    <w:p>
      <w:pPr>
        <w:pStyle w:val="Normal"/>
        <w:rPr/>
      </w:pPr>
      <w:r>
        <w:rPr/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Продавец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8-4212-45-35-45.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Организатор продажи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8-4212-45-35-45.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Продавец (организатор продажи)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8-924-692-00-44.</w:t>
      </w:r>
    </w:p>
    <w:p>
      <w:pPr>
        <w:pStyle w:val="Tableheader"/>
        <w:widowControl w:val="false"/>
        <w:ind w:firstLine="540"/>
        <w:rPr>
          <w:b w:val="false"/>
          <w:bCs/>
          <w:sz w:val="24"/>
        </w:rPr>
      </w:pPr>
      <w:r>
        <w:rPr>
          <w:i/>
          <w:sz w:val="24"/>
        </w:rPr>
        <w:t>Предмет продажи:</w:t>
      </w:r>
      <w:r>
        <w:rPr>
          <w:sz w:val="24"/>
        </w:rPr>
        <w:t xml:space="preserve"> </w:t>
      </w:r>
      <w:r>
        <w:rPr>
          <w:b w:val="false"/>
          <w:bCs/>
          <w:sz w:val="24"/>
        </w:rPr>
        <w:t>Комплекс объектов завода металлических конструкций.</w:t>
      </w:r>
    </w:p>
    <w:p>
      <w:pPr>
        <w:pStyle w:val="Normal"/>
        <w:ind w:firstLine="540"/>
        <w:rPr>
          <w:highlight w:val="none"/>
          <w:shd w:fill="auto" w:val="clear"/>
        </w:rPr>
      </w:pPr>
      <w:r>
        <w:rPr>
          <w:b/>
          <w:i/>
          <w:sz w:val="24"/>
          <w:szCs w:val="24"/>
          <w:shd w:fill="auto" w:val="clear"/>
        </w:rPr>
        <w:t>Адрес местонахождения предмета продажи:</w:t>
      </w:r>
      <w:r>
        <w:rPr>
          <w:sz w:val="24"/>
          <w:szCs w:val="24"/>
          <w:shd w:fill="auto" w:val="clear"/>
        </w:rPr>
        <w:t xml:space="preserve"> Магаданская область, </w:t>
      </w:r>
      <w:r>
        <w:rPr>
          <w:i w:val="false"/>
          <w:iCs w:val="false"/>
          <w:sz w:val="24"/>
          <w:szCs w:val="24"/>
          <w:shd w:fill="auto" w:val="clear"/>
        </w:rPr>
        <w:t>г. Магадан, пгт. Уптар, ул. Усть-Илимская, д. б/н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i/>
          <w:sz w:val="24"/>
        </w:rPr>
        <w:t xml:space="preserve">Краткое описание </w:t>
      </w:r>
      <w:r>
        <w:rPr>
          <w:i/>
          <w:sz w:val="24"/>
          <w:shd w:fill="auto" w:val="clear"/>
        </w:rPr>
        <w:t>Предмета</w:t>
      </w:r>
      <w:r>
        <w:rPr>
          <w:i/>
          <w:sz w:val="24"/>
        </w:rPr>
        <w:t xml:space="preserve"> продажи:</w:t>
      </w:r>
      <w:r>
        <w:rPr>
          <w:sz w:val="24"/>
        </w:rPr>
        <w:t xml:space="preserve"> </w:t>
      </w:r>
    </w:p>
    <w:p>
      <w:pPr>
        <w:pStyle w:val="Tableheader"/>
        <w:widowControl w:val="false"/>
        <w:numPr>
          <w:ilvl w:val="0"/>
          <w:numId w:val="3"/>
        </w:numPr>
        <w:ind w:left="0" w:firstLine="600"/>
        <w:rPr>
          <w:b w:val="false"/>
          <w:bCs/>
          <w:sz w:val="24"/>
        </w:rPr>
      </w:pPr>
      <w:r>
        <w:rPr>
          <w:b w:val="false"/>
          <w:bCs/>
          <w:kern w:val="0"/>
          <w:sz w:val="24"/>
          <w:lang w:val="ru-RU" w:bidi="ar-SA"/>
        </w:rPr>
        <w:t>Административно-бытовой корпус со стройбазой</w:t>
      </w:r>
      <w:r>
        <w:rPr>
          <w:b w:val="false"/>
          <w:bCs/>
          <w:sz w:val="24"/>
        </w:rPr>
        <w:t>, с кадастровым номером 49:09:000000:2098</w:t>
      </w:r>
      <w:r>
        <w:rPr>
          <w:b w:val="false"/>
          <w:sz w:val="24"/>
        </w:rPr>
        <w:t>, площадью 5 099,7 кв.м;</w:t>
      </w:r>
    </w:p>
    <w:p>
      <w:pPr>
        <w:pStyle w:val="Tableheader"/>
        <w:widowControl w:val="false"/>
        <w:numPr>
          <w:ilvl w:val="0"/>
          <w:numId w:val="3"/>
        </w:numPr>
        <w:ind w:left="0" w:firstLine="600"/>
        <w:rPr>
          <w:b w:val="false"/>
          <w:bCs/>
          <w:sz w:val="24"/>
        </w:rPr>
      </w:pPr>
      <w:r>
        <w:rPr>
          <w:b w:val="false"/>
          <w:sz w:val="24"/>
        </w:rPr>
        <w:t xml:space="preserve"> </w:t>
      </w:r>
      <w:r>
        <w:rPr>
          <w:b w:val="false"/>
          <w:sz w:val="24"/>
        </w:rPr>
        <w:t>Кран козловой ККС 10 (с подкрановыми путями), 1987 года выпуска</w:t>
      </w:r>
      <w:r>
        <w:rPr>
          <w:b w:val="false"/>
          <w:bCs/>
          <w:sz w:val="24"/>
        </w:rPr>
        <w:t>;</w:t>
      </w:r>
    </w:p>
    <w:p>
      <w:pPr>
        <w:pStyle w:val="Tableheader"/>
        <w:widowControl w:val="false"/>
        <w:numPr>
          <w:ilvl w:val="0"/>
          <w:numId w:val="3"/>
        </w:numPr>
        <w:ind w:left="0" w:firstLine="600"/>
        <w:rPr>
          <w:b w:val="false"/>
          <w:bCs/>
          <w:sz w:val="24"/>
        </w:rPr>
      </w:pPr>
      <w:r>
        <w:rPr>
          <w:b w:val="false"/>
          <w:bCs/>
          <w:sz w:val="24"/>
        </w:rPr>
        <w:t xml:space="preserve"> </w:t>
      </w:r>
      <w:r>
        <w:rPr>
          <w:b w:val="false"/>
          <w:bCs/>
          <w:sz w:val="24"/>
        </w:rPr>
        <w:t>Кран мостовой МК 10 (с подкрановыми путями), 1979 года выпуска;</w:t>
      </w:r>
    </w:p>
    <w:p>
      <w:pPr>
        <w:pStyle w:val="Tableheader"/>
        <w:widowControl w:val="false"/>
        <w:numPr>
          <w:ilvl w:val="0"/>
          <w:numId w:val="3"/>
        </w:numPr>
        <w:ind w:left="0" w:firstLine="600"/>
        <w:rPr>
          <w:b w:val="false"/>
          <w:bCs/>
          <w:sz w:val="24"/>
        </w:rPr>
      </w:pPr>
      <w:r>
        <w:rPr>
          <w:b w:val="false"/>
          <w:bCs/>
          <w:sz w:val="24"/>
        </w:rPr>
        <w:t xml:space="preserve"> </w:t>
      </w:r>
      <w:r>
        <w:rPr>
          <w:b w:val="false"/>
          <w:bCs/>
          <w:sz w:val="24"/>
        </w:rPr>
        <w:t>Кран мостовой МК 5, 1980 года выпуска.</w:t>
      </w:r>
    </w:p>
    <w:p>
      <w:pPr>
        <w:pStyle w:val="Tableheader"/>
        <w:widowControl w:val="false"/>
        <w:ind w:firstLine="600"/>
        <w:rPr>
          <w:b w:val="false"/>
          <w:bCs/>
          <w:sz w:val="24"/>
        </w:rPr>
      </w:pPr>
      <w:r>
        <w:rPr>
          <w:b w:val="false"/>
          <w:bCs/>
          <w:sz w:val="24"/>
        </w:rPr>
        <w:t>Предмет продажи расположен на земельном участке с кадастровым номером 49:09:020007:225, общей площадью 36 791  кв. м. Земельный участок арендуется у Департамента имущественных и жилищных отношений мэрии г. Магадана на основании Договора аренды земельного участка № АН-49-09-03-16472 от 08.02.2023 г.</w:t>
      </w:r>
    </w:p>
    <w:p>
      <w:pPr>
        <w:pStyle w:val="Normal"/>
        <w:ind w:firstLine="540"/>
        <w:rPr>
          <w:bCs/>
          <w:iCs/>
          <w:sz w:val="24"/>
          <w:szCs w:val="24"/>
        </w:rPr>
      </w:pPr>
      <w:r>
        <w:rPr>
          <w:b/>
          <w:i/>
          <w:sz w:val="24"/>
          <w:szCs w:val="24"/>
        </w:rPr>
        <w:t xml:space="preserve">Обременения: </w:t>
      </w:r>
      <w:r>
        <w:rPr>
          <w:bCs/>
          <w:iCs/>
          <w:sz w:val="24"/>
          <w:szCs w:val="24"/>
        </w:rPr>
        <w:t xml:space="preserve">Отсутствуют </w:t>
      </w:r>
    </w:p>
    <w:p>
      <w:pPr>
        <w:pStyle w:val="Caption111"/>
        <w:ind w:firstLine="567"/>
        <w:rPr>
          <w:rFonts w:eastAsia="Lucida Sans Unicode"/>
          <w:kern w:val="2"/>
          <w:shd w:fill="FFFF99" w:val="clear"/>
        </w:rPr>
      </w:pPr>
      <w:r>
        <w:rPr>
          <w:b/>
        </w:rPr>
        <w:t>Начальная цена продажи</w:t>
      </w:r>
      <w:r>
        <w:rPr>
          <w:i w:val="false"/>
          <w:iCs w:val="false"/>
        </w:rPr>
        <w:t>: 30 304 800 (тридцать миллионов триста четыре тысячи восемьсот) рублей 00 копеек (с учетом НДС).</w:t>
      </w:r>
    </w:p>
    <w:p>
      <w:pPr>
        <w:pStyle w:val="Normal"/>
        <w:ind w:firstLine="567"/>
        <w:rPr>
          <w:sz w:val="24"/>
          <w:szCs w:val="24"/>
        </w:rPr>
      </w:pPr>
      <w:r>
        <w:rPr>
          <w:b/>
          <w:i/>
          <w:sz w:val="24"/>
          <w:szCs w:val="24"/>
        </w:rPr>
        <w:t>«Шаг» аукциона:</w:t>
      </w:r>
      <w:r>
        <w:rPr>
          <w:sz w:val="24"/>
          <w:szCs w:val="24"/>
        </w:rPr>
        <w:t xml:space="preserve"> 1 % от начальной цены продажи, указанной в настоящем Извещении, что составляет 303 048 (триста три тысячи сорок восемь) рублей 00 копеек (с учетом НДС).</w:t>
      </w:r>
    </w:p>
    <w:p>
      <w:pPr>
        <w:pStyle w:val="Normal"/>
        <w:ind w:firstLine="567"/>
        <w:rPr>
          <w:sz w:val="24"/>
          <w:szCs w:val="24"/>
        </w:rPr>
      </w:pPr>
      <w:r>
        <w:rPr>
          <w:b/>
          <w:i/>
          <w:iCs/>
          <w:sz w:val="24"/>
          <w:szCs w:val="24"/>
        </w:rPr>
        <w:t>Размер задатка</w:t>
      </w:r>
      <w:r>
        <w:rPr>
          <w:i/>
          <w:iCs/>
          <w:sz w:val="24"/>
          <w:szCs w:val="24"/>
        </w:rPr>
        <w:t>:</w:t>
      </w:r>
      <w:r>
        <w:rPr>
          <w:sz w:val="24"/>
          <w:szCs w:val="24"/>
        </w:rPr>
        <w:t xml:space="preserve"> 909 144 (девятьсот девять тысяч сто сорок четыре) рубля 00 копеек (с учетом НДС).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Срок и порядок внесения задатка: </w:t>
      </w:r>
      <w:r>
        <w:rPr>
          <w:sz w:val="24"/>
          <w:szCs w:val="24"/>
        </w:rPr>
        <w:t>с начала приема заявок по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«02» октября 2026 г.</w:t>
      </w:r>
    </w:p>
    <w:p>
      <w:pPr>
        <w:pStyle w:val="Normal"/>
        <w:ind w:firstLine="540"/>
        <w:rPr>
          <w:sz w:val="24"/>
          <w:szCs w:val="24"/>
        </w:rPr>
      </w:pPr>
      <w:r>
        <w:rPr>
          <w:sz w:val="24"/>
          <w:szCs w:val="24"/>
        </w:rPr>
        <w:t>Информация об условиях внесения задатка приведена в Документации о продаже.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Дата и время начала подачи Заявок</w:t>
      </w:r>
      <w:r>
        <w:rPr>
          <w:sz w:val="24"/>
          <w:szCs w:val="24"/>
        </w:rPr>
        <w:t xml:space="preserve">: «18» августа 2026 г. 17 ч.00 мин. (по местному времени Продавца) 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Дата и время окончания подачи Заявок</w:t>
      </w:r>
      <w:r>
        <w:rPr>
          <w:i/>
          <w:sz w:val="24"/>
          <w:szCs w:val="24"/>
        </w:rPr>
        <w:t xml:space="preserve">: </w:t>
      </w:r>
      <w:r>
        <w:rPr>
          <w:i w:val="false"/>
          <w:iCs w:val="false"/>
          <w:sz w:val="24"/>
          <w:szCs w:val="24"/>
        </w:rPr>
        <w:t xml:space="preserve">«02» октября </w:t>
      </w:r>
      <w:r>
        <w:rPr>
          <w:sz w:val="24"/>
          <w:szCs w:val="24"/>
        </w:rPr>
        <w:t xml:space="preserve">2026 г. 17 ч. 00 мин. (по местному времени Продавца)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Дата окончания рассмотрения Заявок</w:t>
      </w:r>
      <w:r>
        <w:rPr>
          <w:i/>
          <w:sz w:val="24"/>
          <w:szCs w:val="24"/>
        </w:rPr>
        <w:t xml:space="preserve">: </w:t>
      </w:r>
      <w:r>
        <w:rPr>
          <w:sz w:val="24"/>
          <w:szCs w:val="24"/>
        </w:rPr>
        <w:t>«06» октября 2026 г.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>Дата и время проведения Аукциона:</w:t>
      </w:r>
      <w:r>
        <w:rPr>
          <w:sz w:val="24"/>
          <w:szCs w:val="24"/>
        </w:rPr>
        <w:t xml:space="preserve"> «07» октября 2026 г. 17 ч. 00 мин. (по местному времени Продавца)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Время ожидания ценового предложения Участника:</w:t>
      </w:r>
      <w:r>
        <w:rPr>
          <w:sz w:val="24"/>
          <w:szCs w:val="24"/>
        </w:rPr>
        <w:t xml:space="preserve"> 30 (тридцать) минут от времени начала проведения аукциона.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>Дата и время подведения итогов Аукциона:</w:t>
      </w:r>
      <w:r>
        <w:rPr>
          <w:sz w:val="24"/>
          <w:szCs w:val="24"/>
        </w:rPr>
        <w:t xml:space="preserve"> «09» октября 2026г. в 17 ч. 00 мин (по местному времени Продавца)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 xml:space="preserve">Место подведения итогов: </w:t>
      </w:r>
      <w:r>
        <w:rPr>
          <w:sz w:val="24"/>
          <w:szCs w:val="24"/>
        </w:rPr>
        <w:t xml:space="preserve">по адресу Продавца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Наименование и адрес электронной торговой площадки для подачи Заявок:</w:t>
      </w:r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Акционерное общество «Российский аукционный дом» (АО «РАД»), </w:t>
      </w:r>
      <w:hyperlink r:id="rId2">
        <w:r>
          <w:rPr>
            <w:rStyle w:val="Hyperlink"/>
            <w:sz w:val="24"/>
            <w:szCs w:val="24"/>
          </w:rPr>
          <w:t>https://lot-online.ru</w:t>
        </w:r>
      </w:hyperlink>
      <w:r>
        <w:rPr>
          <w:sz w:val="24"/>
          <w:szCs w:val="24"/>
        </w:rPr>
        <w:t xml:space="preserve"> 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Порядок и форма подачи Заявок:</w:t>
      </w:r>
      <w:r>
        <w:rPr>
          <w:sz w:val="24"/>
          <w:szCs w:val="24"/>
        </w:rPr>
        <w:t xml:space="preserve"> информация приведена в Документации о продаже.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Участники Аукциона</w:t>
      </w:r>
      <w:r>
        <w:rPr>
          <w:sz w:val="24"/>
          <w:szCs w:val="24"/>
        </w:rP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  <w:sz w:val="24"/>
          <w:szCs w:val="24"/>
        </w:rPr>
        <w:t>чья заявка признана соответствующей требованиям Документации о продаже.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Порядок подведения итогов Аукциона:</w:t>
      </w:r>
      <w:r>
        <w:rPr>
          <w:sz w:val="24"/>
        </w:rPr>
        <w:t xml:space="preserve"> </w:t>
      </w:r>
      <w:r>
        <w:rPr>
          <w:b w:val="false"/>
          <w:sz w:val="24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>
      <w:pPr>
        <w:pStyle w:val="Tableheader"/>
        <w:widowControl w:val="false"/>
        <w:ind w:firstLine="630"/>
        <w:rPr>
          <w:b w:val="false"/>
          <w:sz w:val="24"/>
        </w:rPr>
      </w:pPr>
      <w:r>
        <w:rPr>
          <w:b w:val="false"/>
          <w:sz w:val="24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>
      <w:pPr>
        <w:pStyle w:val="Tableheader"/>
        <w:widowControl w:val="false"/>
        <w:ind w:firstLine="630"/>
        <w:rPr>
          <w:sz w:val="24"/>
        </w:rPr>
      </w:pPr>
      <w:r>
        <w:rPr>
          <w:sz w:val="24"/>
        </w:rPr>
      </w:r>
    </w:p>
    <w:p>
      <w:pPr>
        <w:pStyle w:val="Tableheader"/>
        <w:widowControl w:val="false"/>
        <w:ind w:firstLine="630"/>
        <w:rPr>
          <w:b w:val="false"/>
          <w:sz w:val="24"/>
        </w:rPr>
      </w:pPr>
      <w:r>
        <w:rPr>
          <w:sz w:val="24"/>
          <w:u w:val="single"/>
        </w:rPr>
        <w:t>Д</w:t>
      </w:r>
      <w:r>
        <w:rPr>
          <w:sz w:val="24"/>
          <w:u w:val="single"/>
        </w:rPr>
        <w:t xml:space="preserve">окументация о продаже официально опубликована на сайте электронной торговой площадки в сети «Интернет» </w:t>
      </w:r>
      <w:hyperlink r:id="rId3">
        <w:r>
          <w:rPr>
            <w:rStyle w:val="Hyperlink"/>
            <w:sz w:val="24"/>
          </w:rPr>
          <w:t>https://lot-online.ru</w:t>
        </w:r>
      </w:hyperlink>
      <w:r>
        <w:rPr>
          <w:rStyle w:val="Hyperlink"/>
          <w:b w:val="false"/>
          <w:color w:val="auto"/>
          <w:sz w:val="24"/>
          <w:u w:val="none"/>
        </w:rPr>
        <w:t xml:space="preserve"> </w:t>
      </w:r>
    </w:p>
    <w:sectPr>
      <w:type w:val="nextPage"/>
      <w:pgSz w:w="11906" w:h="16838"/>
      <w:pgMar w:left="1701" w:right="850" w:gutter="0" w:header="0" w:top="99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sz w:val="26"/>
        <w:i w:val="false"/>
        <w:b/>
        <w:szCs w:val="26"/>
      </w:rPr>
    </w:lvl>
    <w:lvl w:ilvl="2">
      <w:start w:val="1"/>
      <w:numFmt w:val="decimal"/>
      <w:lvlText w:val="%1.%2.%3"/>
      <w:lvlJc w:val="left"/>
      <w:pPr>
        <w:tabs>
          <w:tab w:val="num" w:pos="4962"/>
        </w:tabs>
        <w:ind w:left="4962" w:hanging="1134"/>
      </w:pPr>
      <w:rPr>
        <w:sz w:val="26"/>
        <w:i w:val="false"/>
        <w:b w:val="false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5104"/>
        </w:tabs>
        <w:ind w:left="5104" w:hanging="567"/>
      </w:pPr>
      <w:rPr>
        <w:i w:val="false"/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9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2e1b"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612e1b"/>
    <w:pPr>
      <w:keepNext w:val="true"/>
      <w:keepLines/>
      <w:pageBreakBefore/>
      <w:numPr>
        <w:ilvl w:val="0"/>
        <w:numId w:val="2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Heading2">
    <w:name w:val="Heading 2"/>
    <w:basedOn w:val="Normal"/>
    <w:next w:val="Normal"/>
    <w:link w:val="2"/>
    <w:qFormat/>
    <w:rsid w:val="00612e1b"/>
    <w:pPr>
      <w:keepNext w:val="true"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612e1b"/>
    <w:rPr>
      <w:rFonts w:ascii="Arial" w:hAnsi="Arial" w:eastAsia="Times New Roman" w:cs="Times New Roman"/>
      <w:b/>
      <w:kern w:val="2"/>
      <w:sz w:val="40"/>
      <w:szCs w:val="26"/>
      <w:lang w:eastAsia="ru-RU"/>
    </w:rPr>
  </w:style>
  <w:style w:type="character" w:styleId="2" w:customStyle="1">
    <w:name w:val="Заголовок 2 Знак"/>
    <w:basedOn w:val="DefaultParagraphFont"/>
    <w:qFormat/>
    <w:rsid w:val="00612e1b"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Hyperlink">
    <w:name w:val="Hyperlink"/>
    <w:uiPriority w:val="99"/>
    <w:rsid w:val="00612e1b"/>
    <w:rPr>
      <w:color w:val="0000FF"/>
      <w:u w:val="single"/>
    </w:rPr>
  </w:style>
  <w:style w:type="character" w:styleId="Style7" w:customStyle="1">
    <w:name w:val="комментарий"/>
    <w:qFormat/>
    <w:rsid w:val="00612e1b"/>
    <w:rPr>
      <w:b/>
      <w:i/>
      <w:shd w:fill="FFFF99" w:val="clear"/>
    </w:rPr>
  </w:style>
  <w:style w:type="character" w:styleId="Style8" w:customStyle="1">
    <w:name w:val="Текст сноски Знак"/>
    <w:basedOn w:val="DefaultParagraphFont"/>
    <w:uiPriority w:val="99"/>
    <w:semiHidden/>
    <w:qFormat/>
    <w:rsid w:val="00612e1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Символ сноски"/>
    <w:uiPriority w:val="99"/>
    <w:semiHidden/>
    <w:unhideWhenUsed/>
    <w:qFormat/>
    <w:rsid w:val="00612e1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7e2ff8"/>
    <w:rPr>
      <w:color w:val="605E5C"/>
      <w:shd w:fill="E1DFDD" w:val="clear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542f04"/>
    <w:rPr>
      <w:rFonts w:ascii="Segoe UI" w:hAnsi="Segoe UI" w:eastAsia="Times New Roman" w:cs="Segoe UI"/>
      <w:sz w:val="18"/>
      <w:szCs w:val="18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 w:customStyle="1">
    <w:name w:val="Пункт"/>
    <w:basedOn w:val="Normal"/>
    <w:qFormat/>
    <w:rsid w:val="00612e1b"/>
    <w:pPr>
      <w:numPr>
        <w:ilvl w:val="2"/>
        <w:numId w:val="2"/>
      </w:numPr>
    </w:pPr>
    <w:rPr/>
  </w:style>
  <w:style w:type="paragraph" w:styleId="Style14" w:customStyle="1">
    <w:name w:val="Подпункт"/>
    <w:basedOn w:val="Style13"/>
    <w:qFormat/>
    <w:rsid w:val="00612e1b"/>
    <w:pPr>
      <w:numPr>
        <w:ilvl w:val="3"/>
      </w:numPr>
    </w:pPr>
    <w:rPr/>
  </w:style>
  <w:style w:type="paragraph" w:styleId="Style15" w:customStyle="1">
    <w:name w:val="Подподпункт"/>
    <w:basedOn w:val="Style14"/>
    <w:qFormat/>
    <w:rsid w:val="00612e1b"/>
    <w:pPr>
      <w:numPr>
        <w:ilvl w:val="4"/>
      </w:numPr>
    </w:pPr>
    <w:rPr/>
  </w:style>
  <w:style w:type="paragraph" w:styleId="ListParagraph">
    <w:name w:val="List Paragraph"/>
    <w:basedOn w:val="Normal"/>
    <w:uiPriority w:val="34"/>
    <w:qFormat/>
    <w:rsid w:val="00612e1b"/>
    <w:pPr>
      <w:spacing w:before="120" w:after="0"/>
      <w:ind w:left="720" w:hanging="0"/>
      <w:contextualSpacing/>
      <w:jc w:val="left"/>
    </w:pPr>
    <w:rPr>
      <w:rFonts w:ascii="Geneva CY" w:hAnsi="Geneva CY" w:eastAsia="Geneva"/>
      <w:sz w:val="24"/>
      <w:lang w:eastAsia="en-US"/>
    </w:rPr>
  </w:style>
  <w:style w:type="paragraph" w:styleId="Tableheader" w:customStyle="1">
    <w:name w:val="Table_header"/>
    <w:basedOn w:val="Normal"/>
    <w:qFormat/>
    <w:rsid w:val="00612e1b"/>
    <w:pPr/>
    <w:rPr>
      <w:b/>
      <w:sz w:val="20"/>
      <w:szCs w:val="24"/>
    </w:rPr>
  </w:style>
  <w:style w:type="paragraph" w:styleId="Tabletext" w:customStyle="1">
    <w:name w:val="Table_text"/>
    <w:basedOn w:val="Normal"/>
    <w:qFormat/>
    <w:rsid w:val="00612e1b"/>
    <w:pPr/>
    <w:rPr>
      <w:sz w:val="20"/>
      <w:szCs w:val="24"/>
    </w:rPr>
  </w:style>
  <w:style w:type="paragraph" w:styleId="FootnoteText">
    <w:name w:val="Footnote Text"/>
    <w:basedOn w:val="Normal"/>
    <w:link w:val="Style8"/>
    <w:uiPriority w:val="99"/>
    <w:semiHidden/>
    <w:unhideWhenUsed/>
    <w:rsid w:val="00612e1b"/>
    <w:pPr>
      <w:spacing w:before="0" w:after="0"/>
    </w:pPr>
    <w:rPr>
      <w:sz w:val="20"/>
      <w:szCs w:val="20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542f04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t-online.ru/" TargetMode="External"/><Relationship Id="rId3" Type="http://schemas.openxmlformats.org/officeDocument/2006/relationships/hyperlink" Target="https://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Application>AlterOffice/2025.3.1.0$Linux_X86_64 LibreOffice_project/431cd1b79110582f53535c95ed0a2449aadc8bf9</Application>
  <AppVersion>15.0000</AppVersion>
  <Pages>2</Pages>
  <Words>564</Words>
  <Characters>3700</Characters>
  <CharactersWithSpaces>4240</CharactersWithSpaces>
  <Paragraphs>32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2025-10-06T02:36:00Z</dcterms:created>
  <dc:creator>Грибова Елена Владимировна</dc:creator>
  <dc:description/>
  <dc:language>ru-RU</dc:language>
  <cp:lastModifiedBy>kotova_ea</cp:lastModifiedBy>
  <dcterms:modified xsi:type="dcterms:W3CDTF">2026-08-14T17:31:31Z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