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15F9C7DD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города Москвы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22 июля 2016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А40-112202/16-175-165Б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«Соверен Банк» (Акционерное общество) («Соверен Банк» (АО) (адрес регистрации: 105120, г. Москва, пер. Полуярославский Б., д. 12, ИНН 1653017403, ОГРН 1021600000498)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в </w:t>
      </w:r>
      <w:r w:rsidR="009C3452" w:rsidRPr="00BD4801">
        <w:rPr>
          <w:rFonts w:ascii="Times New Roman" w:hAnsi="Times New Roman" w:cs="Times New Roman"/>
          <w:b/>
          <w:bCs/>
          <w:sz w:val="22"/>
          <w:szCs w:val="22"/>
        </w:rPr>
        <w:t>повторные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F2546F" w:rsidRPr="00535BF6">
        <w:rPr>
          <w:rFonts w:ascii="Times New Roman" w:hAnsi="Times New Roman" w:cs="Times New Roman"/>
          <w:sz w:val="22"/>
          <w:szCs w:val="22"/>
        </w:rPr>
        <w:t>в форме открытого аукциона с открытой формой представления предложений по цене приобретения имущества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</w:t>
      </w:r>
      <w:r w:rsidR="005774C4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77036359532 в газете «Коммерсантъ» от 6 июня 2026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100 (8274)), проводимые </w:t>
      </w:r>
      <w:r w:rsidR="00A25871" w:rsidRPr="00535BF6">
        <w:rPr>
          <w:rFonts w:ascii="Times New Roman" w:hAnsi="Times New Roman" w:cs="Times New Roman"/>
          <w:sz w:val="22"/>
          <w:szCs w:val="22"/>
        </w:rPr>
        <w:t>9 сентября 2026 г.</w:t>
      </w:r>
    </w:p>
    <w:p w14:paraId="2515AEA3" w14:textId="77777777" w:rsidR="00BD4801" w:rsidRPr="000C1B7C" w:rsidRDefault="00BD4801" w:rsidP="00BD4801">
      <w:pPr>
        <w:spacing w:after="120"/>
        <w:jc w:val="both"/>
      </w:pPr>
      <w:r w:rsidRPr="000C1B7C">
        <w:t xml:space="preserve">Наименование </w:t>
      </w:r>
      <w:r w:rsidRPr="00DD62B3">
        <w:t>лота 1</w:t>
      </w:r>
      <w:r>
        <w:t xml:space="preserve">, сумму долга и цену продажи лота </w:t>
      </w:r>
      <w:r w:rsidRPr="000C1B7C">
        <w:t xml:space="preserve">1 </w:t>
      </w:r>
      <w:r>
        <w:t xml:space="preserve">на </w:t>
      </w:r>
      <w:r w:rsidRPr="00687DC7">
        <w:rPr>
          <w:b/>
          <w:bCs/>
        </w:rPr>
        <w:t>повторных Торгах</w:t>
      </w:r>
      <w:r>
        <w:t xml:space="preserve"> </w:t>
      </w:r>
      <w:r w:rsidRPr="000C1B7C">
        <w:t>читать в следующей редакции:</w:t>
      </w:r>
    </w:p>
    <w:p w14:paraId="4BD96081" w14:textId="77777777" w:rsidR="00BD4801" w:rsidRPr="000C1B7C" w:rsidRDefault="00BD4801" w:rsidP="00BD4801">
      <w:pPr>
        <w:spacing w:after="120"/>
        <w:jc w:val="both"/>
      </w:pPr>
      <w:r w:rsidRPr="000C1B7C">
        <w:t>Лот 1 – Землянский Александр Юрьевич, приговор Тушинского районного суда г. Москвы от 27.05.2025 по делу 1-43/2025, апелляционное определение судебной коллегии по уголовным делам Московского городского суда от 20.11.2025 по делу 10-23093/2025 (540 076 878,57 руб.)</w:t>
      </w:r>
      <w:r>
        <w:t xml:space="preserve"> – </w:t>
      </w:r>
      <w:r w:rsidRPr="00687DC7">
        <w:t>486</w:t>
      </w:r>
      <w:r>
        <w:t xml:space="preserve"> </w:t>
      </w:r>
      <w:r w:rsidRPr="00687DC7">
        <w:t>069</w:t>
      </w:r>
      <w:r>
        <w:t xml:space="preserve"> </w:t>
      </w:r>
      <w:r w:rsidRPr="00687DC7">
        <w:t>190,71</w:t>
      </w:r>
      <w:r>
        <w:t xml:space="preserve"> руб.</w:t>
      </w:r>
    </w:p>
    <w:p w14:paraId="77EB1AF6" w14:textId="6D582507" w:rsidR="00D2046A" w:rsidRPr="00535BF6" w:rsidRDefault="00BD4801" w:rsidP="00BD4801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C1B7C">
        <w:t>Вся остальная информация остается без изменений.</w:t>
      </w:r>
    </w:p>
    <w:p w14:paraId="4EB09837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D4801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32</cp:revision>
  <cp:lastPrinted>2016-08-19T07:56:00Z</cp:lastPrinted>
  <dcterms:created xsi:type="dcterms:W3CDTF">2024-06-12T12:05:00Z</dcterms:created>
  <dcterms:modified xsi:type="dcterms:W3CDTF">2026-07-22T07:40:00Z</dcterms:modified>
</cp:coreProperties>
</file>