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  <w:t>уступки права требования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«» октября  года           </w:t>
        <w:tab/>
        <w:tab/>
        <w:t xml:space="preserve">                        </w:t>
        <w:tab/>
        <w:tab/>
        <w:t xml:space="preserve">   </w:t>
      </w:r>
    </w:p>
    <w:p>
      <w:pPr>
        <w:pStyle w:val="Normal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fill="FFFFFF" w:val="clear"/>
        </w:rPr>
        <w:tab/>
        <w:t>Гражданин РФ Силантьев Сергей Юрьевич , в лице Гражданина РФ Финансового управляющего , действующего на основании решения Арбитражного суда по делу №А14-3268/2020, именуемый в дальнейшем «Цедент», с одной стороны, и</w:t>
      </w:r>
    </w:p>
    <w:p>
      <w:pPr>
        <w:pStyle w:val="Normal"/>
        <w:jc w:val="both"/>
        <w:rPr>
          <w:spacing w:val="10"/>
          <w:szCs w:val="24"/>
        </w:rPr>
      </w:pPr>
      <w:r>
        <w:rPr>
          <w:szCs w:val="24"/>
        </w:rPr>
        <w:tab/>
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overflowPunct w:val="false"/>
        <w:jc w:val="center"/>
        <w:textAlignment w:val="auto"/>
        <w:rPr>
          <w:szCs w:val="24"/>
        </w:rPr>
      </w:pPr>
      <w:r>
        <w:rPr>
          <w:b/>
          <w:szCs w:val="24"/>
        </w:rPr>
        <w:t>ПРЕДМЕТ ДОГОВОРА</w:t>
      </w:r>
    </w:p>
    <w:p>
      <w:pPr>
        <w:pStyle w:val="NoSpacing"/>
        <w:jc w:val="both"/>
        <w:rPr/>
      </w:pPr>
      <w:r>
        <w:rPr/>
        <w:t xml:space="preserve">1.1. Цедент в соответствии со ст. 110 Федерального закона от 26.10.2002 № 127-ФЗ «О несостоятельности (банкротстве)» на основании Протокола  об итогах организованных электронных торгов в форме аукциона, проведенных в системе электронной торговой площадки , размещенной на сайте в сети «Интернет», в соответствии с пунктами 2 и 3 настоящего договора уступает Цессионарию </w:t>
      </w:r>
      <w:r>
        <w:rPr>
          <w:bCs/>
        </w:rPr>
        <w:t xml:space="preserve">Право требования на квартиру, принадлежащее должнику </w:t>
      </w:r>
      <w:r>
        <w:rPr/>
        <w:t>(далее – Должник) о передаче жилого помещения – , возникшее у Цедента на основании Договора № участия в долевом строительстве многоквартирного, а Цессионарий: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t>-  уплачивает Цеденту плату за уступку прав требования;</w:t>
      </w:r>
    </w:p>
    <w:p>
      <w:pPr>
        <w:pStyle w:val="Normal"/>
        <w:tabs>
          <w:tab w:val="clear" w:pos="708"/>
          <w:tab w:val="left" w:pos="1134" w:leader="none"/>
        </w:tabs>
        <w:overflowPunct w:val="false"/>
        <w:ind w:firstLine="567"/>
        <w:jc w:val="both"/>
        <w:textAlignment w:val="auto"/>
        <w:rPr>
          <w:szCs w:val="24"/>
        </w:rPr>
      </w:pPr>
      <w:r>
        <w:rPr>
          <w:szCs w:val="24"/>
        </w:rPr>
        <w:t>-   принимает имущество;</w:t>
      </w:r>
    </w:p>
    <w:p>
      <w:pPr>
        <w:pStyle w:val="Normal"/>
        <w:tabs>
          <w:tab w:val="clear" w:pos="708"/>
          <w:tab w:val="left" w:pos="2552" w:leader="none"/>
        </w:tabs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t xml:space="preserve">-  соблюдает иные условия, предусмотренные Договором.  </w:t>
      </w:r>
    </w:p>
    <w:p>
      <w:pPr>
        <w:pStyle w:val="NoSpacing"/>
        <w:ind w:firstLine="708"/>
        <w:jc w:val="both"/>
        <w:rPr/>
      </w:pPr>
      <w:r>
        <w:rPr/>
        <w:t xml:space="preserve">1.2. Права Цедента подтверждены Договором 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  <w:t xml:space="preserve">1.3. Цедент подтверждает, что он обладает всеми правами, необходимыми для совершения сделки и передачи Цессионарию прав на имущество. </w:t>
      </w:r>
    </w:p>
    <w:p>
      <w:pPr>
        <w:pStyle w:val="Normal"/>
        <w:ind w:firstLine="567"/>
        <w:jc w:val="center"/>
        <w:rPr>
          <w:b/>
          <w:szCs w:val="24"/>
        </w:rPr>
      </w:pPr>
      <w:r>
        <w:rPr>
          <w:b/>
          <w:szCs w:val="24"/>
        </w:rPr>
        <w:t>2. ПОРЯДОК РАСЧЕТОВ</w:t>
      </w:r>
    </w:p>
    <w:p>
      <w:pPr>
        <w:pStyle w:val="Normal"/>
        <w:jc w:val="both"/>
        <w:rPr>
          <w:b/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>2.1. Плата за уступаемые Цедентом права требования,  определенная в ходе торгов, составляет</w:t>
      </w:r>
      <w:r>
        <w:rPr>
          <w:b/>
          <w:bCs/>
          <w:iCs/>
          <w:szCs w:val="24"/>
        </w:rPr>
        <w:t xml:space="preserve"> </w:t>
      </w:r>
      <w:r>
        <w:rPr>
          <w:bCs/>
          <w:iCs/>
          <w:szCs w:val="24"/>
        </w:rPr>
        <w:t>без учета НДС</w:t>
      </w:r>
      <w:r>
        <w:rPr>
          <w:szCs w:val="24"/>
        </w:rPr>
        <w:t>.</w:t>
      </w:r>
    </w:p>
    <w:p>
      <w:pPr>
        <w:pStyle w:val="Normal"/>
        <w:ind w:firstLine="708"/>
        <w:jc w:val="both"/>
        <w:rPr>
          <w:szCs w:val="24"/>
        </w:rPr>
      </w:pPr>
      <w:r>
        <w:rPr>
          <w:szCs w:val="24"/>
        </w:rPr>
        <w:t xml:space="preserve">2.2. Сумма задатка в размере , засчитывается в размер платы за уступаемые права, к доплате - </w:t>
      </w:r>
      <w:r>
        <w:rPr>
          <w:b/>
          <w:bCs/>
          <w:szCs w:val="24"/>
        </w:rPr>
        <w:t>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>2.3. Сумма Платы за уступаемые Цедентом права требования Имущества, подлежащая уплате Цессионарием должна быть перечислена на счет Цедента в течение тридцати дней с момента заключения настоящего Договора путем единовременного перечисления денежных средств на расчетный счет Цедента.</w:t>
      </w:r>
    </w:p>
    <w:p>
      <w:pPr>
        <w:pStyle w:val="Normal"/>
        <w:tabs>
          <w:tab w:val="clear" w:pos="708"/>
          <w:tab w:val="left" w:pos="2552" w:leader="none"/>
        </w:tabs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t>2.4.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</w:r>
    </w:p>
    <w:p>
      <w:pPr>
        <w:pStyle w:val="Normal"/>
        <w:numPr>
          <w:ilvl w:val="0"/>
          <w:numId w:val="3"/>
        </w:numPr>
        <w:overflowPunct w:val="false"/>
        <w:ind w:firstLine="567" w:left="0"/>
        <w:jc w:val="center"/>
        <w:textAlignment w:val="auto"/>
        <w:rPr>
          <w:szCs w:val="24"/>
        </w:rPr>
      </w:pPr>
      <w:r>
        <w:rPr>
          <w:b/>
          <w:szCs w:val="24"/>
        </w:rPr>
        <w:t>ВОЗНИКНОВЕНИЕ ПРАВА СОБСТВЕННОСТИ НА ИМУЩЕСТВО</w:t>
      </w:r>
    </w:p>
    <w:p>
      <w:pPr>
        <w:pStyle w:val="Normal"/>
        <w:tabs>
          <w:tab w:val="clear" w:pos="708"/>
          <w:tab w:val="left" w:pos="2552" w:leader="none"/>
        </w:tabs>
        <w:ind w:firstLine="567"/>
        <w:jc w:val="both"/>
        <w:rPr>
          <w:szCs w:val="24"/>
        </w:rPr>
      </w:pPr>
      <w:r>
        <w:rPr>
          <w:szCs w:val="24"/>
        </w:rPr>
        <w:t>3.1. Право собственности на Имущество возникает у Цессионария только после полной уплаты Цессионарием платы за уступаемые права в отношении Имущества в соответствии с условиями пункта 2 настоящего Договора.</w:t>
      </w:r>
    </w:p>
    <w:p>
      <w:pPr>
        <w:pStyle w:val="BodyText"/>
        <w:tabs>
          <w:tab w:val="clear" w:pos="708"/>
          <w:tab w:val="left" w:pos="851" w:leader="none"/>
        </w:tabs>
        <w:ind w:firstLine="567"/>
        <w:jc w:val="both"/>
        <w:rPr>
          <w:szCs w:val="24"/>
        </w:rPr>
      </w:pPr>
      <w:r>
        <w:rPr>
          <w:szCs w:val="24"/>
        </w:rPr>
        <w:t>3.2. Имущество считается переданным Цессионарием по настоящему Договору с момента подписания им и Цедентом акта приема-передачи после полной оплаты приобретаемого Цессионарием имущества и поступления  на счет Цедента полной суммы оплаты за уступаемые права на  Имущество.</w:t>
      </w:r>
    </w:p>
    <w:p>
      <w:pPr>
        <w:pStyle w:val="BodyText"/>
        <w:tabs>
          <w:tab w:val="clear" w:pos="708"/>
          <w:tab w:val="left" w:pos="851" w:leader="none"/>
        </w:tabs>
        <w:ind w:firstLine="567"/>
        <w:jc w:val="both"/>
        <w:rPr>
          <w:szCs w:val="24"/>
        </w:rPr>
      </w:pPr>
      <w:r>
        <w:rPr>
          <w:szCs w:val="24"/>
        </w:rPr>
        <w:t>3.3. Полная оплата Цессионарием подтверждается выписками со счета Цедента о поступлении указанных в пункте 2 настоящего Договора средств.</w:t>
      </w:r>
    </w:p>
    <w:p>
      <w:pPr>
        <w:pStyle w:val="Normal"/>
        <w:numPr>
          <w:ilvl w:val="0"/>
          <w:numId w:val="3"/>
        </w:numPr>
        <w:overflowPunct w:val="false"/>
        <w:ind w:firstLine="567" w:left="0"/>
        <w:jc w:val="center"/>
        <w:textAlignment w:val="auto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ОБЯЗАННОСТИ </w:t>
      </w:r>
      <w:r>
        <w:rPr>
          <w:b/>
          <w:szCs w:val="24"/>
        </w:rPr>
        <w:t xml:space="preserve"> СТОРОН</w:t>
      </w:r>
    </w:p>
    <w:p>
      <w:pPr>
        <w:pStyle w:val="Normal"/>
        <w:tabs>
          <w:tab w:val="clear" w:pos="708"/>
          <w:tab w:val="left" w:pos="2552" w:leader="none"/>
        </w:tabs>
        <w:ind w:firstLine="567"/>
        <w:jc w:val="both"/>
        <w:rPr>
          <w:szCs w:val="24"/>
        </w:rPr>
      </w:pPr>
      <w:r>
        <w:rPr>
          <w:szCs w:val="24"/>
        </w:rPr>
        <w:t>4.1. Цессионарий обязан:</w:t>
      </w:r>
    </w:p>
    <w:p>
      <w:pPr>
        <w:pStyle w:val="Normal"/>
        <w:tabs>
          <w:tab w:val="clear" w:pos="708"/>
          <w:tab w:val="left" w:pos="2552" w:leader="none"/>
        </w:tabs>
        <w:jc w:val="both"/>
        <w:rPr>
          <w:szCs w:val="24"/>
        </w:rPr>
      </w:pPr>
      <w:r>
        <w:rPr>
          <w:szCs w:val="24"/>
        </w:rPr>
        <w:t xml:space="preserve">4.1.1. В срок не более трех дней после полной оплаты приобретаемого имущества и поступления  на счет Цедента оплаты принять от Цедента имущество по акту приема-передачи.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Cs w:val="24"/>
        </w:rPr>
      </w:pPr>
      <w:r>
        <w:rPr>
          <w:szCs w:val="24"/>
        </w:rPr>
        <w:t>4.1.2. После подписания акта приема-передачи взять на себя ответственность за Имущество.</w:t>
      </w:r>
    </w:p>
    <w:p>
      <w:pPr>
        <w:pStyle w:val="Normal"/>
        <w:tabs>
          <w:tab w:val="clear" w:pos="708"/>
          <w:tab w:val="left" w:pos="2552" w:leader="none"/>
        </w:tabs>
        <w:jc w:val="both"/>
        <w:rPr>
          <w:szCs w:val="24"/>
        </w:rPr>
      </w:pPr>
      <w:r>
        <w:rPr>
          <w:szCs w:val="24"/>
        </w:rPr>
        <w:t>4.1.3. Самостоятельно и за собственный счет оформить права на Имущество (при необходимости).</w:t>
      </w:r>
    </w:p>
    <w:p>
      <w:pPr>
        <w:pStyle w:val="Normal"/>
        <w:tabs>
          <w:tab w:val="clear" w:pos="708"/>
          <w:tab w:val="left" w:pos="2552" w:leader="none"/>
        </w:tabs>
        <w:ind w:firstLine="567"/>
        <w:jc w:val="both"/>
        <w:rPr>
          <w:szCs w:val="24"/>
        </w:rPr>
      </w:pPr>
      <w:r>
        <w:rPr>
          <w:szCs w:val="24"/>
        </w:rPr>
        <w:t>4.2. Цедент обязан:</w:t>
      </w:r>
    </w:p>
    <w:p>
      <w:pPr>
        <w:pStyle w:val="Normal"/>
        <w:tabs>
          <w:tab w:val="clear" w:pos="708"/>
          <w:tab w:val="left" w:pos="2552" w:leader="none"/>
        </w:tabs>
        <w:jc w:val="both"/>
        <w:rPr>
          <w:szCs w:val="24"/>
        </w:rPr>
      </w:pPr>
      <w:r>
        <w:rPr>
          <w:szCs w:val="24"/>
        </w:rPr>
        <w:t xml:space="preserve">4.2.1. В срок не более трех дней после полной оплаты приобретаемого Цессионарием  имущества и поступления  на счет Цедента полной суммы за имущество передать Цессионарию имущество по Акту приема-передачи. </w:t>
      </w:r>
    </w:p>
    <w:p>
      <w:pPr>
        <w:pStyle w:val="BodyTextIndent"/>
        <w:ind w:firstLine="567"/>
        <w:rPr>
          <w:szCs w:val="24"/>
        </w:rPr>
      </w:pPr>
      <w:r>
        <w:rPr>
          <w:szCs w:val="24"/>
        </w:rPr>
        <w:t xml:space="preserve">Обязанность по передаче Имущества Цессионарию считается исполненной в момент предоставления Имущества в распоряжение Цессионария. </w:t>
      </w:r>
    </w:p>
    <w:p>
      <w:pPr>
        <w:pStyle w:val="Normal"/>
        <w:ind w:firstLine="567"/>
        <w:jc w:val="center"/>
        <w:rPr>
          <w:b/>
          <w:szCs w:val="24"/>
        </w:rPr>
      </w:pPr>
      <w:r>
        <w:rPr>
          <w:b/>
          <w:szCs w:val="24"/>
        </w:rPr>
        <w:t>5. ОТВЕТСТВЕННОСТЬ СТОРОН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  <w:t xml:space="preserve">5.2. За просрочку платежей за Имущество Цессионарий уплачивает Цеденту пени в размере  0,1 % невнесенной суммы за каждый день просрочки. Просрочка платы за уступаемые права на Имущество в сумме и в сроки, указанные в пункте 2 настоящего Договора, </w:t>
      </w:r>
      <w:r>
        <w:rPr>
          <w:color w:val="000000"/>
          <w:szCs w:val="24"/>
        </w:rPr>
        <w:t>свыше 5 (пяти) дней</w:t>
      </w:r>
      <w:r>
        <w:rPr>
          <w:szCs w:val="24"/>
        </w:rPr>
        <w:t xml:space="preserve"> считается отказом Цессионария от исполнения обязательств по оплате Имущества.</w:t>
      </w:r>
    </w:p>
    <w:p>
      <w:pPr>
        <w:pStyle w:val="Normal"/>
        <w:tabs>
          <w:tab w:val="clear" w:pos="708"/>
          <w:tab w:val="left" w:pos="2552" w:leader="none"/>
        </w:tabs>
        <w:ind w:firstLine="567"/>
        <w:jc w:val="both"/>
        <w:rPr>
          <w:szCs w:val="24"/>
        </w:rPr>
      </w:pPr>
      <w:r>
        <w:rPr>
          <w:szCs w:val="24"/>
        </w:rPr>
        <w:t xml:space="preserve">По истечении данного срока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</w:r>
    </w:p>
    <w:p>
      <w:pPr>
        <w:pStyle w:val="212"/>
        <w:ind w:firstLine="567"/>
        <w:rPr>
          <w:szCs w:val="24"/>
        </w:rPr>
      </w:pPr>
      <w:r>
        <w:rPr>
          <w:szCs w:val="24"/>
        </w:rPr>
        <w:t>Оформление  Сторонами  письменного  дополнительного  соглашения  о  расторжении настоящего Договора в этом случае не требуется.</w:t>
      </w:r>
    </w:p>
    <w:p>
      <w:pPr>
        <w:pStyle w:val="BodyTextIndent2"/>
        <w:tabs>
          <w:tab w:val="clear" w:pos="708"/>
          <w:tab w:val="left" w:pos="2552" w:leader="none"/>
        </w:tabs>
        <w:ind w:firstLine="567" w:right="85"/>
        <w:rPr>
          <w:sz w:val="24"/>
          <w:szCs w:val="24"/>
        </w:rPr>
      </w:pPr>
      <w:r>
        <w:rPr>
          <w:sz w:val="24"/>
          <w:szCs w:val="24"/>
        </w:rPr>
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</w:r>
    </w:p>
    <w:p>
      <w:pPr>
        <w:pStyle w:val="Normal"/>
        <w:ind w:firstLine="567"/>
        <w:jc w:val="center"/>
        <w:rPr>
          <w:b/>
          <w:szCs w:val="24"/>
        </w:rPr>
      </w:pPr>
      <w:r>
        <w:rPr>
          <w:b/>
          <w:szCs w:val="24"/>
        </w:rPr>
        <w:t>6. ЗАКЛЮЧИТЕЛЬНЫЕ ПОЛОЖЕНИЯ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  <w:t xml:space="preserve">6.1. Исчисление сроков, указанных в настоящем Договоре, исчисляется периодом времени, указанном в календарных днях. Течение срока начинается на следующий день после наступления события, которым определено его начало. 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  <w:t>6.2.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0" w:leader="none"/>
        </w:tabs>
        <w:overflowPunct w:val="false"/>
        <w:ind w:firstLine="567" w:left="0"/>
        <w:jc w:val="both"/>
        <w:textAlignment w:val="auto"/>
        <w:rPr>
          <w:szCs w:val="24"/>
        </w:rPr>
      </w:pPr>
      <w:r>
        <w:rPr>
          <w:szCs w:val="24"/>
        </w:rPr>
        <w:t>Настоящий договор вступает в силу с момента его подписания Сторонами и прекращает свое действие: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overflowPunct w:val="false"/>
        <w:ind w:firstLine="567" w:left="0"/>
        <w:jc w:val="both"/>
        <w:textAlignment w:val="auto"/>
        <w:rPr>
          <w:szCs w:val="24"/>
        </w:rPr>
      </w:pPr>
      <w:r>
        <w:rPr>
          <w:szCs w:val="24"/>
        </w:rPr>
        <w:t>исполнением Сторонами своих обязательств по настоящему Договору;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overflowPunct w:val="false"/>
        <w:ind w:firstLine="567" w:left="0"/>
        <w:jc w:val="both"/>
        <w:textAlignment w:val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расторжением настоящего Договора;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szCs w:val="24"/>
        </w:rPr>
      </w:pPr>
      <w:r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>6.4.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>6.5. Все уведомления и сообщения должны направляться в письменной форме.</w:t>
      </w:r>
    </w:p>
    <w:p>
      <w:pPr>
        <w:pStyle w:val="212"/>
        <w:ind w:firstLine="567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>6.6. Настоящий Договор составлен в 3-х экземплярах, имеющих одинаковую юридическую силу, по одному экземпляру для Цедента и Цессионария и один экземпляр для регистрирующего органа.</w:t>
      </w:r>
    </w:p>
    <w:p>
      <w:pPr>
        <w:pStyle w:val="Normal"/>
        <w:ind w:firstLine="851"/>
        <w:rPr>
          <w:szCs w:val="24"/>
        </w:rPr>
      </w:pPr>
      <w:r>
        <w:rPr>
          <w:szCs w:val="24"/>
        </w:rPr>
      </w:r>
    </w:p>
    <w:p>
      <w:pPr>
        <w:pStyle w:val="Heading1"/>
        <w:rPr>
          <w:szCs w:val="24"/>
        </w:rPr>
      </w:pPr>
      <w:r>
        <w:rPr>
          <w:szCs w:val="24"/>
        </w:rPr>
        <w:t>7. ЮРИДИЧЕСКИЕ АДРЕСА И ПЛАТЕЖНЫЕ РЕКВИЗИТЫ СТОРОН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10402" w:type="dxa"/>
        <w:jc w:val="left"/>
        <w:tblInd w:w="-6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9"/>
        <w:gridCol w:w="5182"/>
      </w:tblGrid>
      <w:tr>
        <w:trPr/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b/>
                <w:sz w:val="20"/>
              </w:rPr>
            </w:pPr>
            <w:hyperlink r:id="rId2">
              <w:r>
                <w:rPr>
                  <w:rStyle w:val="ListLabel46"/>
                  <w:b/>
                  <w:bCs/>
                  <w:sz w:val="20"/>
                </w:rPr>
                <w:t>Ц</w:t>
              </w:r>
            </w:hyperlink>
            <w:r>
              <w:rPr>
                <w:b/>
                <w:bCs/>
                <w:sz w:val="20"/>
              </w:rPr>
              <w:t>едент</w:t>
            </w:r>
            <w:r>
              <w:rPr>
                <w:b/>
                <w:sz w:val="20"/>
              </w:rPr>
              <w:t>:</w:t>
            </w:r>
          </w:p>
          <w:p>
            <w:pPr>
              <w:pStyle w:val="Style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Гражданин РФ</w:t>
            </w:r>
          </w:p>
          <w:p>
            <w:pPr>
              <w:pStyle w:val="Style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Силантьев Сергей Юрьевич</w:t>
            </w:r>
          </w:p>
          <w:p>
            <w:pPr>
              <w:pStyle w:val="Style18"/>
              <w:jc w:val="both"/>
              <w:rPr>
                <w:b/>
                <w:sz w:val="20"/>
              </w:rPr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Цессионарий</w:t>
            </w:r>
            <w:r>
              <w:rPr>
                <w:b/>
                <w:sz w:val="20"/>
              </w:rPr>
              <w:t>:</w:t>
            </w:r>
          </w:p>
          <w:p>
            <w:pPr>
              <w:pStyle w:val="Style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Гражданин РФ</w:t>
            </w:r>
          </w:p>
          <w:p>
            <w:pPr>
              <w:pStyle w:val="Normal"/>
              <w:suppressLineNumbers/>
              <w:jc w:val="center"/>
              <w:rPr>
                <w:b/>
                <w:sz w:val="20"/>
              </w:rPr>
            </w:pPr>
            <w:r>
              <w:rPr/>
            </w:r>
          </w:p>
        </w:tc>
      </w:tr>
    </w:tbl>
    <w:p>
      <w:pPr>
        <w:pStyle w:val="Heading2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701" w:right="424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3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  <w:lvl w:ilvl="1">
      <w:start w:val="4"/>
      <w:numFmt w:val="decimal"/>
      <w:lvlText w:val="%1.%2."/>
      <w:lvlJc w:val="left"/>
      <w:pPr>
        <w:tabs>
          <w:tab w:val="num" w:pos="1331"/>
        </w:tabs>
        <w:ind w:left="1331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1882"/>
        </w:tabs>
        <w:ind w:left="188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193"/>
        </w:tabs>
        <w:ind w:left="2193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864"/>
        </w:tabs>
        <w:ind w:left="28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3175"/>
        </w:tabs>
        <w:ind w:left="317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846"/>
        </w:tabs>
        <w:ind w:left="384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157"/>
        </w:tabs>
        <w:ind w:left="415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828"/>
        </w:tabs>
        <w:ind w:left="4828" w:hanging="1800"/>
      </w:pPr>
      <w:rPr/>
    </w:lvl>
  </w:abstractNum>
  <w:abstractNum w:abstractNumId="4"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738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f21738"/>
    <w:pPr>
      <w:keepNext w:val="true"/>
      <w:overflowPunct w:val="false"/>
      <w:jc w:val="center"/>
      <w:textAlignment w:val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21738"/>
    <w:pPr>
      <w:keepNext w:val="true"/>
      <w:overflowPunct w:val="false"/>
      <w:textAlignment w:val="auto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2173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f2173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f21738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sid w:val="00f2173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f2173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 w:customStyle="1">
    <w:name w:val="Hyperlink"/>
    <w:unhideWhenUsed/>
    <w:rsid w:val="00f21738"/>
    <w:rPr>
      <w:color w:val="0000FF"/>
      <w:u w:val="single"/>
    </w:rPr>
  </w:style>
  <w:style w:type="character" w:styleId="js-case-header-casenum" w:customStyle="1">
    <w:name w:val="js-case-header-case_num"/>
    <w:basedOn w:val="DefaultParagraphFont"/>
    <w:qFormat/>
    <w:rsid w:val="00c716a1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c3dcd"/>
    <w:rPr>
      <w:color w:val="605E5C"/>
      <w:shd w:fill="E1DFDD" w:val="clear"/>
    </w:rPr>
  </w:style>
  <w:style w:type="character" w:styleId="Style14" w:customStyle="1">
    <w:name w:val="Без интервала Знак"/>
    <w:qFormat/>
    <w:rsid w:val="008e12ef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767d4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f21738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1"/>
    <w:qFormat/>
    <w:rsid w:val="00f21738"/>
    <w:pPr>
      <w:overflowPunct w:val="false"/>
      <w:ind w:firstLine="720" w:right="85"/>
      <w:jc w:val="both"/>
      <w:textAlignment w:val="auto"/>
    </w:pPr>
    <w:rPr>
      <w:sz w:val="26"/>
    </w:rPr>
  </w:style>
  <w:style w:type="paragraph" w:styleId="BodyTextIndent">
    <w:name w:val="Body Text Indent"/>
    <w:basedOn w:val="Normal"/>
    <w:rsid w:val="00f21738"/>
    <w:pPr>
      <w:ind w:firstLine="851"/>
      <w:jc w:val="both"/>
    </w:pPr>
    <w:rPr/>
  </w:style>
  <w:style w:type="paragraph" w:styleId="211" w:customStyle="1">
    <w:name w:val="Основной текст 21"/>
    <w:basedOn w:val="Normal"/>
    <w:qFormat/>
    <w:rsid w:val="00f21738"/>
    <w:pPr>
      <w:overflowPunct w:val="false"/>
      <w:ind w:hanging="425" w:left="1276"/>
      <w:jc w:val="both"/>
      <w:textAlignment w:val="auto"/>
    </w:pPr>
    <w:rPr/>
  </w:style>
  <w:style w:type="paragraph" w:styleId="212" w:customStyle="1">
    <w:name w:val="Основной текст с отступом 21"/>
    <w:basedOn w:val="Normal"/>
    <w:qFormat/>
    <w:rsid w:val="00f21738"/>
    <w:pPr>
      <w:overflowPunct w:val="false"/>
      <w:ind w:firstLine="851"/>
      <w:jc w:val="both"/>
      <w:textAlignment w:val="auto"/>
    </w:pPr>
    <w:rPr/>
  </w:style>
  <w:style w:type="paragraph" w:styleId="ListParagraph">
    <w:name w:val="List Paragraph"/>
    <w:basedOn w:val="Normal"/>
    <w:uiPriority w:val="34"/>
    <w:qFormat/>
    <w:rsid w:val="00387e95"/>
    <w:pPr>
      <w:spacing w:before="0" w:after="0"/>
      <w:ind w:left="720"/>
      <w:contextualSpacing/>
    </w:pPr>
    <w:rPr/>
  </w:style>
  <w:style w:type="paragraph" w:styleId="NoSpacing">
    <w:name w:val="No Spacing"/>
    <w:qFormat/>
    <w:rsid w:val="00ed4fb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ru-RU" w:bidi="ar-SA"/>
    </w:rPr>
  </w:style>
  <w:style w:type="paragraph" w:styleId="Standard" w:customStyle="1">
    <w:name w:val="Standard"/>
    <w:qFormat/>
    <w:rsid w:val="004e6a1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</w:rPr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767d4"/>
    <w:pPr/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nkrot.fedresurs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LibreOffice/24.2.7.2$Windows_X86_64 LibreOffice_project/ee3885777aa7032db5a9b65deec9457448a91162</Application>
  <AppVersion>15.0000</AppVersion>
  <DocSecurity>0</DocSecurity>
  <Pages>2</Pages>
  <Words>803</Words>
  <Characters>5336</Characters>
  <CharactersWithSpaces>6212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2019-02-19T12:37:00Z</dcterms:created>
  <dc:creator>Admin</dc:creator>
  <dc:description/>
  <dc:language>ru-RU</dc:language>
  <cp:lastModifiedBy/>
  <cp:lastPrinted>2022-10-20T07:02:00Z</cp:lastPrinted>
  <dcterms:modified xsi:type="dcterms:W3CDTF">2025-06-27T15:42:16Z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