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D791" w14:textId="5E08735F" w:rsidR="000D3BBC" w:rsidRPr="00482AEA" w:rsidRDefault="00482AE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32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E9232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9232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923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</w:t>
      </w:r>
      <w:r w:rsidRPr="00DD1C79">
        <w:rPr>
          <w:rFonts w:ascii="Times New Roman" w:hAnsi="Times New Roman" w:cs="Times New Roman"/>
          <w:color w:val="000000"/>
          <w:sz w:val="24"/>
          <w:szCs w:val="24"/>
        </w:rPr>
        <w:t>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повторные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482AE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482AE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482AEA">
        <w:rPr>
          <w:rFonts w:ascii="Times New Roman" w:hAnsi="Times New Roman" w:cs="Times New Roman"/>
          <w:b/>
          <w:bCs/>
          <w:sz w:val="24"/>
          <w:szCs w:val="24"/>
        </w:rPr>
        <w:t>2030315826</w:t>
      </w:r>
      <w:r w:rsidRPr="00482AEA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482AE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482AE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82AEA">
        <w:rPr>
          <w:rFonts w:ascii="Times New Roman" w:hAnsi="Times New Roman" w:cs="Times New Roman"/>
          <w:sz w:val="24"/>
          <w:szCs w:val="24"/>
        </w:rPr>
      </w:r>
      <w:r w:rsidRPr="00482AEA">
        <w:rPr>
          <w:rFonts w:ascii="Times New Roman" w:hAnsi="Times New Roman" w:cs="Times New Roman"/>
          <w:sz w:val="24"/>
          <w:szCs w:val="24"/>
        </w:rPr>
        <w:fldChar w:fldCharType="separate"/>
      </w:r>
      <w:r w:rsidRPr="00482AEA">
        <w:rPr>
          <w:rFonts w:ascii="Times New Roman" w:hAnsi="Times New Roman" w:cs="Times New Roman"/>
          <w:sz w:val="24"/>
          <w:szCs w:val="24"/>
        </w:rPr>
        <w:t>«Коммерсантъ»</w:t>
      </w:r>
      <w:r w:rsidRPr="00482AEA">
        <w:rPr>
          <w:rFonts w:ascii="Times New Roman" w:hAnsi="Times New Roman" w:cs="Times New Roman"/>
          <w:sz w:val="24"/>
          <w:szCs w:val="24"/>
        </w:rPr>
        <w:fldChar w:fldCharType="end"/>
      </w:r>
      <w:r w:rsidRPr="00482AEA">
        <w:rPr>
          <w:rFonts w:ascii="Times New Roman" w:hAnsi="Times New Roman" w:cs="Times New Roman"/>
          <w:sz w:val="24"/>
          <w:szCs w:val="24"/>
        </w:rPr>
        <w:t xml:space="preserve"> №95(8269) от 30.05.2026</w:t>
      </w:r>
      <w:r w:rsidRPr="00482AEA">
        <w:rPr>
          <w:rFonts w:ascii="Times New Roman" w:hAnsi="Times New Roman" w:cs="Times New Roman"/>
          <w:sz w:val="24"/>
          <w:szCs w:val="24"/>
        </w:rPr>
        <w:t>).</w:t>
      </w:r>
      <w:r w:rsidR="00407CDB">
        <w:rPr>
          <w:rFonts w:ascii="Times New Roman" w:hAnsi="Times New Roman" w:cs="Times New Roman"/>
          <w:sz w:val="24"/>
          <w:szCs w:val="24"/>
        </w:rPr>
        <w:t xml:space="preserve"> </w:t>
      </w:r>
      <w:r w:rsidR="00384603" w:rsidRPr="00482AEA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 w:rsidRPr="00482AEA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482AEA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58EC69C9" w14:textId="77777777" w:rsidR="00407CDB" w:rsidRDefault="00407CDB" w:rsidP="00482A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5DFADB" w14:textId="053EE539" w:rsidR="00482AEA" w:rsidRPr="00482AEA" w:rsidRDefault="0034510D" w:rsidP="00482AE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2AEA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 w:rsidRPr="00482AE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82AE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Нежилое здание - 2 410,8 кв. м. с учетом неотделимых улучшений (134 поз.), земельный участок - 1 230,0 +/- 12 кв. м, адрес: г. Санкт-Петербург, ул. Радищева, д. 39, лит. А, 3-этажное, кадастровые номера 78:31:0001210:3029, 78:31:0001210:8, земли населенных пунктов - для размещения административно-управленческих и общественных объектов, ограничения и обременения: ипотека до 22.04.2030 в пользу ГК «АСВ», является объектом культурного наследия, регистрационный номер 781911323840035 в Едином государственном реестре объектов культурного наследия (памятников истории и культуры) народов Российской Федерации, ограничения прав на земельный участок, предусмотренные статьей 56 ЗК РФ; срок действия с 02.02.2021; документ-основание: распоряжение КГИОП от 07.12.2018 № 511-р, выдан Комитетом по государственному контролю, использованию и охране памятников истории и культуры, ограничения прав на земельный участок, предусмотренные статьей 56 ЗК РФ; срок действия </w:t>
      </w:r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17.07.2024; документ-основание: закон Санкт-Петербурга от 19.01.2009 №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зон», выдан Комитетом по государственному контролю, использованию и охране памятников истории и культуры Правительства Санкт-Петербурга», имеется незавершенное задание КГИОП Правительства Санкт-Петербурга на проведение работ по сохранению и приспособления объекта для современного использования - размещения инженерного оборудования (наружных блоков системы кондиционирования), а также обязательства  основанные на утвержденном мировом соглашении (№ А56-20053/2024). 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Наличие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перепланировки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переустройства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реконструкции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установить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невозможно</w:t>
      </w:r>
      <w:proofErr w:type="spellEnd"/>
      <w:r w:rsidR="00482AEA" w:rsidRPr="00482A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882E19" w14:textId="696D5F93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D2708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07CDB"/>
    <w:rsid w:val="00482AEA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A5E34"/>
    <w:rsid w:val="00CA3C3B"/>
    <w:rsid w:val="00DA69FD"/>
    <w:rsid w:val="00DB7817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2016-10-26T09:10:00Z</cp:lastPrinted>
  <dcterms:created xsi:type="dcterms:W3CDTF">2023-11-17T13:05:00Z</dcterms:created>
  <dcterms:modified xsi:type="dcterms:W3CDTF">2026-07-15T13:34:00Z</dcterms:modified>
</cp:coreProperties>
</file>