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регистрации:69-69/010-69/331/001/2016-570/4.Доля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регистрации:69-69/010-69/331/001/2016-570/3.Принадлежит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Бурхвалишоев Исвалишо Дилваршоевич (дата рождения: 23.04.1983 г., место рождения: с. Гишхун Ванчского р-на ГБАО Респ. Таджикистан, СНИЛС 173-605-776 82, ИНН 694903287877, регистрация по месту жительства: 171400, Тверская обл., пгт. Рамешки, ул. Советская, д. 30, кв. 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регистрации:69-69/010-69/331/001/2016-570/4.Доля в праве 1/5 на земельный участок общей площадью 1500.00 (+/- 14) кв.м. Местоположение установлено относительно ориентира, расположенного за пределами участка. Почтовый адрес ориентира: Тверская область, Рамешковский район, п.Рамешки, в 205м на северо-запад от дома №12 по ул. Деревцова.Категория земель: земли населенных пунктовВид разрешенного использования: для индивидуального жилищнoгo cтроительства.Кадастровый номер: 69:26:0070104:88.Номер государственной регистрации:69-69/010-69/331/001/2016-570/3.Принадлежит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