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C51DC5D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5C3FA0" w:rsidRPr="005C3FA0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72C6874" w14:textId="4FCA23C6" w:rsidR="005C3FA0" w:rsidRPr="005C3FA0" w:rsidRDefault="005C3FA0" w:rsidP="005C3F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Жилой дом - 590,4 кв. м, земельный участок - 845 +/- 10 кв. м, по адресу: Самарская обл., г.о. Самара, вн. р-н Красноглинский, г. Самара, территория СНТ Яблонька, ул. 6-я, д. 494, з/у 494, 3-х этажный в т.ч. подземных 0, кадастровые номера 63:01:0340003:858, 63:01:0340003:857, земли населенных пунктов - для садоводства, ограничения и обременения: информация о зарегистрированных и проживающих лицах в жилом помещении компетентными органами не предоставлена, доступ на объект ограничен, наличие перепланировки/переустройства/реконструкции установить невозможно, охранная зона ЛЭП-110 кВ, охранная зона ЛЭП-220 кВ, публичный сервитут, зона с особыми условиями использования территории: охранная зона транспорта – подзона приаэродромной территории аэродрома Самара (Курумоч), охранная зона транспорта – приаэродромная территория аэродрома экспериментальной авиации Самара (Безымянка), ограничения прав на земельный участок, предусмотренные ст. 56 Земельного кодекса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21 000 000,00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4ED92BCE" w14:textId="5CCA33E1" w:rsidR="005C3FA0" w:rsidRPr="00AE1E52" w:rsidRDefault="005C3F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Полуприцеп Самосвал BODEX KIS 3W-S, 2012 года выпуска, цвет серый, VIN SU90333GHCSBU1274, г. Самара, ограничения и обременения: зарегистрирован за должником Банка, перерегистрация на нового владельца будет осуществлена после заключения договора купли-продажи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1 700 000,00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627500EC" w14:textId="543525C4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1A82965D" w14:textId="0492D476" w:rsidR="00CB638E" w:rsidRDefault="005C3FA0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3 - </w:t>
      </w:r>
      <w:r w:rsidRPr="005C3FA0">
        <w:t>Кульманов Ербулат Исбулатович, решение Ленинского районного суда г. Самары от 07.12.2023 по делу 2-5684/2023 (2 854 973,79 руб.)</w:t>
      </w:r>
      <w:r>
        <w:t xml:space="preserve"> - </w:t>
      </w:r>
      <w:r w:rsidRPr="005C3FA0">
        <w:t>2 854 973,79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C8C239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5C3FA0">
        <w:rPr>
          <w:rFonts w:ascii="Times New Roman CYR" w:hAnsi="Times New Roman CYR" w:cs="Times New Roman CYR"/>
          <w:color w:val="000000"/>
        </w:rPr>
        <w:t>10 (Десять)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481A70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C3FA0" w:rsidRPr="005C3FA0">
        <w:rPr>
          <w:rFonts w:ascii="Times New Roman CYR" w:hAnsi="Times New Roman CYR" w:cs="Times New Roman CYR"/>
          <w:b/>
          <w:bCs/>
          <w:color w:val="000000"/>
        </w:rPr>
        <w:t xml:space="preserve">19 мая </w:t>
      </w:r>
      <w:r w:rsidR="00BD0E8E" w:rsidRPr="005C3FA0">
        <w:rPr>
          <w:b/>
          <w:bCs/>
        </w:rPr>
        <w:t>202</w:t>
      </w:r>
      <w:r w:rsidR="00FE0848" w:rsidRPr="005C3FA0">
        <w:rPr>
          <w:b/>
          <w:bCs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72139A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5C3FA0">
        <w:rPr>
          <w:color w:val="000000"/>
        </w:rPr>
        <w:t xml:space="preserve">19 мая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5C3FA0" w:rsidRPr="005C3FA0">
        <w:rPr>
          <w:b/>
          <w:bCs/>
          <w:color w:val="000000"/>
        </w:rPr>
        <w:t>06 июля</w:t>
      </w:r>
      <w:r w:rsidR="005C3FA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08F795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C3FA0" w:rsidRPr="005C3FA0">
        <w:rPr>
          <w:b/>
          <w:bCs/>
          <w:color w:val="000000"/>
        </w:rPr>
        <w:t xml:space="preserve">07 </w:t>
      </w:r>
      <w:r w:rsidR="005C3FA0" w:rsidRPr="005C3FA0">
        <w:rPr>
          <w:b/>
          <w:bCs/>
          <w:color w:val="000000"/>
        </w:rPr>
        <w:lastRenderedPageBreak/>
        <w:t>апреля</w:t>
      </w:r>
      <w:r w:rsidR="005C3FA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5C3FA0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C3FA0" w:rsidRPr="005C3FA0">
        <w:rPr>
          <w:b/>
          <w:bCs/>
          <w:color w:val="000000"/>
        </w:rPr>
        <w:t>25 мая 2</w:t>
      </w:r>
      <w:r w:rsidR="009E7E5E" w:rsidRPr="005C3FA0">
        <w:rPr>
          <w:b/>
          <w:bCs/>
          <w:color w:val="000000"/>
        </w:rPr>
        <w:t>02</w:t>
      </w:r>
      <w:r w:rsidR="00FE0848" w:rsidRPr="005C3FA0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E335EFA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5C3FA0">
        <w:rPr>
          <w:b/>
          <w:bCs/>
          <w:color w:val="000000"/>
        </w:rPr>
        <w:t xml:space="preserve"> 22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5C3FA0">
        <w:rPr>
          <w:b/>
          <w:bCs/>
          <w:color w:val="000000"/>
        </w:rPr>
        <w:t xml:space="preserve">27 августа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4DB426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5C3FA0" w:rsidRPr="005C3FA0">
        <w:rPr>
          <w:b/>
          <w:bCs/>
          <w:color w:val="000000"/>
        </w:rPr>
        <w:t>22 июля</w:t>
      </w:r>
      <w:r w:rsidR="005C3FA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C3FA0">
        <w:rPr>
          <w:color w:val="000000"/>
        </w:rPr>
        <w:t xml:space="preserve">прекращается за </w:t>
      </w:r>
      <w:r w:rsidR="00F17038" w:rsidRPr="005C3FA0">
        <w:rPr>
          <w:color w:val="000000"/>
        </w:rPr>
        <w:t>1</w:t>
      </w:r>
      <w:r w:rsidRPr="005C3FA0">
        <w:rPr>
          <w:color w:val="000000"/>
        </w:rPr>
        <w:t xml:space="preserve"> (</w:t>
      </w:r>
      <w:r w:rsidR="00F17038" w:rsidRPr="005C3FA0">
        <w:rPr>
          <w:color w:val="000000"/>
        </w:rPr>
        <w:t>Один</w:t>
      </w:r>
      <w:r w:rsidRPr="005C3FA0">
        <w:rPr>
          <w:color w:val="000000"/>
        </w:rPr>
        <w:t>) календарны</w:t>
      </w:r>
      <w:r w:rsidR="00F17038" w:rsidRPr="005C3FA0">
        <w:rPr>
          <w:color w:val="000000"/>
        </w:rPr>
        <w:t>й</w:t>
      </w:r>
      <w:r w:rsidRPr="005C3FA0">
        <w:rPr>
          <w:color w:val="000000"/>
        </w:rPr>
        <w:t xml:space="preserve"> де</w:t>
      </w:r>
      <w:r w:rsidR="00F17038" w:rsidRPr="005C3FA0">
        <w:rPr>
          <w:color w:val="000000"/>
        </w:rPr>
        <w:t>нь</w:t>
      </w:r>
      <w:r w:rsidRPr="005C3FA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</w:t>
      </w:r>
      <w:r w:rsidRPr="005246E8">
        <w:rPr>
          <w:color w:val="000000"/>
        </w:rPr>
        <w:t>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378CE00" w14:textId="5C5ECAA3" w:rsidR="00C16016" w:rsidRPr="00C16016" w:rsidRDefault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16016">
        <w:rPr>
          <w:b/>
          <w:bCs/>
          <w:color w:val="000000"/>
        </w:rPr>
        <w:t>Для лота 1:</w:t>
      </w:r>
    </w:p>
    <w:p w14:paraId="38542C80" w14:textId="77777777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22 июля 2026 г. по 25 июля 2026 г. - в размере начальной цены продажи лота;</w:t>
      </w:r>
    </w:p>
    <w:p w14:paraId="103BF9C7" w14:textId="1D013EE2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26 июля 2026 г. по 29 июля 2026 г. - в размере 96,40% от начальной цены продажи лота;</w:t>
      </w:r>
    </w:p>
    <w:p w14:paraId="67EA0183" w14:textId="56E8FF39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30 июля 2026 г. по 02 августа 2026 г. - в размере 92,80% от начальной цены продажи лота;</w:t>
      </w:r>
    </w:p>
    <w:p w14:paraId="1748DD9A" w14:textId="20BBB9FE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03 августа 2026 г. по 06 августа 2026 г. - в размере 89,20% от начальной цены продажи лота;</w:t>
      </w:r>
    </w:p>
    <w:p w14:paraId="616A1CB5" w14:textId="5F436102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07 августа 2026 г. по 09 августа 2026 г. - в размере 85,60% от начальной цены продажи лота;</w:t>
      </w:r>
    </w:p>
    <w:p w14:paraId="3EDC3BB2" w14:textId="77777777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10 августа 2026 г. по 12 августа 2026 г. - в размере 82,00% от начальной цены продажи лота;</w:t>
      </w:r>
    </w:p>
    <w:p w14:paraId="21EB03BE" w14:textId="5039137F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13 августа 2026 г. по 15 августа 2026 г. - в размере 78,40% от начальной цены продажи лота;</w:t>
      </w:r>
    </w:p>
    <w:p w14:paraId="4FFB4EF6" w14:textId="7F686074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16 августа 2026 г. по 18 августа 2026 г. - в размере 74,80% от начальной цены продажи лота;</w:t>
      </w:r>
    </w:p>
    <w:p w14:paraId="77112362" w14:textId="2D9A51B4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19 августа 2026 г. по 21 августа 2026 г. - в размере 71,20% от начальной цены продажи лота;</w:t>
      </w:r>
    </w:p>
    <w:p w14:paraId="678755A5" w14:textId="0DD0D43A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22 августа 2026 г. по 24 августа 2026 г. - в размере 67,60% от начальной цены продажи лота;</w:t>
      </w:r>
    </w:p>
    <w:p w14:paraId="3AC8CC32" w14:textId="3F75394A" w:rsid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25 августа 2026 г. по 27 августа 2026 г. - в размере 64,00% от начальной цены продажи лота</w:t>
      </w:r>
      <w:r w:rsidRPr="00C16016">
        <w:rPr>
          <w:bCs/>
          <w:color w:val="000000"/>
        </w:rPr>
        <w:t>.</w:t>
      </w:r>
    </w:p>
    <w:p w14:paraId="64408B65" w14:textId="7088CD94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16016">
        <w:rPr>
          <w:b/>
          <w:color w:val="000000"/>
        </w:rPr>
        <w:t>Для лота 2:</w:t>
      </w:r>
    </w:p>
    <w:p w14:paraId="61620372" w14:textId="77777777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22 июля 2026 г. по 25 июля 2026 г. - в размере начальной цены продажи лота;</w:t>
      </w:r>
    </w:p>
    <w:p w14:paraId="082B226E" w14:textId="5FD951F5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26 июля 2026 г. по 29 июля 2026 г. - в размере 97,20% от начальной цены продажи лота;</w:t>
      </w:r>
    </w:p>
    <w:p w14:paraId="79D48CA8" w14:textId="7C351405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30 июля 2026 г. по 02 августа 2026 г. - в размере 94,40% от начальной цены продажи лота;</w:t>
      </w:r>
    </w:p>
    <w:p w14:paraId="6A24F9CC" w14:textId="1BE5DB04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03 августа 2026 г. по 06 августа 2026 г. - в размере 91,60% от начальной цены продажи лота;</w:t>
      </w:r>
    </w:p>
    <w:p w14:paraId="278FEF30" w14:textId="691B981F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07 августа 2026 г. по 09 августа 2026 г. - в размере 88,80% от начальной цены продажи лота;</w:t>
      </w:r>
    </w:p>
    <w:p w14:paraId="57D7C360" w14:textId="77777777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10 августа 2026 г. по 12 августа 2026 г. - в размере 86,00% от начальной цены продажи лота;</w:t>
      </w:r>
    </w:p>
    <w:p w14:paraId="0B6F29E5" w14:textId="584A850E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13 августа 2026 г. по 15 августа 2026 г. - в размере 83,20% от начальной цены продажи лота;</w:t>
      </w:r>
    </w:p>
    <w:p w14:paraId="42A6FEDF" w14:textId="3A09C397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16 августа 2026 г. по 18 августа 2026 г. - в размере 80,40% от начальной цены продажи лота;</w:t>
      </w:r>
    </w:p>
    <w:p w14:paraId="1B8C9232" w14:textId="7B1BF59F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19 августа 2026 г. по 21 августа 2026 г. - в размере 77,60% от начальной цены продажи лота;</w:t>
      </w:r>
    </w:p>
    <w:p w14:paraId="7AD15231" w14:textId="076271ED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22 августа 2026 г. по 24 августа 2026 г. - в размере 74,80% от начальной цены продажи лота;</w:t>
      </w:r>
    </w:p>
    <w:p w14:paraId="14F4C112" w14:textId="77777777" w:rsid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25 августа 2026 г. по 27 августа 2026 г. - в размере 72,00% от начальной цены продажи лота</w:t>
      </w:r>
      <w:r>
        <w:rPr>
          <w:bCs/>
          <w:color w:val="000000"/>
        </w:rPr>
        <w:t>.</w:t>
      </w:r>
    </w:p>
    <w:p w14:paraId="6C9F8C0A" w14:textId="270A9D7D" w:rsid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16016">
        <w:rPr>
          <w:b/>
          <w:color w:val="000000"/>
        </w:rPr>
        <w:t>Для лота 3:</w:t>
      </w:r>
    </w:p>
    <w:p w14:paraId="3BE38787" w14:textId="77777777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22 июля 2026 г. по 25 июля 2026 г. - в размере начальной цены продажи лота;</w:t>
      </w:r>
    </w:p>
    <w:p w14:paraId="22D31E03" w14:textId="5719A048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lastRenderedPageBreak/>
        <w:t>с 26 июля 2026 г. по 29 июля 2026 г. - в размере 93,40% от начальной цены продажи лота;</w:t>
      </w:r>
    </w:p>
    <w:p w14:paraId="18332D03" w14:textId="2439B3CD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30 июля 2026 г. по 02 августа 2026 г. - в размере 86,80% от начальной цены продажи лота;</w:t>
      </w:r>
    </w:p>
    <w:p w14:paraId="7E529059" w14:textId="05C329A1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03 августа 2026 г. по 06 августа 2026 г. - в размере 80,20% от начальной цены продажи лота;</w:t>
      </w:r>
    </w:p>
    <w:p w14:paraId="40789261" w14:textId="240DEEC1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07 августа 2026 г. по 09 августа 2026 г. - в размере 73,60% от начальной цены продажи лота;</w:t>
      </w:r>
    </w:p>
    <w:p w14:paraId="6C946A61" w14:textId="77777777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10 августа 2026 г. по 12 августа 2026 г. - в размере 67,00% от начальной цены продажи лота;</w:t>
      </w:r>
    </w:p>
    <w:p w14:paraId="14C1EE99" w14:textId="538D107B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13 августа 2026 г. по 15 августа 2026 г. - в размере 60,40% от начальной цены продажи лота;</w:t>
      </w:r>
    </w:p>
    <w:p w14:paraId="6EEB11A9" w14:textId="480A8680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16 августа 2026 г. по 18 августа 2026 г. - в размере 53,80% от начальной цены продажи лота;</w:t>
      </w:r>
    </w:p>
    <w:p w14:paraId="4B11756F" w14:textId="04B6A972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19 августа 2026 г. по 21 августа 2026 г. - в размере 47,20% от начальной цены продажи лота;</w:t>
      </w:r>
    </w:p>
    <w:p w14:paraId="77D2F2AC" w14:textId="084499F5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22 августа 2026 г. по 24 августа 2026 г. - в размере 40,60% от начальной цены продажи лота;</w:t>
      </w:r>
    </w:p>
    <w:p w14:paraId="45F44AB4" w14:textId="56FCE0D9" w:rsidR="00C16016" w:rsidRPr="00C16016" w:rsidRDefault="00C1601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16016">
        <w:rPr>
          <w:bCs/>
          <w:color w:val="000000"/>
        </w:rPr>
        <w:t>с 25 августа 2026 г. по 27 августа 2026 г. - в размере 34,00% от начальной цены продажи лота</w:t>
      </w:r>
      <w:r>
        <w:rPr>
          <w:bCs/>
          <w:color w:val="000000"/>
        </w:rPr>
        <w:t>.</w:t>
      </w:r>
    </w:p>
    <w:p w14:paraId="3CAE2E63" w14:textId="09DD96F4" w:rsidR="00097526" w:rsidRPr="005246E8" w:rsidRDefault="00097526" w:rsidP="00C160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00"/>
        </w:rPr>
      </w:pPr>
      <w:r w:rsidRPr="007A1F5D">
        <w:rPr>
          <w:color w:val="000000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5C3FA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FA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5C3FA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FA0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5C3FA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FA0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5C3FA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FA0">
        <w:rPr>
          <w:rFonts w:ascii="Times New Roman" w:hAnsi="Times New Roman" w:cs="Times New Roman"/>
          <w:sz w:val="24"/>
          <w:szCs w:val="24"/>
        </w:rPr>
        <w:lastRenderedPageBreak/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A0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5C3FA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5C3FA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5C3FA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5C3FA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C3FA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утвержденный ОТ, размещается на ЭТП.</w:t>
      </w:r>
    </w:p>
    <w:p w14:paraId="5F5ADA76" w14:textId="77777777" w:rsidR="00BD7640" w:rsidRPr="005C3FA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FA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68808622" w:rsidR="00BD7640" w:rsidRPr="005C3FA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A0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A0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</w:t>
      </w:r>
    </w:p>
    <w:p w14:paraId="6E0B11DC" w14:textId="187D0D38" w:rsidR="00097526" w:rsidRPr="005C3FA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 xml:space="preserve">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5C3FA0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5C3FA0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C3FA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A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EE495D9" w:rsidR="00097526" w:rsidRPr="005C3FA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A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C3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F311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5C3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C3FA0">
        <w:rPr>
          <w:rFonts w:ascii="Times New Roman" w:hAnsi="Times New Roman" w:cs="Times New Roman"/>
          <w:sz w:val="24"/>
          <w:szCs w:val="24"/>
        </w:rPr>
        <w:t xml:space="preserve"> д</w:t>
      </w:r>
      <w:r w:rsidRPr="005C3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F311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5C3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C3FA0">
        <w:rPr>
          <w:rFonts w:ascii="Times New Roman" w:hAnsi="Times New Roman" w:cs="Times New Roman"/>
          <w:sz w:val="24"/>
          <w:szCs w:val="24"/>
        </w:rPr>
        <w:t xml:space="preserve"> 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5C3FA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5C3FA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C3FA0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F311AA" w:rsidRPr="00F311AA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F311AA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F311AA" w:rsidRPr="00F311AA">
        <w:rPr>
          <w:rFonts w:ascii="Times New Roman" w:hAnsi="Times New Roman" w:cs="Times New Roman"/>
          <w:color w:val="000000"/>
          <w:sz w:val="24"/>
          <w:szCs w:val="24"/>
        </w:rPr>
        <w:t>967-246-44-29 (мск+1 час), эл.почта: pf@auction-house.ru</w:t>
      </w:r>
      <w:r w:rsidRPr="005C3FA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A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3FA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16016"/>
    <w:rsid w:val="00CB638E"/>
    <w:rsid w:val="00CC76B5"/>
    <w:rsid w:val="00D01822"/>
    <w:rsid w:val="00D62667"/>
    <w:rsid w:val="00D960FC"/>
    <w:rsid w:val="00DA5619"/>
    <w:rsid w:val="00DE0234"/>
    <w:rsid w:val="00E614D3"/>
    <w:rsid w:val="00E72AD4"/>
    <w:rsid w:val="00ED6304"/>
    <w:rsid w:val="00F16938"/>
    <w:rsid w:val="00F17038"/>
    <w:rsid w:val="00F311AA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2026-03-31T14:24:00Z</dcterms:created>
  <dcterms:modified xsi:type="dcterms:W3CDTF">2026-03-31T14:26:00Z</dcterms:modified>
</cp:coreProperties>
</file>