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1ADD" w14:textId="77777777" w:rsidR="005F64F7" w:rsidRPr="00A42DF2" w:rsidRDefault="005F64F7" w:rsidP="005F64F7">
      <w:pPr>
        <w:jc w:val="right"/>
        <w:rPr>
          <w:sz w:val="21"/>
          <w:szCs w:val="21"/>
        </w:rPr>
      </w:pPr>
      <w:r w:rsidRPr="00A42DF2">
        <w:rPr>
          <w:sz w:val="21"/>
          <w:szCs w:val="21"/>
        </w:rPr>
        <w:t xml:space="preserve">ПРОЕКТ </w:t>
      </w:r>
    </w:p>
    <w:p w14:paraId="2F999356" w14:textId="77777777" w:rsidR="005F64F7" w:rsidRPr="00A42DF2" w:rsidRDefault="005F64F7" w:rsidP="005F64F7">
      <w:pPr>
        <w:jc w:val="center"/>
        <w:rPr>
          <w:b/>
          <w:sz w:val="21"/>
          <w:szCs w:val="21"/>
        </w:rPr>
      </w:pPr>
    </w:p>
    <w:p w14:paraId="31B6183E" w14:textId="77777777" w:rsidR="005F64F7" w:rsidRPr="00A42DF2" w:rsidRDefault="005F64F7" w:rsidP="005F64F7">
      <w:pPr>
        <w:jc w:val="center"/>
        <w:rPr>
          <w:b/>
          <w:sz w:val="21"/>
          <w:szCs w:val="21"/>
        </w:rPr>
      </w:pPr>
      <w:r w:rsidRPr="00A42DF2">
        <w:rPr>
          <w:b/>
          <w:sz w:val="21"/>
          <w:szCs w:val="21"/>
        </w:rPr>
        <w:t xml:space="preserve">Договор уступки требования (цессии) </w:t>
      </w:r>
    </w:p>
    <w:p w14:paraId="31CCDFBC" w14:textId="77777777" w:rsidR="005F64F7" w:rsidRPr="00A42DF2" w:rsidRDefault="005F64F7" w:rsidP="005F64F7">
      <w:pPr>
        <w:jc w:val="center"/>
        <w:rPr>
          <w:sz w:val="21"/>
          <w:szCs w:val="21"/>
        </w:rPr>
      </w:pPr>
    </w:p>
    <w:p w14:paraId="1BB007A4" w14:textId="77777777" w:rsidR="005F64F7" w:rsidRPr="00A42DF2" w:rsidRDefault="005F64F7" w:rsidP="005F64F7">
      <w:pPr>
        <w:rPr>
          <w:sz w:val="21"/>
          <w:szCs w:val="21"/>
        </w:rPr>
      </w:pPr>
      <w:r w:rsidRPr="00A42DF2">
        <w:rPr>
          <w:sz w:val="21"/>
          <w:szCs w:val="21"/>
        </w:rPr>
        <w:t>г. Пермь</w:t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</w:r>
      <w:r w:rsidRPr="00A42DF2">
        <w:rPr>
          <w:sz w:val="21"/>
          <w:szCs w:val="21"/>
        </w:rPr>
        <w:tab/>
        <w:t xml:space="preserve">               </w:t>
      </w:r>
      <w:proofErr w:type="gramStart"/>
      <w:r w:rsidRPr="00A42DF2">
        <w:rPr>
          <w:sz w:val="21"/>
          <w:szCs w:val="21"/>
        </w:rPr>
        <w:t xml:space="preserve">   «</w:t>
      </w:r>
      <w:proofErr w:type="gramEnd"/>
      <w:r w:rsidRPr="00A42DF2">
        <w:rPr>
          <w:sz w:val="21"/>
          <w:szCs w:val="21"/>
        </w:rPr>
        <w:t>____» __________ 20__ года</w:t>
      </w:r>
    </w:p>
    <w:p w14:paraId="4B21D7F9" w14:textId="77777777" w:rsidR="005F64F7" w:rsidRPr="00A42DF2" w:rsidRDefault="005F64F7" w:rsidP="005F64F7">
      <w:pPr>
        <w:ind w:firstLine="540"/>
        <w:jc w:val="both"/>
        <w:rPr>
          <w:sz w:val="21"/>
          <w:szCs w:val="21"/>
        </w:rPr>
      </w:pPr>
    </w:p>
    <w:p w14:paraId="6C674A8A" w14:textId="64B380B6" w:rsidR="005F64F7" w:rsidRPr="00A42DF2" w:rsidRDefault="00197207" w:rsidP="005F64F7">
      <w:pPr>
        <w:tabs>
          <w:tab w:val="left" w:pos="567"/>
        </w:tabs>
        <w:ind w:firstLine="567"/>
        <w:jc w:val="both"/>
        <w:rPr>
          <w:sz w:val="21"/>
          <w:szCs w:val="21"/>
        </w:rPr>
      </w:pPr>
      <w:r w:rsidRPr="00197207">
        <w:rPr>
          <w:sz w:val="21"/>
          <w:szCs w:val="21"/>
        </w:rPr>
        <w:t xml:space="preserve">Конкурсный управляющий </w:t>
      </w:r>
      <w:r w:rsidR="001C2BE4" w:rsidRPr="001C2BE4">
        <w:rPr>
          <w:sz w:val="21"/>
          <w:szCs w:val="21"/>
        </w:rPr>
        <w:t xml:space="preserve">ООО ЛК «ФОРТУНА» </w:t>
      </w:r>
      <w:proofErr w:type="spellStart"/>
      <w:r w:rsidR="001C2BE4" w:rsidRPr="001C2BE4">
        <w:rPr>
          <w:sz w:val="21"/>
          <w:szCs w:val="21"/>
        </w:rPr>
        <w:t>Леонгардт</w:t>
      </w:r>
      <w:proofErr w:type="spellEnd"/>
      <w:r w:rsidR="001C2BE4" w:rsidRPr="001C2BE4">
        <w:rPr>
          <w:sz w:val="21"/>
          <w:szCs w:val="21"/>
        </w:rPr>
        <w:t xml:space="preserve"> Мария Алексеевна, именуемая в дальнейшем «</w:t>
      </w:r>
      <w:r w:rsidR="00321E20">
        <w:rPr>
          <w:sz w:val="21"/>
          <w:szCs w:val="21"/>
        </w:rPr>
        <w:t>Цедент</w:t>
      </w:r>
      <w:r w:rsidR="001C2BE4" w:rsidRPr="001C2BE4">
        <w:rPr>
          <w:sz w:val="21"/>
          <w:szCs w:val="21"/>
        </w:rPr>
        <w:t>», действующая на основании решения Арбитражного суда Пермского края от 10.11.2023 г. (резолютивная часть объявлена 08.11.2023 г.) по делу №А50-4666/2023</w:t>
      </w:r>
      <w:r w:rsidR="005F64F7" w:rsidRPr="00A42DF2">
        <w:rPr>
          <w:sz w:val="21"/>
          <w:szCs w:val="21"/>
        </w:rPr>
        <w:t>, с одной стороны, и</w:t>
      </w:r>
    </w:p>
    <w:p w14:paraId="51A37D3A" w14:textId="77777777" w:rsidR="005F64F7" w:rsidRPr="00A42DF2" w:rsidRDefault="005F64F7" w:rsidP="005F64F7">
      <w:pPr>
        <w:ind w:firstLine="540"/>
        <w:jc w:val="both"/>
        <w:rPr>
          <w:sz w:val="21"/>
          <w:szCs w:val="21"/>
        </w:rPr>
      </w:pPr>
      <w:r w:rsidRPr="00A42DF2">
        <w:rPr>
          <w:sz w:val="21"/>
          <w:szCs w:val="21"/>
        </w:rPr>
        <w:t xml:space="preserve">_______________________________________________________________ (Новый кредитор), именуем__ в дальнейшем «Цессионарий», в лице ______________________________________________, действующего на основании ____________________________________________________, с другой стороны, </w:t>
      </w:r>
    </w:p>
    <w:p w14:paraId="080805E5" w14:textId="77777777" w:rsidR="005F64F7" w:rsidRPr="00A42DF2" w:rsidRDefault="005F64F7" w:rsidP="005F64F7">
      <w:pPr>
        <w:ind w:firstLine="540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вместе именуемые стороны, заключили настоящий договор о следующем:</w:t>
      </w:r>
    </w:p>
    <w:p w14:paraId="36D6E447" w14:textId="77777777" w:rsidR="005F64F7" w:rsidRPr="00A42DF2" w:rsidRDefault="005F64F7" w:rsidP="005F64F7">
      <w:pPr>
        <w:ind w:firstLine="540"/>
        <w:rPr>
          <w:sz w:val="21"/>
          <w:szCs w:val="21"/>
        </w:rPr>
      </w:pPr>
    </w:p>
    <w:p w14:paraId="6D005992" w14:textId="77777777" w:rsidR="005F64F7" w:rsidRPr="001C2BE4" w:rsidRDefault="005F64F7" w:rsidP="001C2BE4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 w:val="21"/>
          <w:szCs w:val="21"/>
        </w:rPr>
      </w:pPr>
      <w:r w:rsidRPr="001C2BE4">
        <w:rPr>
          <w:rFonts w:eastAsia="Calibri"/>
          <w:b/>
          <w:sz w:val="21"/>
          <w:szCs w:val="21"/>
        </w:rPr>
        <w:t>Предмет договора</w:t>
      </w:r>
    </w:p>
    <w:p w14:paraId="417937D1" w14:textId="77777777" w:rsidR="001C2BE4" w:rsidRPr="001C2BE4" w:rsidRDefault="001C2BE4" w:rsidP="001C2BE4">
      <w:pPr>
        <w:pStyle w:val="a3"/>
        <w:autoSpaceDE w:val="0"/>
        <w:autoSpaceDN w:val="0"/>
        <w:adjustRightInd w:val="0"/>
        <w:ind w:left="900"/>
        <w:rPr>
          <w:rFonts w:eastAsia="Calibri"/>
          <w:b/>
          <w:sz w:val="21"/>
          <w:szCs w:val="21"/>
        </w:rPr>
      </w:pPr>
    </w:p>
    <w:p w14:paraId="625F177A" w14:textId="77777777" w:rsidR="005F64F7" w:rsidRPr="00A42DF2" w:rsidRDefault="005F64F7" w:rsidP="001838DC">
      <w:pPr>
        <w:tabs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rFonts w:eastAsia="Calibri"/>
          <w:sz w:val="21"/>
          <w:szCs w:val="21"/>
        </w:rPr>
        <w:t xml:space="preserve">1.1. </w:t>
      </w:r>
      <w:r w:rsidRPr="00A42DF2">
        <w:rPr>
          <w:rFonts w:eastAsia="Calibri"/>
          <w:sz w:val="21"/>
          <w:szCs w:val="21"/>
        </w:rPr>
        <w:tab/>
      </w:r>
      <w:r w:rsidRPr="00A42DF2">
        <w:rPr>
          <w:sz w:val="21"/>
          <w:szCs w:val="21"/>
        </w:rPr>
        <w:t xml:space="preserve">Цедент обязуется уступить, а Цессионарий оплатить и принять требования </w:t>
      </w:r>
      <w:r w:rsidR="001C2BE4" w:rsidRPr="001C2BE4">
        <w:rPr>
          <w:sz w:val="21"/>
          <w:szCs w:val="21"/>
        </w:rPr>
        <w:t>ООО ЛК «ФОРТУНА</w:t>
      </w:r>
      <w:r w:rsidR="003E329F" w:rsidRPr="00A42DF2">
        <w:rPr>
          <w:sz w:val="21"/>
          <w:szCs w:val="21"/>
        </w:rPr>
        <w:t>» к должник</w:t>
      </w:r>
      <w:r w:rsidR="00197207">
        <w:rPr>
          <w:sz w:val="21"/>
          <w:szCs w:val="21"/>
        </w:rPr>
        <w:t>у __________________</w:t>
      </w:r>
      <w:r w:rsidRPr="00A42DF2">
        <w:rPr>
          <w:sz w:val="21"/>
          <w:szCs w:val="21"/>
        </w:rPr>
        <w:t>.</w:t>
      </w:r>
    </w:p>
    <w:p w14:paraId="75149941" w14:textId="77777777" w:rsidR="005F64F7" w:rsidRPr="00A42DF2" w:rsidRDefault="005F64F7" w:rsidP="001838DC">
      <w:pPr>
        <w:numPr>
          <w:ilvl w:val="1"/>
          <w:numId w:val="1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Уступаемые требования переходят от Цедента к Цессионарию с момента исполнения Цессионарием обязанности по оплате уступаемых требований.</w:t>
      </w:r>
    </w:p>
    <w:p w14:paraId="32484F12" w14:textId="77777777" w:rsidR="001C2BE4" w:rsidRDefault="005F64F7" w:rsidP="001C2BE4">
      <w:pPr>
        <w:numPr>
          <w:ilvl w:val="1"/>
          <w:numId w:val="1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Уступаемые требования переходят от Цедента к Цессионарию в том объеме и на тех условиях, которые существовали к моменту перехода прав.</w:t>
      </w:r>
    </w:p>
    <w:p w14:paraId="1B0E3424" w14:textId="77777777" w:rsidR="00ED0CEC" w:rsidRPr="001C2BE4" w:rsidRDefault="005F64F7" w:rsidP="001C2BE4">
      <w:pPr>
        <w:numPr>
          <w:ilvl w:val="1"/>
          <w:numId w:val="1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1C2BE4">
        <w:rPr>
          <w:sz w:val="21"/>
          <w:szCs w:val="21"/>
        </w:rPr>
        <w:t xml:space="preserve">Уступка требований осуществляется в рамках конкурсного производства </w:t>
      </w:r>
      <w:r w:rsidR="001C2BE4" w:rsidRPr="001C2BE4">
        <w:rPr>
          <w:sz w:val="21"/>
          <w:szCs w:val="21"/>
        </w:rPr>
        <w:t>ООО ЛК «ФОРТУНА</w:t>
      </w:r>
      <w:r w:rsidRPr="001C2BE4">
        <w:rPr>
          <w:sz w:val="21"/>
          <w:szCs w:val="21"/>
        </w:rPr>
        <w:t xml:space="preserve">», признанного несостоятельным (банкротом) решением </w:t>
      </w:r>
      <w:r w:rsidR="00197207" w:rsidRPr="001C2BE4">
        <w:rPr>
          <w:sz w:val="21"/>
          <w:szCs w:val="21"/>
        </w:rPr>
        <w:t xml:space="preserve">Арбитражного суда Пермского края от </w:t>
      </w:r>
      <w:r w:rsidR="001C2BE4" w:rsidRPr="001C2BE4">
        <w:rPr>
          <w:sz w:val="21"/>
          <w:szCs w:val="21"/>
        </w:rPr>
        <w:t>10.11.2023 г. (резолютивная часть объявлена 08.11.2023 г.) по делу №А50-4666/2023</w:t>
      </w:r>
      <w:r w:rsidRPr="001C2BE4">
        <w:rPr>
          <w:sz w:val="21"/>
          <w:szCs w:val="21"/>
        </w:rPr>
        <w:t xml:space="preserve">. </w:t>
      </w:r>
    </w:p>
    <w:p w14:paraId="0AF31150" w14:textId="77777777" w:rsidR="00ED0CEC" w:rsidRPr="00ED0CEC" w:rsidRDefault="00ED0CEC" w:rsidP="00ED0CEC">
      <w:pPr>
        <w:numPr>
          <w:ilvl w:val="1"/>
          <w:numId w:val="1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ED0CEC">
        <w:rPr>
          <w:sz w:val="21"/>
          <w:szCs w:val="21"/>
        </w:rPr>
        <w:t>Продажа прав требования осуществлена в соответствии с протоколом торгов № ___ от __</w:t>
      </w:r>
      <w:proofErr w:type="gramStart"/>
      <w:r w:rsidRPr="00ED0CEC">
        <w:rPr>
          <w:sz w:val="21"/>
          <w:szCs w:val="21"/>
        </w:rPr>
        <w:t>_._</w:t>
      </w:r>
      <w:proofErr w:type="gramEnd"/>
      <w:r w:rsidRPr="00ED0CEC">
        <w:rPr>
          <w:sz w:val="21"/>
          <w:szCs w:val="21"/>
        </w:rPr>
        <w:t>_</w:t>
      </w:r>
      <w:proofErr w:type="gramStart"/>
      <w:r w:rsidRPr="00ED0CEC">
        <w:rPr>
          <w:sz w:val="21"/>
          <w:szCs w:val="21"/>
        </w:rPr>
        <w:t>_._</w:t>
      </w:r>
      <w:proofErr w:type="gramEnd"/>
      <w:r w:rsidRPr="00ED0CEC">
        <w:rPr>
          <w:sz w:val="21"/>
          <w:szCs w:val="21"/>
        </w:rPr>
        <w:t>_____г.</w:t>
      </w:r>
    </w:p>
    <w:p w14:paraId="29EBE170" w14:textId="77777777" w:rsidR="005F64F7" w:rsidRPr="00A42DF2" w:rsidRDefault="005F64F7" w:rsidP="001838DC">
      <w:pPr>
        <w:numPr>
          <w:ilvl w:val="1"/>
          <w:numId w:val="1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Цедент гарантирует, что является законным правообладателем уступаемых требований, на момент подписания настоящего договора уступаемые требования никому не переданы, не арестованы и не обременены правами третьих лиц в любой форме. Цедент подтверждает, что согласие должников на передачу уступаемых требований не требуется.</w:t>
      </w:r>
    </w:p>
    <w:p w14:paraId="59344214" w14:textId="77777777" w:rsidR="005F64F7" w:rsidRPr="00A42DF2" w:rsidRDefault="005F64F7" w:rsidP="005F64F7">
      <w:pPr>
        <w:tabs>
          <w:tab w:val="left" w:pos="540"/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14:paraId="44D7E28A" w14:textId="77777777" w:rsidR="005F64F7" w:rsidRPr="001C2BE4" w:rsidRDefault="005F64F7" w:rsidP="001C2BE4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sz w:val="21"/>
          <w:szCs w:val="21"/>
        </w:rPr>
      </w:pPr>
      <w:r w:rsidRPr="001C2BE4">
        <w:rPr>
          <w:rFonts w:eastAsia="Calibri"/>
          <w:b/>
          <w:sz w:val="21"/>
          <w:szCs w:val="21"/>
          <w:lang w:eastAsia="en-US"/>
        </w:rPr>
        <w:t>Цена договора, порядок и сроки расчетов</w:t>
      </w:r>
      <w:r w:rsidRPr="001C2BE4">
        <w:rPr>
          <w:rFonts w:eastAsia="Calibri"/>
          <w:b/>
          <w:sz w:val="21"/>
          <w:szCs w:val="21"/>
        </w:rPr>
        <w:t xml:space="preserve"> </w:t>
      </w:r>
    </w:p>
    <w:p w14:paraId="291AA9D7" w14:textId="77777777" w:rsidR="001C2BE4" w:rsidRPr="001C2BE4" w:rsidRDefault="001C2BE4" w:rsidP="001C2BE4">
      <w:pPr>
        <w:pStyle w:val="a3"/>
        <w:autoSpaceDE w:val="0"/>
        <w:autoSpaceDN w:val="0"/>
        <w:adjustRightInd w:val="0"/>
        <w:ind w:left="360"/>
        <w:rPr>
          <w:rFonts w:eastAsia="Calibri"/>
          <w:b/>
          <w:sz w:val="21"/>
          <w:szCs w:val="21"/>
        </w:rPr>
      </w:pPr>
    </w:p>
    <w:p w14:paraId="7EF2718C" w14:textId="77777777" w:rsidR="005F64F7" w:rsidRPr="00A42DF2" w:rsidRDefault="005F64F7" w:rsidP="001838DC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rFonts w:eastAsia="Calibri"/>
          <w:sz w:val="21"/>
          <w:szCs w:val="21"/>
        </w:rPr>
        <w:t xml:space="preserve">2.1. </w:t>
      </w:r>
      <w:r w:rsidRPr="00A42DF2">
        <w:rPr>
          <w:rFonts w:eastAsia="Calibri"/>
          <w:sz w:val="21"/>
          <w:szCs w:val="21"/>
        </w:rPr>
        <w:tab/>
        <w:t xml:space="preserve">За уступаемые требования Цессионарий выплачивает Цеденту денежные средства в размере _____________ рублей. </w:t>
      </w:r>
      <w:r w:rsidRPr="00A42DF2">
        <w:rPr>
          <w:sz w:val="21"/>
          <w:szCs w:val="21"/>
        </w:rPr>
        <w:t>Цена договора является окончательной и изменению не подлежит.</w:t>
      </w:r>
    </w:p>
    <w:p w14:paraId="35FAFCE6" w14:textId="77777777" w:rsidR="005F64F7" w:rsidRPr="00A42DF2" w:rsidRDefault="005F64F7" w:rsidP="001838DC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2.2.</w:t>
      </w:r>
      <w:r w:rsidRPr="00A42DF2">
        <w:rPr>
          <w:sz w:val="21"/>
          <w:szCs w:val="21"/>
        </w:rPr>
        <w:tab/>
        <w:t xml:space="preserve">Цессионарий оплачивает цену договора в течение 30 дней с момента заключения договора путем перечисления денежных средств на расчетный счет Цедента. </w:t>
      </w:r>
    </w:p>
    <w:p w14:paraId="78C4D2E7" w14:textId="77777777" w:rsidR="005F64F7" w:rsidRPr="00A42DF2" w:rsidRDefault="005F64F7" w:rsidP="001838DC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 xml:space="preserve">2.3. </w:t>
      </w:r>
      <w:r w:rsidRPr="00A42DF2">
        <w:rPr>
          <w:sz w:val="21"/>
          <w:szCs w:val="21"/>
        </w:rPr>
        <w:tab/>
        <w:t>Сумма задатка в размере ___________________ рублей, уплаченная Цессионарием (документ об оплате: ___________________________________________), засчитывается в счет исполнения обязательств по настоящему договору.</w:t>
      </w:r>
    </w:p>
    <w:p w14:paraId="31DBCF78" w14:textId="77777777" w:rsidR="005F64F7" w:rsidRPr="00A42DF2" w:rsidRDefault="005F64F7" w:rsidP="001838DC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1"/>
          <w:szCs w:val="21"/>
        </w:rPr>
      </w:pPr>
      <w:r w:rsidRPr="00A42DF2">
        <w:rPr>
          <w:rFonts w:eastAsia="Calibri"/>
          <w:sz w:val="21"/>
          <w:szCs w:val="21"/>
        </w:rPr>
        <w:t xml:space="preserve">2.4. </w:t>
      </w:r>
      <w:r w:rsidRPr="00A42DF2">
        <w:rPr>
          <w:rFonts w:eastAsia="Calibri"/>
          <w:sz w:val="21"/>
          <w:szCs w:val="21"/>
        </w:rPr>
        <w:tab/>
        <w:t>Обязанность Цессионария по оплате уступаемых требований считается исполненной с момента поступления денежных средств в сумме, указанной в п. 2.1. договора, на расчетный счет Цедента.</w:t>
      </w:r>
    </w:p>
    <w:p w14:paraId="58B309A1" w14:textId="77777777" w:rsidR="005F64F7" w:rsidRPr="00A42DF2" w:rsidRDefault="005F64F7" w:rsidP="001838DC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2.5.</w:t>
      </w:r>
      <w:r w:rsidRPr="00A42DF2">
        <w:rPr>
          <w:sz w:val="21"/>
          <w:szCs w:val="21"/>
        </w:rPr>
        <w:tab/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14:paraId="678559ED" w14:textId="77777777" w:rsidR="005F64F7" w:rsidRPr="00A42DF2" w:rsidRDefault="005F64F7" w:rsidP="001838DC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2.6.</w:t>
      </w:r>
      <w:r w:rsidRPr="00A42DF2">
        <w:rPr>
          <w:sz w:val="21"/>
          <w:szCs w:val="21"/>
        </w:rPr>
        <w:tab/>
      </w:r>
      <w:r w:rsidR="00A477EA" w:rsidRPr="00A477EA">
        <w:rPr>
          <w:sz w:val="21"/>
          <w:szCs w:val="21"/>
        </w:rPr>
        <w:t xml:space="preserve">В случае неисполнения или ненадлежащего исполнения </w:t>
      </w:r>
      <w:r w:rsidR="00A477EA">
        <w:rPr>
          <w:sz w:val="21"/>
          <w:szCs w:val="21"/>
        </w:rPr>
        <w:t>Цессионарием обязательств, д</w:t>
      </w:r>
      <w:r w:rsidR="00A477EA" w:rsidRPr="00A477EA">
        <w:rPr>
          <w:sz w:val="21"/>
          <w:szCs w:val="21"/>
        </w:rPr>
        <w:t>оговор считается прекращенным (расторгнутым) на 10 (Десятый) календарный день после истечения установленного срока оплаты без составления (подписания) дополнительных документов (соглаше</w:t>
      </w:r>
      <w:r w:rsidR="00A477EA">
        <w:rPr>
          <w:sz w:val="21"/>
          <w:szCs w:val="21"/>
        </w:rPr>
        <w:t>ний, уведомлений). Прекращение д</w:t>
      </w:r>
      <w:r w:rsidR="00A477EA" w:rsidRPr="00A477EA">
        <w:rPr>
          <w:sz w:val="21"/>
          <w:szCs w:val="21"/>
        </w:rPr>
        <w:t>оговора происходит в одностороннем внесудебно</w:t>
      </w:r>
      <w:r w:rsidR="00A477EA">
        <w:rPr>
          <w:sz w:val="21"/>
          <w:szCs w:val="21"/>
        </w:rPr>
        <w:t>м порядке. Права и обязанности сторон по д</w:t>
      </w:r>
      <w:r w:rsidR="00A477EA" w:rsidRPr="00A477EA">
        <w:rPr>
          <w:sz w:val="21"/>
          <w:szCs w:val="21"/>
        </w:rPr>
        <w:t>оговору прекращаются, за исключением действия положений, связанн</w:t>
      </w:r>
      <w:r w:rsidR="00A477EA">
        <w:rPr>
          <w:sz w:val="21"/>
          <w:szCs w:val="21"/>
        </w:rPr>
        <w:t>ых с последствиями расторжения д</w:t>
      </w:r>
      <w:r w:rsidR="00A477EA" w:rsidRPr="00A477EA">
        <w:rPr>
          <w:sz w:val="21"/>
          <w:szCs w:val="21"/>
        </w:rPr>
        <w:t>оговора (санкции, неустойка, удержание, подсудность и т.д.).</w:t>
      </w:r>
      <w:r w:rsidRPr="00A42DF2">
        <w:rPr>
          <w:sz w:val="21"/>
          <w:szCs w:val="21"/>
        </w:rPr>
        <w:t xml:space="preserve"> </w:t>
      </w:r>
    </w:p>
    <w:p w14:paraId="01D7BD48" w14:textId="77777777" w:rsidR="005F64F7" w:rsidRPr="00A42DF2" w:rsidRDefault="005F64F7" w:rsidP="005F64F7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</w:p>
    <w:p w14:paraId="4C852103" w14:textId="77777777" w:rsidR="005F64F7" w:rsidRPr="001C2BE4" w:rsidRDefault="005F64F7" w:rsidP="001C2BE4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sz w:val="21"/>
          <w:szCs w:val="21"/>
        </w:rPr>
      </w:pPr>
      <w:r w:rsidRPr="001C2BE4">
        <w:rPr>
          <w:rFonts w:eastAsia="Calibri"/>
          <w:b/>
          <w:sz w:val="21"/>
          <w:szCs w:val="21"/>
        </w:rPr>
        <w:t>Обязанности сторон</w:t>
      </w:r>
    </w:p>
    <w:p w14:paraId="2A50503A" w14:textId="77777777" w:rsidR="001C2BE4" w:rsidRPr="001C2BE4" w:rsidRDefault="001C2BE4" w:rsidP="001C2BE4">
      <w:pPr>
        <w:pStyle w:val="a3"/>
        <w:autoSpaceDE w:val="0"/>
        <w:autoSpaceDN w:val="0"/>
        <w:adjustRightInd w:val="0"/>
        <w:ind w:left="360"/>
        <w:rPr>
          <w:rFonts w:eastAsia="Calibri"/>
          <w:b/>
          <w:sz w:val="21"/>
          <w:szCs w:val="21"/>
        </w:rPr>
      </w:pPr>
    </w:p>
    <w:p w14:paraId="66228D45" w14:textId="77777777" w:rsidR="00F67EE3" w:rsidRDefault="005F64F7" w:rsidP="001838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1"/>
          <w:szCs w:val="21"/>
        </w:rPr>
      </w:pPr>
      <w:r w:rsidRPr="00A42DF2">
        <w:rPr>
          <w:rFonts w:eastAsia="Calibri"/>
          <w:sz w:val="21"/>
          <w:szCs w:val="21"/>
        </w:rPr>
        <w:t xml:space="preserve">3.1. </w:t>
      </w:r>
      <w:r w:rsidRPr="00A42DF2">
        <w:rPr>
          <w:rFonts w:eastAsia="Calibri"/>
          <w:sz w:val="21"/>
          <w:szCs w:val="21"/>
        </w:rPr>
        <w:tab/>
        <w:t>Цессионарий обязуется</w:t>
      </w:r>
      <w:r w:rsidR="00F67EE3">
        <w:rPr>
          <w:rFonts w:eastAsia="Calibri"/>
          <w:sz w:val="21"/>
          <w:szCs w:val="21"/>
        </w:rPr>
        <w:t>:</w:t>
      </w:r>
    </w:p>
    <w:p w14:paraId="569285DA" w14:textId="77777777" w:rsidR="005F64F7" w:rsidRDefault="00F67EE3" w:rsidP="001838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lastRenderedPageBreak/>
        <w:t xml:space="preserve">1) </w:t>
      </w:r>
      <w:r w:rsidR="005F64F7" w:rsidRPr="00A42DF2">
        <w:rPr>
          <w:rFonts w:eastAsia="Calibri"/>
          <w:sz w:val="21"/>
          <w:szCs w:val="21"/>
        </w:rPr>
        <w:t xml:space="preserve">оплатить уступаемые требования в размере, порядке и сроки, указанные </w:t>
      </w:r>
      <w:r>
        <w:rPr>
          <w:rFonts w:eastAsia="Calibri"/>
          <w:sz w:val="21"/>
          <w:szCs w:val="21"/>
        </w:rPr>
        <w:t>в разделе 2 настоящего договора;</w:t>
      </w:r>
    </w:p>
    <w:p w14:paraId="4E25EAB7" w14:textId="77777777" w:rsidR="00F67EE3" w:rsidRPr="00A42DF2" w:rsidRDefault="00F67EE3" w:rsidP="00F67EE3">
      <w:pPr>
        <w:tabs>
          <w:tab w:val="left" w:pos="540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A42DF2">
        <w:rPr>
          <w:sz w:val="21"/>
          <w:szCs w:val="21"/>
        </w:rPr>
        <w:t>письменно уведомить должников об уступке требований.</w:t>
      </w:r>
    </w:p>
    <w:p w14:paraId="1FAA4540" w14:textId="77777777" w:rsidR="005F64F7" w:rsidRPr="00A42DF2" w:rsidRDefault="00F67EE3" w:rsidP="00F67EE3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3.2. </w:t>
      </w:r>
      <w:r>
        <w:rPr>
          <w:sz w:val="21"/>
          <w:szCs w:val="21"/>
        </w:rPr>
        <w:tab/>
        <w:t xml:space="preserve">Цедент обязуется </w:t>
      </w:r>
      <w:r w:rsidR="005F64F7" w:rsidRPr="00A42DF2">
        <w:rPr>
          <w:rFonts w:eastAsia="Calibri"/>
          <w:sz w:val="21"/>
          <w:szCs w:val="21"/>
        </w:rPr>
        <w:t>передать Цессионарию по акту приема-передачи все документы, удостоверяющие уступаемые требования, а также сообщить Цессионарию все иные сведения, имеющие значение для осуществления Цессионарием своих прав по уступаемым требованиям после исполнения обязанности по оплате уступаемых требований;</w:t>
      </w:r>
    </w:p>
    <w:p w14:paraId="622F68C3" w14:textId="77777777" w:rsidR="005F64F7" w:rsidRDefault="005F64F7" w:rsidP="001838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 xml:space="preserve">3.3. </w:t>
      </w:r>
      <w:r w:rsidRPr="00A42DF2">
        <w:rPr>
          <w:sz w:val="21"/>
          <w:szCs w:val="21"/>
        </w:rPr>
        <w:tab/>
      </w:r>
      <w:r w:rsidR="00E22FCB" w:rsidRPr="00E22FCB">
        <w:rPr>
          <w:sz w:val="21"/>
          <w:szCs w:val="21"/>
        </w:rPr>
        <w:t>Цедент несет ответственность перед Цессионарием за недействительность переданного ему требования</w:t>
      </w:r>
      <w:r w:rsidRPr="00A42DF2">
        <w:rPr>
          <w:sz w:val="21"/>
          <w:szCs w:val="21"/>
        </w:rPr>
        <w:t>.</w:t>
      </w:r>
    </w:p>
    <w:p w14:paraId="4FD2E9BD" w14:textId="77777777" w:rsidR="00E22FCB" w:rsidRPr="00A42DF2" w:rsidRDefault="00E22FCB" w:rsidP="001838DC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>
        <w:rPr>
          <w:sz w:val="21"/>
          <w:szCs w:val="21"/>
        </w:rPr>
        <w:t>3.4.</w:t>
      </w:r>
      <w:r>
        <w:rPr>
          <w:sz w:val="21"/>
          <w:szCs w:val="21"/>
        </w:rPr>
        <w:tab/>
      </w:r>
      <w:r w:rsidRPr="00E22FCB">
        <w:rPr>
          <w:sz w:val="21"/>
          <w:szCs w:val="21"/>
        </w:rPr>
        <w:t>Цедент не несет ответственности перед Цессионарием за неисполнение или ненадлежащее исполнение переданного ему требования Должником</w:t>
      </w:r>
      <w:r>
        <w:rPr>
          <w:sz w:val="21"/>
          <w:szCs w:val="21"/>
        </w:rPr>
        <w:t>.</w:t>
      </w:r>
    </w:p>
    <w:p w14:paraId="695DDCE3" w14:textId="77777777" w:rsidR="005F64F7" w:rsidRPr="00A42DF2" w:rsidRDefault="005F64F7" w:rsidP="005F64F7">
      <w:pPr>
        <w:autoSpaceDE w:val="0"/>
        <w:autoSpaceDN w:val="0"/>
        <w:adjustRightInd w:val="0"/>
        <w:ind w:firstLine="540"/>
        <w:jc w:val="center"/>
        <w:rPr>
          <w:sz w:val="21"/>
          <w:szCs w:val="21"/>
        </w:rPr>
      </w:pPr>
    </w:p>
    <w:p w14:paraId="50EFD983" w14:textId="77777777" w:rsidR="005F64F7" w:rsidRPr="001C2BE4" w:rsidRDefault="005F64F7" w:rsidP="001C2BE4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1C2BE4">
        <w:rPr>
          <w:b/>
          <w:sz w:val="21"/>
          <w:szCs w:val="21"/>
        </w:rPr>
        <w:t>Прочие условия</w:t>
      </w:r>
    </w:p>
    <w:p w14:paraId="1C7869C2" w14:textId="77777777" w:rsidR="001C2BE4" w:rsidRPr="001C2BE4" w:rsidRDefault="001C2BE4" w:rsidP="001C2BE4">
      <w:pPr>
        <w:pStyle w:val="a3"/>
        <w:autoSpaceDE w:val="0"/>
        <w:autoSpaceDN w:val="0"/>
        <w:adjustRightInd w:val="0"/>
        <w:ind w:left="360"/>
        <w:rPr>
          <w:b/>
          <w:sz w:val="21"/>
          <w:szCs w:val="21"/>
        </w:rPr>
      </w:pPr>
    </w:p>
    <w:p w14:paraId="527DF1EB" w14:textId="77777777" w:rsidR="005F64F7" w:rsidRPr="00A42DF2" w:rsidRDefault="005F64F7" w:rsidP="00C367D3">
      <w:p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 xml:space="preserve">4.1. </w:t>
      </w:r>
      <w:r w:rsidRPr="00A42DF2">
        <w:rPr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4B6B849" w14:textId="77777777" w:rsidR="005F64F7" w:rsidRPr="00A42DF2" w:rsidRDefault="005F64F7" w:rsidP="00C367D3">
      <w:p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4.2.</w:t>
      </w:r>
      <w:r w:rsidRPr="00A42DF2">
        <w:rPr>
          <w:sz w:val="21"/>
          <w:szCs w:val="21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30C8A249" w14:textId="77777777" w:rsidR="005F64F7" w:rsidRPr="00A42DF2" w:rsidRDefault="005F64F7" w:rsidP="00C367D3">
      <w:p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4.3.</w:t>
      </w:r>
      <w:r w:rsidRPr="00A42DF2">
        <w:rPr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C06953A" w14:textId="77777777" w:rsidR="005F64F7" w:rsidRPr="00A42DF2" w:rsidRDefault="005F64F7" w:rsidP="00C367D3">
      <w:pPr>
        <w:tabs>
          <w:tab w:val="left" w:pos="567"/>
        </w:tabs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4.5.</w:t>
      </w:r>
      <w:r w:rsidRPr="00A42DF2">
        <w:rPr>
          <w:sz w:val="21"/>
          <w:szCs w:val="21"/>
        </w:rPr>
        <w:tab/>
        <w:t>Споры сторон по настоящ</w:t>
      </w:r>
      <w:r w:rsidR="00E22FCB">
        <w:rPr>
          <w:sz w:val="21"/>
          <w:szCs w:val="21"/>
        </w:rPr>
        <w:t>ему договору рассматриваются в а</w:t>
      </w:r>
      <w:r w:rsidRPr="00A42DF2">
        <w:rPr>
          <w:sz w:val="21"/>
          <w:szCs w:val="21"/>
        </w:rPr>
        <w:t>рбитражном суде.</w:t>
      </w:r>
    </w:p>
    <w:p w14:paraId="43978938" w14:textId="77777777" w:rsidR="005F64F7" w:rsidRPr="00A42DF2" w:rsidRDefault="005F64F7" w:rsidP="00C367D3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 xml:space="preserve">4.5. </w:t>
      </w:r>
      <w:r w:rsidRPr="00A42DF2">
        <w:rPr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2777F732" w14:textId="77777777" w:rsidR="005F64F7" w:rsidRPr="00A42DF2" w:rsidRDefault="005F64F7" w:rsidP="00C367D3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1"/>
          <w:szCs w:val="21"/>
        </w:rPr>
      </w:pPr>
      <w:r w:rsidRPr="00A42DF2">
        <w:rPr>
          <w:sz w:val="21"/>
          <w:szCs w:val="21"/>
        </w:rPr>
        <w:t>4.6.</w:t>
      </w:r>
      <w:r w:rsidRPr="00A42DF2">
        <w:rPr>
          <w:sz w:val="21"/>
          <w:szCs w:val="21"/>
        </w:rPr>
        <w:tab/>
        <w:t xml:space="preserve">Настоящий договор составлен в двух подлинных экземплярах, имеющих одинаковую юридическую </w:t>
      </w:r>
      <w:r w:rsidRPr="00A42DF2">
        <w:rPr>
          <w:spacing w:val="4"/>
          <w:sz w:val="21"/>
          <w:szCs w:val="21"/>
        </w:rPr>
        <w:t xml:space="preserve">силу, </w:t>
      </w:r>
      <w:r w:rsidRPr="00A42DF2">
        <w:rPr>
          <w:sz w:val="21"/>
          <w:szCs w:val="21"/>
        </w:rPr>
        <w:t>по одному для каждой из сторон.</w:t>
      </w:r>
    </w:p>
    <w:p w14:paraId="40530870" w14:textId="77777777" w:rsidR="005F64F7" w:rsidRPr="00A42DF2" w:rsidRDefault="005F64F7" w:rsidP="00C367D3">
      <w:pPr>
        <w:tabs>
          <w:tab w:val="left" w:pos="567"/>
          <w:tab w:val="num" w:pos="720"/>
        </w:tabs>
        <w:autoSpaceDE w:val="0"/>
        <w:autoSpaceDN w:val="0"/>
        <w:adjustRightInd w:val="0"/>
        <w:ind w:hanging="567"/>
        <w:jc w:val="both"/>
        <w:rPr>
          <w:sz w:val="21"/>
          <w:szCs w:val="21"/>
        </w:rPr>
      </w:pPr>
    </w:p>
    <w:p w14:paraId="4C779145" w14:textId="77777777" w:rsidR="005F64F7" w:rsidRPr="00A42DF2" w:rsidRDefault="001838DC" w:rsidP="005F64F7">
      <w:pPr>
        <w:pStyle w:val="ConsNonformat"/>
        <w:widowControl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42DF2">
        <w:rPr>
          <w:rFonts w:ascii="Times New Roman" w:hAnsi="Times New Roman" w:cs="Times New Roman"/>
          <w:b/>
          <w:sz w:val="21"/>
          <w:szCs w:val="21"/>
        </w:rPr>
        <w:t>5. Реквизиты сторон</w:t>
      </w:r>
    </w:p>
    <w:p w14:paraId="220CE314" w14:textId="77777777" w:rsidR="001838DC" w:rsidRPr="00A42DF2" w:rsidRDefault="001838DC" w:rsidP="005F64F7">
      <w:pPr>
        <w:pStyle w:val="Con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9C4DDE" w:rsidRPr="009C4DDE" w14:paraId="7EAE9BC5" w14:textId="77777777" w:rsidTr="000B3D8B">
        <w:tc>
          <w:tcPr>
            <w:tcW w:w="4787" w:type="dxa"/>
          </w:tcPr>
          <w:p w14:paraId="63703607" w14:textId="77777777" w:rsidR="009C4DDE" w:rsidRPr="009C4DDE" w:rsidRDefault="009C4DDE" w:rsidP="009C4DDE">
            <w:pPr>
              <w:jc w:val="center"/>
              <w:rPr>
                <w:rFonts w:eastAsia="Calibri"/>
                <w:sz w:val="21"/>
                <w:szCs w:val="21"/>
              </w:rPr>
            </w:pPr>
            <w:r w:rsidRPr="00A42DF2">
              <w:rPr>
                <w:rFonts w:eastAsia="Calibri"/>
                <w:sz w:val="21"/>
                <w:szCs w:val="21"/>
              </w:rPr>
              <w:t>Цедент</w:t>
            </w:r>
            <w:r w:rsidRPr="009C4DDE">
              <w:rPr>
                <w:rFonts w:eastAsia="Calibri"/>
                <w:sz w:val="21"/>
                <w:szCs w:val="21"/>
              </w:rPr>
              <w:t>:</w:t>
            </w:r>
          </w:p>
          <w:p w14:paraId="62D59A7C" w14:textId="77777777" w:rsidR="001C2BE4" w:rsidRPr="001C2BE4" w:rsidRDefault="001C2BE4" w:rsidP="001C2BE4">
            <w:pPr>
              <w:rPr>
                <w:rFonts w:eastAsia="Calibri"/>
                <w:b/>
                <w:sz w:val="21"/>
                <w:szCs w:val="21"/>
              </w:rPr>
            </w:pPr>
            <w:r w:rsidRPr="001C2BE4">
              <w:rPr>
                <w:rFonts w:eastAsia="Calibri"/>
                <w:b/>
                <w:sz w:val="21"/>
                <w:szCs w:val="21"/>
              </w:rPr>
              <w:t>ООО ЛК «ФОРТУНА»</w:t>
            </w:r>
          </w:p>
          <w:p w14:paraId="37946F20" w14:textId="77777777" w:rsidR="001C2BE4" w:rsidRPr="001C2BE4" w:rsidRDefault="001C2BE4" w:rsidP="001C2BE4">
            <w:pPr>
              <w:rPr>
                <w:rFonts w:eastAsia="Calibri"/>
                <w:sz w:val="21"/>
                <w:szCs w:val="21"/>
              </w:rPr>
            </w:pPr>
            <w:r w:rsidRPr="001C2BE4">
              <w:rPr>
                <w:rFonts w:eastAsia="Calibri"/>
                <w:sz w:val="21"/>
                <w:szCs w:val="21"/>
              </w:rPr>
              <w:t>614033, г. Пермь, ул. Бахаревская, 53/2, оф. 7</w:t>
            </w:r>
          </w:p>
          <w:p w14:paraId="5477DD90" w14:textId="77777777" w:rsidR="001C2BE4" w:rsidRDefault="001C2BE4" w:rsidP="001C2BE4">
            <w:pPr>
              <w:rPr>
                <w:rFonts w:eastAsia="Calibri"/>
                <w:sz w:val="21"/>
                <w:szCs w:val="21"/>
              </w:rPr>
            </w:pPr>
            <w:r w:rsidRPr="001C2BE4">
              <w:rPr>
                <w:rFonts w:eastAsia="Calibri"/>
                <w:sz w:val="21"/>
                <w:szCs w:val="21"/>
              </w:rPr>
              <w:t>ИНН/КПП 5908043079/590401001</w:t>
            </w:r>
          </w:p>
          <w:p w14:paraId="157BCD55" w14:textId="77777777" w:rsidR="009C4DDE" w:rsidRPr="001C2BE4" w:rsidRDefault="001C2BE4" w:rsidP="001C2BE4">
            <w:pPr>
              <w:rPr>
                <w:rFonts w:eastAsia="Calibri"/>
                <w:sz w:val="21"/>
                <w:szCs w:val="21"/>
              </w:rPr>
            </w:pPr>
            <w:r w:rsidRPr="001C2BE4">
              <w:rPr>
                <w:rFonts w:eastAsia="Calibri"/>
                <w:sz w:val="21"/>
                <w:szCs w:val="21"/>
              </w:rPr>
              <w:t>ОГРН 1095908000649</w:t>
            </w:r>
          </w:p>
          <w:p w14:paraId="4980FE8F" w14:textId="77777777" w:rsidR="001C2BE4" w:rsidRDefault="001C2BE4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Р/с 40701810249770000144 в </w:t>
            </w:r>
            <w:r w:rsidRPr="001C2BE4">
              <w:rPr>
                <w:rFonts w:eastAsia="Calibri"/>
                <w:sz w:val="21"/>
                <w:szCs w:val="21"/>
                <w:lang w:eastAsia="en-US"/>
              </w:rPr>
              <w:t>В</w:t>
            </w:r>
            <w:r>
              <w:rPr>
                <w:rFonts w:eastAsia="Calibri"/>
                <w:sz w:val="21"/>
                <w:szCs w:val="21"/>
                <w:lang w:eastAsia="en-US"/>
              </w:rPr>
              <w:t>ОЛГО-ВЯТСКИЙ БАНК ПАО СБЕРБАНК</w:t>
            </w:r>
          </w:p>
          <w:p w14:paraId="74B29521" w14:textId="77777777" w:rsidR="009C4DDE" w:rsidRPr="001C2BE4" w:rsidRDefault="001C2BE4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1C2BE4">
              <w:rPr>
                <w:rFonts w:eastAsia="Calibri"/>
                <w:sz w:val="21"/>
                <w:szCs w:val="21"/>
                <w:lang w:eastAsia="en-US"/>
              </w:rPr>
              <w:t>БИК 042202603, к/с 30101810900000000603</w:t>
            </w:r>
          </w:p>
          <w:p w14:paraId="02100363" w14:textId="77777777" w:rsidR="009C4DDE" w:rsidRDefault="009C4DDE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14:paraId="3B5E8BC3" w14:textId="77777777" w:rsidR="001C2BE4" w:rsidRPr="009C4DDE" w:rsidRDefault="001C2BE4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14:paraId="3524846B" w14:textId="77777777" w:rsidR="009C4DDE" w:rsidRPr="009C4DDE" w:rsidRDefault="009C4DDE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C4DDE">
              <w:rPr>
                <w:rFonts w:eastAsia="Calibri"/>
                <w:sz w:val="21"/>
                <w:szCs w:val="21"/>
                <w:lang w:eastAsia="en-US"/>
              </w:rPr>
              <w:t xml:space="preserve">________________ / </w:t>
            </w:r>
            <w:proofErr w:type="spellStart"/>
            <w:r w:rsidR="001C2BE4">
              <w:rPr>
                <w:rFonts w:eastAsia="Calibri"/>
                <w:sz w:val="21"/>
                <w:szCs w:val="21"/>
                <w:lang w:eastAsia="en-US"/>
              </w:rPr>
              <w:t>М.А.Леонгардт</w:t>
            </w:r>
            <w:proofErr w:type="spellEnd"/>
            <w:r w:rsidRPr="009C4DDE">
              <w:rPr>
                <w:rFonts w:eastAsia="Calibri"/>
                <w:sz w:val="21"/>
                <w:szCs w:val="21"/>
                <w:lang w:eastAsia="en-US"/>
              </w:rPr>
              <w:t xml:space="preserve"> /</w:t>
            </w:r>
          </w:p>
          <w:p w14:paraId="54F8DFC7" w14:textId="77777777" w:rsidR="009C4DDE" w:rsidRPr="009C4DDE" w:rsidRDefault="009C4DDE" w:rsidP="009C4DDE">
            <w:pPr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r w:rsidRPr="009C4DDE">
              <w:rPr>
                <w:rFonts w:eastAsia="Calibri"/>
                <w:sz w:val="21"/>
                <w:szCs w:val="21"/>
                <w:lang w:eastAsia="en-US"/>
              </w:rPr>
              <w:t>м.п</w:t>
            </w:r>
            <w:proofErr w:type="spellEnd"/>
            <w:r w:rsidRPr="009C4DDE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4858" w:type="dxa"/>
          </w:tcPr>
          <w:p w14:paraId="6AADA623" w14:textId="77777777" w:rsidR="009C4DDE" w:rsidRPr="009C4DDE" w:rsidRDefault="009C4DDE" w:rsidP="009C4DDE">
            <w:pPr>
              <w:ind w:firstLine="567"/>
              <w:jc w:val="center"/>
              <w:rPr>
                <w:sz w:val="21"/>
                <w:szCs w:val="21"/>
              </w:rPr>
            </w:pPr>
            <w:r w:rsidRPr="00A42DF2">
              <w:rPr>
                <w:sz w:val="21"/>
                <w:szCs w:val="21"/>
              </w:rPr>
              <w:t>Цессионарий</w:t>
            </w:r>
            <w:r w:rsidRPr="009C4DDE">
              <w:rPr>
                <w:sz w:val="21"/>
                <w:szCs w:val="21"/>
              </w:rPr>
              <w:t>:</w:t>
            </w:r>
          </w:p>
          <w:p w14:paraId="22CB8C8B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75DB85B0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01A49EF0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2372032E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67F0B2B5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1804BB89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089B369D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_____________________________________</w:t>
            </w:r>
          </w:p>
          <w:p w14:paraId="458ACF38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</w:p>
          <w:p w14:paraId="793C7B4C" w14:textId="77777777" w:rsidR="00197207" w:rsidRPr="009C4DDE" w:rsidRDefault="00197207" w:rsidP="009C4DDE">
            <w:pPr>
              <w:ind w:firstLine="567"/>
              <w:jc w:val="both"/>
              <w:rPr>
                <w:sz w:val="21"/>
                <w:szCs w:val="21"/>
              </w:rPr>
            </w:pPr>
          </w:p>
          <w:p w14:paraId="2052F84A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r w:rsidRPr="009C4DDE">
              <w:rPr>
                <w:sz w:val="21"/>
                <w:szCs w:val="21"/>
              </w:rPr>
              <w:t>___________________/ _____________/</w:t>
            </w:r>
          </w:p>
          <w:p w14:paraId="2A0BF518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  <w:proofErr w:type="spellStart"/>
            <w:r w:rsidRPr="009C4DDE">
              <w:rPr>
                <w:sz w:val="21"/>
                <w:szCs w:val="21"/>
              </w:rPr>
              <w:t>м.п</w:t>
            </w:r>
            <w:proofErr w:type="spellEnd"/>
            <w:r w:rsidRPr="009C4DDE">
              <w:rPr>
                <w:sz w:val="21"/>
                <w:szCs w:val="21"/>
              </w:rPr>
              <w:t>.</w:t>
            </w:r>
          </w:p>
          <w:p w14:paraId="27C654C4" w14:textId="77777777" w:rsidR="009C4DDE" w:rsidRPr="009C4DDE" w:rsidRDefault="009C4DDE" w:rsidP="009C4DDE">
            <w:pPr>
              <w:ind w:firstLine="567"/>
              <w:jc w:val="both"/>
              <w:rPr>
                <w:sz w:val="21"/>
                <w:szCs w:val="21"/>
              </w:rPr>
            </w:pPr>
          </w:p>
        </w:tc>
      </w:tr>
    </w:tbl>
    <w:p w14:paraId="0B9ADA18" w14:textId="77777777" w:rsidR="009C4DDE" w:rsidRPr="00A42DF2" w:rsidRDefault="009C4DDE" w:rsidP="005F64F7">
      <w:pPr>
        <w:pStyle w:val="Con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sectPr w:rsidR="009C4DDE" w:rsidRPr="00A4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9A13B7A"/>
    <w:multiLevelType w:val="hybridMultilevel"/>
    <w:tmpl w:val="3956006A"/>
    <w:lvl w:ilvl="0" w:tplc="B5585F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01969998">
    <w:abstractNumId w:val="0"/>
  </w:num>
  <w:num w:numId="2" w16cid:durableId="117126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F7"/>
    <w:rsid w:val="000F7E9C"/>
    <w:rsid w:val="001838DC"/>
    <w:rsid w:val="00197207"/>
    <w:rsid w:val="001C2BE4"/>
    <w:rsid w:val="00215F05"/>
    <w:rsid w:val="00321E20"/>
    <w:rsid w:val="003E329F"/>
    <w:rsid w:val="004300B2"/>
    <w:rsid w:val="00507B73"/>
    <w:rsid w:val="005F64F7"/>
    <w:rsid w:val="006020DE"/>
    <w:rsid w:val="006167E3"/>
    <w:rsid w:val="00771A91"/>
    <w:rsid w:val="007B5F33"/>
    <w:rsid w:val="009C4DDE"/>
    <w:rsid w:val="00A42DF2"/>
    <w:rsid w:val="00A477EA"/>
    <w:rsid w:val="00A63F5E"/>
    <w:rsid w:val="00C367D3"/>
    <w:rsid w:val="00D436EB"/>
    <w:rsid w:val="00D8006A"/>
    <w:rsid w:val="00E22FCB"/>
    <w:rsid w:val="00EC4B94"/>
    <w:rsid w:val="00ED0CEC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A236"/>
  <w15:docId w15:val="{6C56271D-C40A-4538-8109-4F66BDB4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6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Агеева Ирина Георгиевна</cp:lastModifiedBy>
  <cp:revision>2</cp:revision>
  <cp:lastPrinted>2023-03-16T11:59:00Z</cp:lastPrinted>
  <dcterms:created xsi:type="dcterms:W3CDTF">2026-03-05T13:03:00Z</dcterms:created>
  <dcterms:modified xsi:type="dcterms:W3CDTF">2026-03-05T13:03:00Z</dcterms:modified>
</cp:coreProperties>
</file>