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797C6E4" w:rsidR="00CB638E" w:rsidRPr="00410DCA" w:rsidRDefault="00346F52" w:rsidP="00CB638E">
      <w:pPr>
        <w:spacing w:after="0" w:line="240" w:lineRule="auto"/>
        <w:ind w:firstLine="567"/>
        <w:jc w:val="both"/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410DC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с </w:t>
      </w:r>
      <w:r w:rsidRPr="00410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Банк «ВВБ» (ПАО Банк «ВВБ»),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CB638E" w:rsidRPr="00410DC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410DCA">
        <w:t xml:space="preserve"> </w:t>
      </w:r>
      <w:r w:rsidR="00CB638E"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410DC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410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410DCA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410DCA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5F1A1F29" w:rsidR="00CB638E" w:rsidRPr="00410DCA" w:rsidRDefault="00346F52" w:rsidP="003A1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410DCA">
        <w:t xml:space="preserve">Лот 1 - </w:t>
      </w:r>
      <w:r w:rsidR="003A1365" w:rsidRPr="00410DCA">
        <w:t>Квартира - 476,5 кв. м, адрес: г. Москва, пер. Подсосенский, д. 3, кв. 61, этаж № -2, этаж № -1, цокольный этаж № 0, этаж № 1, частично требует ремонта, без отделки, часть площади относится к подземным этажам, в помещениях, являющихся частью квартиры размещены общедомовые коммуникации, в доме расположен подземный паркинг, кадастровый номер 77:01:0001027:3965, ограничения и обременения: имеются зарегистрированные лица в жилом помещении, договор найма от 31.01.2026 № 2026-0165/110, срок по 31.07.2026 с возможностью продления по соглашению сторон, имеется задолженность по взносу на капитальный ремонт по состоянию на 18.02.2026 в размере 1 013 085,30 руб., а также пени в размере 42 120,14 руб., наличие перепланировки/переустройства/реконструкции установить невозможно</w:t>
      </w:r>
      <w:r w:rsidR="003A1365" w:rsidRPr="00410DCA">
        <w:t xml:space="preserve"> – </w:t>
      </w:r>
      <w:r w:rsidR="003A1365" w:rsidRPr="00410DCA">
        <w:t>330</w:t>
      </w:r>
      <w:r w:rsidR="003A1365" w:rsidRPr="00410DCA">
        <w:t> </w:t>
      </w:r>
      <w:r w:rsidR="003A1365" w:rsidRPr="00410DCA">
        <w:t>000</w:t>
      </w:r>
      <w:r w:rsidR="003A1365" w:rsidRPr="00410DCA">
        <w:t> </w:t>
      </w:r>
      <w:r w:rsidR="003A1365" w:rsidRPr="00410DCA">
        <w:t>000</w:t>
      </w:r>
      <w:r w:rsidR="003A1365" w:rsidRPr="00410DCA">
        <w:t>,00 руб.</w:t>
      </w:r>
    </w:p>
    <w:p w14:paraId="72CEA841" w14:textId="4AB4F0B1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10DC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10DC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10DCA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10DC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10DC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2489807A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10DCA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A1365" w:rsidRPr="00410DCA">
        <w:rPr>
          <w:rFonts w:ascii="Times New Roman CYR" w:hAnsi="Times New Roman CYR" w:cs="Times New Roman CYR"/>
          <w:b/>
          <w:bCs/>
          <w:color w:val="000000"/>
        </w:rPr>
        <w:t>10</w:t>
      </w:r>
      <w:r w:rsidR="009E7E5E" w:rsidRPr="00410DCA">
        <w:rPr>
          <w:rFonts w:ascii="Times New Roman CYR" w:hAnsi="Times New Roman CYR" w:cs="Times New Roman CYR"/>
          <w:color w:val="000000"/>
        </w:rPr>
        <w:t xml:space="preserve"> </w:t>
      </w:r>
      <w:r w:rsidR="0037642D" w:rsidRPr="00410DCA">
        <w:rPr>
          <w:rFonts w:ascii="Times New Roman CYR" w:hAnsi="Times New Roman CYR" w:cs="Times New Roman CYR"/>
          <w:color w:val="000000"/>
        </w:rPr>
        <w:t>(</w:t>
      </w:r>
      <w:r w:rsidR="003A1365" w:rsidRPr="00410DCA">
        <w:rPr>
          <w:rFonts w:ascii="Times New Roman CYR" w:hAnsi="Times New Roman CYR" w:cs="Times New Roman CYR"/>
          <w:color w:val="000000"/>
        </w:rPr>
        <w:t>Десять</w:t>
      </w:r>
      <w:r w:rsidR="0037642D" w:rsidRPr="00410DCA">
        <w:rPr>
          <w:rFonts w:ascii="Times New Roman CYR" w:hAnsi="Times New Roman CYR" w:cs="Times New Roman CYR"/>
          <w:color w:val="000000"/>
        </w:rPr>
        <w:t>)</w:t>
      </w:r>
      <w:r w:rsidRPr="00410DCA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049BDAB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10DC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10DCA">
        <w:rPr>
          <w:rFonts w:ascii="Times New Roman CYR" w:hAnsi="Times New Roman CYR" w:cs="Times New Roman CYR"/>
          <w:color w:val="000000"/>
        </w:rPr>
        <w:t xml:space="preserve"> </w:t>
      </w:r>
      <w:r w:rsidR="003A1365" w:rsidRPr="00410DCA">
        <w:rPr>
          <w:rFonts w:ascii="Times New Roman CYR" w:hAnsi="Times New Roman CYR" w:cs="Times New Roman CYR"/>
          <w:b/>
          <w:bCs/>
          <w:color w:val="000000"/>
        </w:rPr>
        <w:t>29 июня</w:t>
      </w:r>
      <w:r w:rsidR="009E7E5E" w:rsidRPr="00410DC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410DCA">
        <w:rPr>
          <w:b/>
        </w:rPr>
        <w:t>202</w:t>
      </w:r>
      <w:r w:rsidR="00FE0848" w:rsidRPr="00410DCA">
        <w:rPr>
          <w:b/>
        </w:rPr>
        <w:t>6</w:t>
      </w:r>
      <w:r w:rsidRPr="00410DCA">
        <w:rPr>
          <w:b/>
        </w:rPr>
        <w:t xml:space="preserve"> г.</w:t>
      </w:r>
      <w:r w:rsidRPr="00410DCA">
        <w:t xml:space="preserve"> </w:t>
      </w:r>
      <w:r w:rsidRPr="00410DC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10DCA">
        <w:rPr>
          <w:color w:val="000000"/>
        </w:rPr>
        <w:t xml:space="preserve">АО «Российский аукционный дом» по адресу: </w:t>
      </w:r>
      <w:hyperlink r:id="rId6" w:history="1">
        <w:r w:rsidRPr="00410DCA">
          <w:rPr>
            <w:rStyle w:val="a4"/>
          </w:rPr>
          <w:t>http://lot-online.ru</w:t>
        </w:r>
      </w:hyperlink>
      <w:r w:rsidRPr="00410DCA">
        <w:rPr>
          <w:color w:val="000000"/>
        </w:rPr>
        <w:t xml:space="preserve"> (далее – ЭТП)</w:t>
      </w:r>
      <w:r w:rsidRPr="00410DCA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color w:val="000000"/>
        </w:rPr>
        <w:t>Время окончания Торгов:</w:t>
      </w:r>
    </w:p>
    <w:p w14:paraId="3271C2BD" w14:textId="77777777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0C33C28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color w:val="000000"/>
        </w:rPr>
        <w:t xml:space="preserve">В случае, если по итогам Торгов, назначенных на </w:t>
      </w:r>
      <w:r w:rsidR="003A1365" w:rsidRPr="00410DCA">
        <w:rPr>
          <w:color w:val="000000"/>
        </w:rPr>
        <w:t>29 июня</w:t>
      </w:r>
      <w:r w:rsidR="009E7E5E" w:rsidRPr="00410DCA">
        <w:rPr>
          <w:color w:val="000000"/>
        </w:rPr>
        <w:t xml:space="preserve"> 202</w:t>
      </w:r>
      <w:r w:rsidR="00FE0848" w:rsidRPr="00410DCA">
        <w:rPr>
          <w:color w:val="000000"/>
        </w:rPr>
        <w:t>6</w:t>
      </w:r>
      <w:r w:rsidR="009E7E5E" w:rsidRPr="00410DCA">
        <w:rPr>
          <w:color w:val="000000"/>
        </w:rPr>
        <w:t xml:space="preserve"> г.</w:t>
      </w:r>
      <w:r w:rsidRPr="00410DCA">
        <w:rPr>
          <w:color w:val="000000"/>
        </w:rPr>
        <w:t xml:space="preserve">, лоты не реализованы, то в 14:00 часов по московскому времени </w:t>
      </w:r>
      <w:r w:rsidR="003A1365" w:rsidRPr="00410DCA">
        <w:rPr>
          <w:b/>
          <w:bCs/>
          <w:color w:val="000000"/>
        </w:rPr>
        <w:t>17 августа</w:t>
      </w:r>
      <w:r w:rsidR="009E7E5E" w:rsidRPr="00410DCA">
        <w:rPr>
          <w:color w:val="000000"/>
        </w:rPr>
        <w:t xml:space="preserve"> </w:t>
      </w:r>
      <w:r w:rsidR="009E7E5E" w:rsidRPr="00410DCA">
        <w:rPr>
          <w:b/>
          <w:bCs/>
          <w:color w:val="000000"/>
        </w:rPr>
        <w:t>202</w:t>
      </w:r>
      <w:r w:rsidR="00FE0848" w:rsidRPr="00410DCA">
        <w:rPr>
          <w:b/>
          <w:bCs/>
          <w:color w:val="000000"/>
        </w:rPr>
        <w:t>6</w:t>
      </w:r>
      <w:r w:rsidRPr="00410DCA">
        <w:rPr>
          <w:b/>
        </w:rPr>
        <w:t xml:space="preserve"> г.</w:t>
      </w:r>
      <w:r w:rsidRPr="00410DCA">
        <w:t xml:space="preserve"> </w:t>
      </w:r>
      <w:r w:rsidRPr="00410DCA">
        <w:rPr>
          <w:color w:val="000000"/>
        </w:rPr>
        <w:t>на ЭТП</w:t>
      </w:r>
      <w:r w:rsidRPr="00410DCA">
        <w:t xml:space="preserve"> </w:t>
      </w:r>
      <w:r w:rsidRPr="00410DCA">
        <w:rPr>
          <w:color w:val="000000"/>
        </w:rPr>
        <w:t>будут проведены</w:t>
      </w:r>
      <w:r w:rsidRPr="00410DCA">
        <w:rPr>
          <w:b/>
          <w:bCs/>
          <w:color w:val="000000"/>
        </w:rPr>
        <w:t xml:space="preserve"> повторные Торги </w:t>
      </w:r>
      <w:r w:rsidRPr="00410DC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color w:val="000000"/>
        </w:rPr>
        <w:t>Оператор ЭТП (далее – Оператор) обеспечивает проведение Торгов.</w:t>
      </w:r>
    </w:p>
    <w:p w14:paraId="11C03E9D" w14:textId="7A340B65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410DCA">
        <w:rPr>
          <w:color w:val="000000"/>
        </w:rPr>
        <w:t>первых Торгах начинается в 00:00</w:t>
      </w:r>
      <w:r w:rsidRPr="00410DCA">
        <w:rPr>
          <w:color w:val="000000"/>
        </w:rPr>
        <w:t xml:space="preserve"> часов по московскому времени </w:t>
      </w:r>
      <w:r w:rsidR="003A1365" w:rsidRPr="00410DCA">
        <w:rPr>
          <w:b/>
          <w:bCs/>
          <w:color w:val="000000"/>
        </w:rPr>
        <w:t>19 мая 2026</w:t>
      </w:r>
      <w:r w:rsidR="009E7E5E" w:rsidRPr="00410DCA">
        <w:rPr>
          <w:b/>
          <w:bCs/>
          <w:color w:val="000000"/>
        </w:rPr>
        <w:t xml:space="preserve"> г.</w:t>
      </w:r>
      <w:r w:rsidRPr="00410DCA">
        <w:rPr>
          <w:b/>
          <w:bCs/>
          <w:color w:val="000000"/>
        </w:rPr>
        <w:t>,</w:t>
      </w:r>
      <w:r w:rsidRPr="00410DCA">
        <w:rPr>
          <w:color w:val="000000"/>
        </w:rPr>
        <w:t xml:space="preserve"> а на участие в пов</w:t>
      </w:r>
      <w:r w:rsidR="007B55CF" w:rsidRPr="00410DCA">
        <w:rPr>
          <w:color w:val="000000"/>
        </w:rPr>
        <w:t>торных Торгах начинается в 00:00</w:t>
      </w:r>
      <w:r w:rsidRPr="00410DCA">
        <w:rPr>
          <w:color w:val="000000"/>
        </w:rPr>
        <w:t xml:space="preserve"> часов по московскому времени </w:t>
      </w:r>
      <w:r w:rsidR="003A1365" w:rsidRPr="00410DCA">
        <w:rPr>
          <w:b/>
          <w:bCs/>
          <w:color w:val="000000"/>
        </w:rPr>
        <w:t>06 июля</w:t>
      </w:r>
      <w:r w:rsidR="009E7E5E" w:rsidRPr="00410DCA">
        <w:rPr>
          <w:color w:val="000000"/>
        </w:rPr>
        <w:t xml:space="preserve"> </w:t>
      </w:r>
      <w:r w:rsidR="009E7E5E" w:rsidRPr="00410DCA">
        <w:rPr>
          <w:b/>
          <w:bCs/>
          <w:color w:val="000000"/>
        </w:rPr>
        <w:t>202</w:t>
      </w:r>
      <w:r w:rsidR="00FE0848" w:rsidRPr="00410DCA">
        <w:rPr>
          <w:b/>
          <w:bCs/>
          <w:color w:val="000000"/>
        </w:rPr>
        <w:t>6</w:t>
      </w:r>
      <w:r w:rsidRPr="00410DCA">
        <w:rPr>
          <w:b/>
          <w:bCs/>
        </w:rPr>
        <w:t xml:space="preserve"> г.</w:t>
      </w:r>
      <w:r w:rsidRPr="00410DCA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410DCA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10DCA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80BD951" w:rsidR="00950CC9" w:rsidRPr="00410DCA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10DCA">
        <w:rPr>
          <w:b/>
          <w:bCs/>
          <w:color w:val="000000"/>
        </w:rPr>
        <w:t>Торги ППП</w:t>
      </w:r>
      <w:r w:rsidRPr="00410DCA">
        <w:rPr>
          <w:color w:val="000000"/>
          <w:shd w:val="clear" w:color="auto" w:fill="FFFFFF"/>
        </w:rPr>
        <w:t xml:space="preserve"> будут проведены на ЭТП:</w:t>
      </w:r>
      <w:r w:rsidR="00F17038" w:rsidRPr="00410DCA">
        <w:rPr>
          <w:color w:val="000000"/>
          <w:shd w:val="clear" w:color="auto" w:fill="FFFFFF"/>
        </w:rPr>
        <w:t xml:space="preserve"> </w:t>
      </w:r>
      <w:r w:rsidR="00950CC9" w:rsidRPr="00410DCA">
        <w:rPr>
          <w:b/>
          <w:bCs/>
          <w:color w:val="000000"/>
        </w:rPr>
        <w:t xml:space="preserve">с </w:t>
      </w:r>
      <w:r w:rsidR="003A1365" w:rsidRPr="00410DCA">
        <w:rPr>
          <w:b/>
          <w:bCs/>
          <w:color w:val="000000"/>
        </w:rPr>
        <w:t>02 сентября</w:t>
      </w:r>
      <w:r w:rsidRPr="00410DCA">
        <w:rPr>
          <w:b/>
          <w:bCs/>
          <w:color w:val="000000"/>
        </w:rPr>
        <w:t xml:space="preserve"> </w:t>
      </w:r>
      <w:r w:rsidR="00BD0E8E" w:rsidRPr="00410DCA">
        <w:rPr>
          <w:b/>
          <w:bCs/>
          <w:color w:val="000000"/>
        </w:rPr>
        <w:t>202</w:t>
      </w:r>
      <w:r w:rsidR="00673E21" w:rsidRPr="00410DCA">
        <w:rPr>
          <w:b/>
          <w:bCs/>
          <w:color w:val="000000"/>
        </w:rPr>
        <w:t>6</w:t>
      </w:r>
      <w:r w:rsidR="00950CC9" w:rsidRPr="00410DCA">
        <w:rPr>
          <w:b/>
          <w:bCs/>
          <w:color w:val="000000"/>
        </w:rPr>
        <w:t xml:space="preserve"> г. по </w:t>
      </w:r>
      <w:r w:rsidR="003A1365" w:rsidRPr="00410DCA">
        <w:rPr>
          <w:b/>
          <w:bCs/>
          <w:color w:val="000000"/>
        </w:rPr>
        <w:t>09 октября</w:t>
      </w:r>
      <w:r w:rsidR="009E7E5E" w:rsidRPr="00410DCA">
        <w:rPr>
          <w:b/>
          <w:bCs/>
          <w:color w:val="000000"/>
        </w:rPr>
        <w:t xml:space="preserve"> </w:t>
      </w:r>
      <w:r w:rsidR="00BD0E8E" w:rsidRPr="00410DCA">
        <w:rPr>
          <w:b/>
          <w:bCs/>
          <w:color w:val="000000"/>
        </w:rPr>
        <w:t>202</w:t>
      </w:r>
      <w:r w:rsidR="00673E21" w:rsidRPr="00410DCA">
        <w:rPr>
          <w:b/>
          <w:bCs/>
          <w:color w:val="000000"/>
        </w:rPr>
        <w:t>6</w:t>
      </w:r>
      <w:r w:rsidR="00950CC9" w:rsidRPr="00410DCA">
        <w:rPr>
          <w:b/>
          <w:bCs/>
          <w:color w:val="000000"/>
        </w:rPr>
        <w:t xml:space="preserve"> г.</w:t>
      </w:r>
    </w:p>
    <w:p w14:paraId="287E4339" w14:textId="713DDBDB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color w:val="000000"/>
        </w:rPr>
        <w:t>Заявки на участие в Торгах ППП принима</w:t>
      </w:r>
      <w:r w:rsidR="007B55CF" w:rsidRPr="00410DCA">
        <w:rPr>
          <w:color w:val="000000"/>
        </w:rPr>
        <w:t>ются Оператором, начиная с 00:00</w:t>
      </w:r>
      <w:r w:rsidRPr="00410DCA">
        <w:rPr>
          <w:color w:val="000000"/>
        </w:rPr>
        <w:t xml:space="preserve"> часов по московскому времени </w:t>
      </w:r>
      <w:r w:rsidR="003A1365" w:rsidRPr="00410DCA">
        <w:rPr>
          <w:b/>
          <w:bCs/>
          <w:color w:val="000000"/>
        </w:rPr>
        <w:t>02 сентября</w:t>
      </w:r>
      <w:r w:rsidR="009E7E5E" w:rsidRPr="00410DCA">
        <w:rPr>
          <w:color w:val="000000"/>
        </w:rPr>
        <w:t xml:space="preserve"> </w:t>
      </w:r>
      <w:r w:rsidR="009E7E5E" w:rsidRPr="00410DCA">
        <w:rPr>
          <w:b/>
          <w:bCs/>
          <w:color w:val="000000"/>
        </w:rPr>
        <w:t>202</w:t>
      </w:r>
      <w:r w:rsidR="00673E21" w:rsidRPr="00410DCA">
        <w:rPr>
          <w:b/>
          <w:bCs/>
          <w:color w:val="000000"/>
        </w:rPr>
        <w:t>6</w:t>
      </w:r>
      <w:r w:rsidR="0024147A" w:rsidRPr="00410DCA">
        <w:rPr>
          <w:b/>
          <w:bCs/>
          <w:color w:val="000000"/>
        </w:rPr>
        <w:t xml:space="preserve"> </w:t>
      </w:r>
      <w:r w:rsidRPr="00410DCA">
        <w:rPr>
          <w:b/>
          <w:bCs/>
          <w:color w:val="000000"/>
        </w:rPr>
        <w:t>г.</w:t>
      </w:r>
      <w:r w:rsidRPr="00410DCA">
        <w:rPr>
          <w:color w:val="000000"/>
        </w:rPr>
        <w:t xml:space="preserve"> Прием заявок на участие в Торгах ППП и задатков </w:t>
      </w:r>
      <w:r w:rsidRPr="00410DCA">
        <w:rPr>
          <w:color w:val="000000"/>
        </w:rPr>
        <w:lastRenderedPageBreak/>
        <w:t xml:space="preserve">прекращается за </w:t>
      </w:r>
      <w:r w:rsidR="00F17038" w:rsidRPr="00410DCA">
        <w:rPr>
          <w:color w:val="000000"/>
        </w:rPr>
        <w:t>1</w:t>
      </w:r>
      <w:r w:rsidRPr="00410DCA">
        <w:rPr>
          <w:color w:val="000000"/>
        </w:rPr>
        <w:t xml:space="preserve"> (</w:t>
      </w:r>
      <w:r w:rsidR="00F17038" w:rsidRPr="00410DCA">
        <w:rPr>
          <w:color w:val="000000"/>
        </w:rPr>
        <w:t>Один</w:t>
      </w:r>
      <w:r w:rsidRPr="00410DCA">
        <w:rPr>
          <w:color w:val="000000"/>
        </w:rPr>
        <w:t>) календарны</w:t>
      </w:r>
      <w:r w:rsidR="00F17038" w:rsidRPr="00410DCA">
        <w:rPr>
          <w:color w:val="000000"/>
        </w:rPr>
        <w:t>й</w:t>
      </w:r>
      <w:r w:rsidRPr="00410DCA">
        <w:rPr>
          <w:color w:val="000000"/>
        </w:rPr>
        <w:t xml:space="preserve"> де</w:t>
      </w:r>
      <w:r w:rsidR="00F17038" w:rsidRPr="00410DCA">
        <w:rPr>
          <w:color w:val="000000"/>
        </w:rPr>
        <w:t>нь</w:t>
      </w:r>
      <w:r w:rsidRPr="00410DC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410DC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0DCA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410DCA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10DC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410DCA">
        <w:rPr>
          <w:color w:val="000000"/>
        </w:rPr>
        <w:t>:</w:t>
      </w:r>
    </w:p>
    <w:p w14:paraId="412094B6" w14:textId="77777777" w:rsidR="00517496" w:rsidRPr="00410DCA" w:rsidRDefault="00517496" w:rsidP="0051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с 02 сентября 2026 г. по 11 сентября 2026 г. - в размере начальной цены продажи лота;</w:t>
      </w:r>
    </w:p>
    <w:p w14:paraId="19F5F232" w14:textId="77777777" w:rsidR="00517496" w:rsidRPr="00410DCA" w:rsidRDefault="00517496" w:rsidP="0051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с 12 сентября 2026 г. по 21 сентября 2026 г. - в размере 93,52% от начальной цены продажи лота;</w:t>
      </w:r>
    </w:p>
    <w:p w14:paraId="0B59271B" w14:textId="77777777" w:rsidR="00517496" w:rsidRPr="00410DCA" w:rsidRDefault="00517496" w:rsidP="0051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с 22 сентября 2026 г. по 29 сентября 2026 г. - в размере 87,04% от начальной цены продажи лота;</w:t>
      </w:r>
    </w:p>
    <w:p w14:paraId="763E0076" w14:textId="77777777" w:rsidR="00517496" w:rsidRPr="00410DCA" w:rsidRDefault="00517496" w:rsidP="0051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04 октября 2026 г. - в размере 80,56% от начальной цены продажи лота;</w:t>
      </w:r>
    </w:p>
    <w:p w14:paraId="6CE0A093" w14:textId="502F734C" w:rsidR="005C5BB0" w:rsidRPr="00410DCA" w:rsidRDefault="00517496" w:rsidP="00517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с 05 октября 2026 г. по 09 октября 2026 г. - в размере 74,08% от начальной цены продажи лота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410DC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C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410DC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C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410DC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C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410DC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CA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</w:t>
      </w:r>
      <w:r w:rsidRPr="00410DCA">
        <w:rPr>
          <w:rFonts w:ascii="Times New Roman" w:hAnsi="Times New Roman" w:cs="Times New Roman"/>
          <w:sz w:val="24"/>
          <w:szCs w:val="24"/>
        </w:rPr>
        <w:lastRenderedPageBreak/>
        <w:t>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410DC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C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410DC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410DC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410D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410DCA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410DC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410D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10DC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410D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10DC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DC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10DC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410DC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0AC778C6" w:rsidR="00BD7640" w:rsidRPr="00410DC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410DC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410DC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410DC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10DC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0B3D704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10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616AE" w:rsidRPr="00410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410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10DCA">
        <w:rPr>
          <w:rFonts w:ascii="Times New Roman" w:hAnsi="Times New Roman" w:cs="Times New Roman"/>
          <w:sz w:val="24"/>
          <w:szCs w:val="24"/>
        </w:rPr>
        <w:t xml:space="preserve"> д</w:t>
      </w:r>
      <w:r w:rsidRPr="00410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410DCA">
        <w:rPr>
          <w:rFonts w:ascii="Times New Roman" w:hAnsi="Times New Roman" w:cs="Times New Roman"/>
          <w:sz w:val="24"/>
          <w:szCs w:val="24"/>
        </w:rPr>
        <w:t xml:space="preserve"> 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10DC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616AE" w:rsidRPr="00410DCA">
        <w:rPr>
          <w:rFonts w:ascii="Times New Roman" w:hAnsi="Times New Roman" w:cs="Times New Roman"/>
          <w:color w:val="000000"/>
          <w:sz w:val="24"/>
          <w:szCs w:val="24"/>
        </w:rPr>
        <w:t xml:space="preserve">Иванцова Мария, </w:t>
      </w:r>
      <w:r w:rsidR="008616AE" w:rsidRPr="00410DCA">
        <w:rPr>
          <w:rFonts w:ascii="Times New Roman" w:hAnsi="Times New Roman" w:cs="Times New Roman"/>
          <w:color w:val="000000"/>
          <w:sz w:val="24"/>
          <w:szCs w:val="24"/>
        </w:rPr>
        <w:t>тел. 7919-775-01-01, эл. почта: ivancova@auction-house.ru</w:t>
      </w:r>
      <w:r w:rsidRPr="00410DC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410DC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DC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46F52"/>
    <w:rsid w:val="00357F4D"/>
    <w:rsid w:val="0037642D"/>
    <w:rsid w:val="003A1365"/>
    <w:rsid w:val="003E6646"/>
    <w:rsid w:val="00410CA1"/>
    <w:rsid w:val="00410DCA"/>
    <w:rsid w:val="00467D6B"/>
    <w:rsid w:val="0047453A"/>
    <w:rsid w:val="0048363D"/>
    <w:rsid w:val="00494A7A"/>
    <w:rsid w:val="004D047C"/>
    <w:rsid w:val="0050091B"/>
    <w:rsid w:val="00500FD3"/>
    <w:rsid w:val="00517496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16AE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36AD3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61E8A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55</cp:revision>
  <dcterms:created xsi:type="dcterms:W3CDTF">2019-07-23T07:47:00Z</dcterms:created>
  <dcterms:modified xsi:type="dcterms:W3CDTF">2026-05-07T08:09:00Z</dcterms:modified>
</cp:coreProperties>
</file>