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0961C" w14:textId="609018EB" w:rsidR="001B3AA1" w:rsidRPr="00D33082" w:rsidRDefault="001B3AA1" w:rsidP="001B3AA1">
      <w:pPr>
        <w:tabs>
          <w:tab w:val="left" w:pos="1736"/>
        </w:tabs>
        <w:jc w:val="center"/>
        <w:rPr>
          <w:b/>
          <w:bCs/>
          <w:sz w:val="28"/>
          <w:szCs w:val="28"/>
        </w:rPr>
      </w:pPr>
      <w:r w:rsidRPr="00D33082">
        <w:rPr>
          <w:b/>
          <w:bCs/>
          <w:sz w:val="28"/>
          <w:szCs w:val="28"/>
        </w:rPr>
        <w:t xml:space="preserve">Электронный аукцион по продаже </w:t>
      </w:r>
    </w:p>
    <w:p w14:paraId="3859520A" w14:textId="6051754C" w:rsidR="00EA4640" w:rsidRDefault="001B3AA1" w:rsidP="00EA7C0F">
      <w:pPr>
        <w:tabs>
          <w:tab w:val="left" w:pos="1736"/>
        </w:tabs>
        <w:jc w:val="center"/>
        <w:rPr>
          <w:b/>
          <w:bCs/>
          <w:sz w:val="28"/>
          <w:szCs w:val="28"/>
        </w:rPr>
      </w:pPr>
      <w:r w:rsidRPr="00D33082">
        <w:rPr>
          <w:b/>
          <w:bCs/>
          <w:sz w:val="28"/>
          <w:szCs w:val="28"/>
        </w:rPr>
        <w:t xml:space="preserve">имущества, </w:t>
      </w:r>
      <w:bookmarkStart w:id="0" w:name="_Hlk221271802"/>
      <w:r w:rsidR="00EA7C0F" w:rsidRPr="00EA7C0F">
        <w:rPr>
          <w:b/>
          <w:bCs/>
          <w:sz w:val="28"/>
          <w:szCs w:val="28"/>
        </w:rPr>
        <w:t>находящ</w:t>
      </w:r>
      <w:r w:rsidR="00EA7C0F">
        <w:rPr>
          <w:b/>
          <w:bCs/>
          <w:sz w:val="28"/>
          <w:szCs w:val="28"/>
        </w:rPr>
        <w:t>егося</w:t>
      </w:r>
      <w:r w:rsidR="00EA7C0F" w:rsidRPr="00EA7C0F">
        <w:rPr>
          <w:b/>
          <w:bCs/>
          <w:sz w:val="28"/>
          <w:szCs w:val="28"/>
        </w:rPr>
        <w:t xml:space="preserve"> в долевой собственности</w:t>
      </w:r>
      <w:r w:rsidR="00EA7C0F" w:rsidRPr="004B43EB">
        <w:rPr>
          <w:b/>
          <w:bCs/>
          <w:sz w:val="28"/>
          <w:szCs w:val="28"/>
        </w:rPr>
        <w:t xml:space="preserve"> владельцев паев </w:t>
      </w:r>
      <w:r w:rsidR="004B43EB" w:rsidRPr="004B43EB">
        <w:rPr>
          <w:b/>
          <w:bCs/>
          <w:sz w:val="28"/>
          <w:szCs w:val="28"/>
        </w:rPr>
        <w:t>Закрытого паевого инвестиционного фонда недвижимости "Инженер"</w:t>
      </w:r>
      <w:r w:rsidR="00EA7C0F" w:rsidRPr="004B43EB">
        <w:rPr>
          <w:b/>
          <w:bCs/>
          <w:sz w:val="28"/>
          <w:szCs w:val="28"/>
        </w:rPr>
        <w:t xml:space="preserve">, доверительным управляющим которого является </w:t>
      </w:r>
      <w:r w:rsidR="004B43EB" w:rsidRPr="004B43EB">
        <w:rPr>
          <w:b/>
          <w:bCs/>
          <w:sz w:val="28"/>
          <w:szCs w:val="28"/>
        </w:rPr>
        <w:t>Общество с ограниченной ответственностью "</w:t>
      </w:r>
      <w:proofErr w:type="spellStart"/>
      <w:r w:rsidR="004B43EB" w:rsidRPr="004B43EB">
        <w:rPr>
          <w:b/>
          <w:bCs/>
          <w:sz w:val="28"/>
          <w:szCs w:val="28"/>
        </w:rPr>
        <w:t>ТрастЮнион</w:t>
      </w:r>
      <w:proofErr w:type="spellEnd"/>
      <w:r w:rsidR="004B43EB" w:rsidRPr="004B43EB">
        <w:rPr>
          <w:b/>
          <w:bCs/>
          <w:sz w:val="28"/>
          <w:szCs w:val="28"/>
        </w:rPr>
        <w:t xml:space="preserve"> </w:t>
      </w:r>
      <w:proofErr w:type="spellStart"/>
      <w:r w:rsidR="004B43EB" w:rsidRPr="004B43EB">
        <w:rPr>
          <w:b/>
          <w:bCs/>
          <w:sz w:val="28"/>
          <w:szCs w:val="28"/>
        </w:rPr>
        <w:t>Эссет</w:t>
      </w:r>
      <w:proofErr w:type="spellEnd"/>
      <w:r w:rsidR="004B43EB" w:rsidRPr="004B43EB">
        <w:rPr>
          <w:b/>
          <w:bCs/>
          <w:sz w:val="28"/>
          <w:szCs w:val="28"/>
        </w:rPr>
        <w:t xml:space="preserve"> Менеджмент"</w:t>
      </w:r>
      <w:r w:rsidR="00EA7C0F" w:rsidRPr="004B43EB">
        <w:rPr>
          <w:b/>
          <w:bCs/>
          <w:sz w:val="28"/>
          <w:szCs w:val="28"/>
        </w:rPr>
        <w:t xml:space="preserve">, ОГРН </w:t>
      </w:r>
      <w:r w:rsidR="004B43EB" w:rsidRPr="004B43EB">
        <w:rPr>
          <w:b/>
          <w:bCs/>
          <w:sz w:val="28"/>
          <w:szCs w:val="28"/>
        </w:rPr>
        <w:t>5077746882384</w:t>
      </w:r>
      <w:r w:rsidR="00EA7C0F" w:rsidRPr="004B43EB">
        <w:rPr>
          <w:b/>
          <w:bCs/>
          <w:sz w:val="28"/>
          <w:szCs w:val="28"/>
        </w:rPr>
        <w:t xml:space="preserve">, ИНН </w:t>
      </w:r>
      <w:bookmarkEnd w:id="0"/>
      <w:r w:rsidR="004B43EB" w:rsidRPr="004B43EB">
        <w:rPr>
          <w:b/>
          <w:bCs/>
          <w:sz w:val="28"/>
          <w:szCs w:val="28"/>
        </w:rPr>
        <w:t>7705794926</w:t>
      </w:r>
    </w:p>
    <w:p w14:paraId="74F3A6A7" w14:textId="77777777" w:rsidR="00EA7C0F" w:rsidRPr="00D33082" w:rsidRDefault="00EA7C0F" w:rsidP="00EA7C0F">
      <w:pPr>
        <w:tabs>
          <w:tab w:val="left" w:pos="1736"/>
        </w:tabs>
        <w:jc w:val="center"/>
        <w:rPr>
          <w:b/>
          <w:bCs/>
        </w:rPr>
      </w:pPr>
    </w:p>
    <w:p w14:paraId="55AD1CF4" w14:textId="25B2E4A1" w:rsidR="00EA4640" w:rsidRPr="00D33082" w:rsidRDefault="0018718E">
      <w:pPr>
        <w:jc w:val="center"/>
        <w:rPr>
          <w:b/>
          <w:bCs/>
        </w:rPr>
      </w:pPr>
      <w:r w:rsidRPr="00D33082">
        <w:rPr>
          <w:b/>
          <w:bCs/>
        </w:rPr>
        <w:t>Электронный аукцион будет проводитьс</w:t>
      </w:r>
      <w:r w:rsidRPr="00714B04">
        <w:rPr>
          <w:b/>
          <w:bCs/>
        </w:rPr>
        <w:t xml:space="preserve">я </w:t>
      </w:r>
      <w:r w:rsidR="00E536C7" w:rsidRPr="005A4154">
        <w:rPr>
          <w:b/>
          <w:bCs/>
        </w:rPr>
        <w:t>«</w:t>
      </w:r>
      <w:r w:rsidR="00D8569F" w:rsidRPr="005A4154">
        <w:rPr>
          <w:b/>
          <w:bCs/>
        </w:rPr>
        <w:t>0</w:t>
      </w:r>
      <w:r w:rsidR="004B43EB" w:rsidRPr="005A4154">
        <w:rPr>
          <w:b/>
          <w:bCs/>
        </w:rPr>
        <w:t>7</w:t>
      </w:r>
      <w:r w:rsidR="0009045E" w:rsidRPr="005A4154">
        <w:rPr>
          <w:b/>
          <w:bCs/>
        </w:rPr>
        <w:t xml:space="preserve">» </w:t>
      </w:r>
      <w:r w:rsidR="004B43EB" w:rsidRPr="005A4154">
        <w:rPr>
          <w:b/>
          <w:bCs/>
        </w:rPr>
        <w:t>августа</w:t>
      </w:r>
      <w:r w:rsidR="00FB6F41" w:rsidRPr="005A4154">
        <w:rPr>
          <w:b/>
          <w:bCs/>
        </w:rPr>
        <w:t xml:space="preserve"> </w:t>
      </w:r>
      <w:r w:rsidRPr="005A4154">
        <w:rPr>
          <w:b/>
          <w:bCs/>
        </w:rPr>
        <w:t>202</w:t>
      </w:r>
      <w:r w:rsidR="003B7E0D" w:rsidRPr="005A4154">
        <w:rPr>
          <w:b/>
          <w:bCs/>
        </w:rPr>
        <w:t>6</w:t>
      </w:r>
      <w:r w:rsidRPr="005A4154">
        <w:rPr>
          <w:b/>
          <w:bCs/>
        </w:rPr>
        <w:t xml:space="preserve"> </w:t>
      </w:r>
      <w:r w:rsidR="0009045E" w:rsidRPr="005A4154">
        <w:rPr>
          <w:b/>
          <w:bCs/>
        </w:rPr>
        <w:t>г.</w:t>
      </w:r>
      <w:r w:rsidRPr="005A4154">
        <w:rPr>
          <w:b/>
          <w:sz w:val="28"/>
        </w:rPr>
        <w:t xml:space="preserve"> </w:t>
      </w:r>
      <w:r w:rsidRPr="005A4154">
        <w:rPr>
          <w:b/>
          <w:bCs/>
        </w:rPr>
        <w:t>с 10:00</w:t>
      </w:r>
    </w:p>
    <w:p w14:paraId="6D3C95E1" w14:textId="77777777" w:rsidR="00EA4640" w:rsidRPr="00D33082" w:rsidRDefault="0018718E">
      <w:pPr>
        <w:jc w:val="center"/>
        <w:rPr>
          <w:b/>
          <w:bCs/>
        </w:rPr>
      </w:pPr>
      <w:r w:rsidRPr="00D33082">
        <w:rPr>
          <w:b/>
          <w:bCs/>
        </w:rPr>
        <w:t>на электронной торговой площадке АО «Российский аукционный дом»</w:t>
      </w:r>
    </w:p>
    <w:p w14:paraId="484EBF64" w14:textId="4C641438" w:rsidR="00EA4640" w:rsidRPr="00D33082" w:rsidRDefault="0018718E">
      <w:pPr>
        <w:jc w:val="center"/>
        <w:rPr>
          <w:b/>
          <w:bCs/>
        </w:rPr>
      </w:pPr>
      <w:r w:rsidRPr="00D33082">
        <w:rPr>
          <w:b/>
          <w:bCs/>
        </w:rPr>
        <w:t xml:space="preserve">по адресу </w:t>
      </w:r>
      <w:hyperlink r:id="rId8" w:history="1">
        <w:r w:rsidR="0009045E">
          <w:rPr>
            <w:rStyle w:val="a8"/>
            <w:b/>
            <w:bCs/>
            <w:lang w:val="en-US"/>
          </w:rPr>
          <w:t>www</w:t>
        </w:r>
        <w:r w:rsidR="0009045E">
          <w:rPr>
            <w:rStyle w:val="a8"/>
            <w:b/>
            <w:bCs/>
          </w:rPr>
          <w:t>.</w:t>
        </w:r>
        <w:r w:rsidR="0009045E">
          <w:rPr>
            <w:rStyle w:val="a8"/>
            <w:b/>
            <w:bCs/>
            <w:lang w:val="en-US"/>
          </w:rPr>
          <w:t>lot</w:t>
        </w:r>
        <w:r w:rsidR="0009045E">
          <w:rPr>
            <w:rStyle w:val="a8"/>
            <w:b/>
            <w:bCs/>
          </w:rPr>
          <w:t>-</w:t>
        </w:r>
        <w:r w:rsidR="0009045E">
          <w:rPr>
            <w:rStyle w:val="a8"/>
            <w:b/>
            <w:bCs/>
            <w:lang w:val="en-US"/>
          </w:rPr>
          <w:t>online</w:t>
        </w:r>
        <w:r w:rsidR="0009045E">
          <w:rPr>
            <w:rStyle w:val="a8"/>
            <w:b/>
            <w:bCs/>
          </w:rPr>
          <w:t>.</w:t>
        </w:r>
        <w:proofErr w:type="spellStart"/>
        <w:r w:rsidR="0009045E">
          <w:rPr>
            <w:rStyle w:val="a8"/>
            <w:b/>
            <w:bCs/>
            <w:lang w:val="en-US"/>
          </w:rPr>
          <w:t>ru</w:t>
        </w:r>
        <w:proofErr w:type="spellEnd"/>
      </w:hyperlink>
      <w:r w:rsidR="0009045E" w:rsidRPr="00C629C2">
        <w:rPr>
          <w:b/>
          <w:bCs/>
        </w:rPr>
        <w:t>.</w:t>
      </w:r>
    </w:p>
    <w:p w14:paraId="0813C64D" w14:textId="77777777" w:rsidR="0009045E" w:rsidRPr="00C629C2" w:rsidRDefault="0009045E" w:rsidP="0009045E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Pr="00C629C2">
        <w:rPr>
          <w:b/>
          <w:bCs/>
        </w:rPr>
        <w:t>Оператор электронной площадки – АО «Российский аукционный дом».</w:t>
      </w:r>
    </w:p>
    <w:p w14:paraId="1011337A" w14:textId="77777777" w:rsidR="00EA4640" w:rsidRPr="00D33082" w:rsidRDefault="0018718E">
      <w:pPr>
        <w:jc w:val="center"/>
        <w:rPr>
          <w:b/>
          <w:bCs/>
        </w:rPr>
      </w:pPr>
      <w:r w:rsidRPr="00D33082">
        <w:rPr>
          <w:b/>
          <w:bCs/>
        </w:rPr>
        <w:t>Организатор торгов – АО «Российский аукционный дом».</w:t>
      </w:r>
    </w:p>
    <w:p w14:paraId="7EF0821E" w14:textId="18299EC0" w:rsidR="00EA4640" w:rsidRPr="00714B04" w:rsidRDefault="0018718E">
      <w:pPr>
        <w:jc w:val="center"/>
        <w:rPr>
          <w:b/>
          <w:bCs/>
        </w:rPr>
      </w:pPr>
      <w:r w:rsidRPr="00D33082">
        <w:rPr>
          <w:b/>
          <w:bCs/>
        </w:rPr>
        <w:t xml:space="preserve">Прием заявок с </w:t>
      </w:r>
      <w:r w:rsidR="0009045E" w:rsidRPr="00714B04">
        <w:rPr>
          <w:b/>
          <w:bCs/>
        </w:rPr>
        <w:t xml:space="preserve">10:00 </w:t>
      </w:r>
      <w:r w:rsidR="004B43EB" w:rsidRPr="004B43EB">
        <w:rPr>
          <w:b/>
          <w:bCs/>
        </w:rPr>
        <w:t>30</w:t>
      </w:r>
      <w:r w:rsidR="0009045E" w:rsidRPr="004B43EB">
        <w:rPr>
          <w:b/>
          <w:bCs/>
        </w:rPr>
        <w:t>.</w:t>
      </w:r>
      <w:r w:rsidR="002B1A41" w:rsidRPr="004B43EB">
        <w:rPr>
          <w:b/>
          <w:bCs/>
        </w:rPr>
        <w:t>0</w:t>
      </w:r>
      <w:r w:rsidR="004B43EB" w:rsidRPr="004B43EB">
        <w:rPr>
          <w:b/>
          <w:bCs/>
        </w:rPr>
        <w:t>6</w:t>
      </w:r>
      <w:r w:rsidR="0009045E" w:rsidRPr="004B43EB">
        <w:rPr>
          <w:b/>
          <w:bCs/>
        </w:rPr>
        <w:t>.</w:t>
      </w:r>
      <w:r w:rsidRPr="004B43EB">
        <w:rPr>
          <w:b/>
          <w:bCs/>
        </w:rPr>
        <w:t>202</w:t>
      </w:r>
      <w:r w:rsidR="00714B04" w:rsidRPr="004B43EB">
        <w:rPr>
          <w:b/>
          <w:bCs/>
        </w:rPr>
        <w:t>6</w:t>
      </w:r>
      <w:r w:rsidRPr="004B43EB">
        <w:rPr>
          <w:b/>
          <w:bCs/>
        </w:rPr>
        <w:t xml:space="preserve"> по </w:t>
      </w:r>
      <w:r w:rsidR="005A4154">
        <w:rPr>
          <w:b/>
          <w:bCs/>
        </w:rPr>
        <w:t>30</w:t>
      </w:r>
      <w:r w:rsidR="00A93FF1" w:rsidRPr="004B43EB">
        <w:rPr>
          <w:b/>
          <w:bCs/>
        </w:rPr>
        <w:t>.</w:t>
      </w:r>
      <w:r w:rsidR="002B1A41" w:rsidRPr="004B43EB">
        <w:rPr>
          <w:b/>
          <w:bCs/>
        </w:rPr>
        <w:t>0</w:t>
      </w:r>
      <w:r w:rsidR="004B43EB" w:rsidRPr="004B43EB">
        <w:rPr>
          <w:b/>
          <w:bCs/>
        </w:rPr>
        <w:t>7</w:t>
      </w:r>
      <w:r w:rsidR="00A93FF1" w:rsidRPr="004B43EB">
        <w:rPr>
          <w:b/>
          <w:bCs/>
        </w:rPr>
        <w:t>.</w:t>
      </w:r>
      <w:r w:rsidRPr="004B43EB">
        <w:rPr>
          <w:b/>
          <w:bCs/>
        </w:rPr>
        <w:t>202</w:t>
      </w:r>
      <w:r w:rsidR="00714B04" w:rsidRPr="004B43EB">
        <w:rPr>
          <w:b/>
          <w:bCs/>
        </w:rPr>
        <w:t>6</w:t>
      </w:r>
      <w:r w:rsidRPr="004B43EB">
        <w:rPr>
          <w:b/>
          <w:bCs/>
        </w:rPr>
        <w:t xml:space="preserve"> до 23:</w:t>
      </w:r>
      <w:r w:rsidR="0009045E" w:rsidRPr="004B43EB">
        <w:rPr>
          <w:b/>
          <w:bCs/>
        </w:rPr>
        <w:t>30</w:t>
      </w:r>
      <w:r w:rsidRPr="004B43EB">
        <w:rPr>
          <w:b/>
          <w:bCs/>
        </w:rPr>
        <w:t>.</w:t>
      </w:r>
    </w:p>
    <w:p w14:paraId="20691833" w14:textId="4327CDAD" w:rsidR="0009045E" w:rsidRPr="00714B04" w:rsidRDefault="0009045E" w:rsidP="0009045E">
      <w:pPr>
        <w:jc w:val="center"/>
        <w:rPr>
          <w:b/>
          <w:bCs/>
        </w:rPr>
      </w:pPr>
      <w:r w:rsidRPr="00714B04">
        <w:rPr>
          <w:b/>
          <w:bCs/>
        </w:rPr>
        <w:t>Сумма задатка должна</w:t>
      </w:r>
      <w:r w:rsidR="0018718E" w:rsidRPr="00714B04">
        <w:rPr>
          <w:b/>
          <w:bCs/>
        </w:rPr>
        <w:t xml:space="preserve"> быть </w:t>
      </w:r>
      <w:r w:rsidRPr="00714B04">
        <w:rPr>
          <w:b/>
          <w:bCs/>
        </w:rPr>
        <w:t>заблокирована</w:t>
      </w:r>
      <w:r w:rsidR="0018718E" w:rsidRPr="00714B04">
        <w:rPr>
          <w:b/>
          <w:bCs/>
        </w:rPr>
        <w:t xml:space="preserve"> на лицевом счете Претендента </w:t>
      </w:r>
    </w:p>
    <w:p w14:paraId="6BBCBEF1" w14:textId="2D48C506" w:rsidR="00EA4640" w:rsidRPr="00D33082" w:rsidRDefault="0009045E">
      <w:pPr>
        <w:jc w:val="center"/>
        <w:rPr>
          <w:b/>
          <w:bCs/>
        </w:rPr>
      </w:pPr>
      <w:r w:rsidRPr="00714B04">
        <w:rPr>
          <w:b/>
          <w:bCs/>
        </w:rPr>
        <w:t xml:space="preserve">не позднее </w:t>
      </w:r>
      <w:r w:rsidR="004B43EB" w:rsidRPr="004B43EB">
        <w:rPr>
          <w:b/>
          <w:bCs/>
        </w:rPr>
        <w:t>30</w:t>
      </w:r>
      <w:r w:rsidRPr="004B43EB">
        <w:rPr>
          <w:b/>
          <w:bCs/>
        </w:rPr>
        <w:t>.</w:t>
      </w:r>
      <w:r w:rsidR="002B1A41" w:rsidRPr="004B43EB">
        <w:rPr>
          <w:b/>
          <w:bCs/>
        </w:rPr>
        <w:t>0</w:t>
      </w:r>
      <w:r w:rsidR="004B43EB" w:rsidRPr="004B43EB">
        <w:rPr>
          <w:b/>
          <w:bCs/>
        </w:rPr>
        <w:t>7</w:t>
      </w:r>
      <w:r w:rsidRPr="004B43EB">
        <w:rPr>
          <w:b/>
          <w:bCs/>
        </w:rPr>
        <w:t>.202</w:t>
      </w:r>
      <w:r w:rsidR="00714B04" w:rsidRPr="004B43EB">
        <w:rPr>
          <w:b/>
          <w:bCs/>
        </w:rPr>
        <w:t>6</w:t>
      </w:r>
      <w:r w:rsidRPr="004B43EB">
        <w:rPr>
          <w:b/>
          <w:bCs/>
        </w:rPr>
        <w:t xml:space="preserve"> </w:t>
      </w:r>
      <w:r w:rsidR="0018718E" w:rsidRPr="004B43EB">
        <w:rPr>
          <w:b/>
          <w:bCs/>
        </w:rPr>
        <w:t>до 23:</w:t>
      </w:r>
      <w:r w:rsidRPr="004B43EB">
        <w:rPr>
          <w:b/>
          <w:bCs/>
        </w:rPr>
        <w:t>30</w:t>
      </w:r>
      <w:r w:rsidR="0018718E" w:rsidRPr="004B43EB">
        <w:rPr>
          <w:b/>
          <w:bCs/>
        </w:rPr>
        <w:t>.</w:t>
      </w:r>
    </w:p>
    <w:p w14:paraId="42F6221B" w14:textId="3A64DB2D" w:rsidR="00EA4640" w:rsidRPr="00D33082" w:rsidRDefault="0018718E">
      <w:pPr>
        <w:jc w:val="center"/>
        <w:rPr>
          <w:b/>
          <w:bCs/>
        </w:rPr>
      </w:pPr>
      <w:r w:rsidRPr="00714B04">
        <w:rPr>
          <w:b/>
          <w:bCs/>
        </w:rPr>
        <w:t xml:space="preserve">Допуск претендентов к электронному аукциону осуществляется </w:t>
      </w:r>
      <w:r w:rsidR="004B43EB" w:rsidRPr="004B43EB">
        <w:rPr>
          <w:b/>
          <w:bCs/>
        </w:rPr>
        <w:t>06</w:t>
      </w:r>
      <w:r w:rsidR="0009045E" w:rsidRPr="004B43EB">
        <w:rPr>
          <w:b/>
          <w:bCs/>
        </w:rPr>
        <w:t>.</w:t>
      </w:r>
      <w:r w:rsidR="00FB6F41" w:rsidRPr="004B43EB">
        <w:rPr>
          <w:b/>
          <w:bCs/>
        </w:rPr>
        <w:t>0</w:t>
      </w:r>
      <w:r w:rsidR="004B43EB" w:rsidRPr="004B43EB">
        <w:rPr>
          <w:b/>
          <w:bCs/>
        </w:rPr>
        <w:t>8</w:t>
      </w:r>
      <w:r w:rsidR="0009045E" w:rsidRPr="004B43EB">
        <w:rPr>
          <w:b/>
          <w:bCs/>
        </w:rPr>
        <w:t>.</w:t>
      </w:r>
      <w:r w:rsidRPr="004B43EB">
        <w:rPr>
          <w:b/>
          <w:bCs/>
        </w:rPr>
        <w:t>202</w:t>
      </w:r>
      <w:r w:rsidR="00714B04" w:rsidRPr="004B43EB">
        <w:rPr>
          <w:b/>
          <w:bCs/>
        </w:rPr>
        <w:t>6</w:t>
      </w:r>
      <w:r w:rsidRPr="004B43EB">
        <w:rPr>
          <w:b/>
          <w:bCs/>
        </w:rPr>
        <w:t>.</w:t>
      </w:r>
    </w:p>
    <w:p w14:paraId="778737B4" w14:textId="77777777" w:rsidR="00EA4640" w:rsidRPr="00D33082" w:rsidRDefault="00EA4640">
      <w:pPr>
        <w:jc w:val="center"/>
        <w:rPr>
          <w:bCs/>
          <w:sz w:val="18"/>
          <w:szCs w:val="18"/>
        </w:rPr>
      </w:pPr>
    </w:p>
    <w:p w14:paraId="1970E2B0" w14:textId="77777777" w:rsidR="00EA4640" w:rsidRPr="00D33082" w:rsidRDefault="0018718E">
      <w:pPr>
        <w:jc w:val="center"/>
        <w:rPr>
          <w:bCs/>
          <w:sz w:val="18"/>
          <w:szCs w:val="18"/>
        </w:rPr>
      </w:pPr>
      <w:r w:rsidRPr="00D33082">
        <w:rPr>
          <w:bCs/>
          <w:sz w:val="18"/>
          <w:szCs w:val="18"/>
        </w:rPr>
        <w:t xml:space="preserve"> (Указанное в настоящем информационном сообщении время – Московское)</w:t>
      </w:r>
    </w:p>
    <w:p w14:paraId="1AB53BCD" w14:textId="77777777" w:rsidR="00EA4640" w:rsidRPr="00D33082" w:rsidRDefault="0018718E">
      <w:pPr>
        <w:jc w:val="center"/>
        <w:rPr>
          <w:bCs/>
          <w:sz w:val="18"/>
          <w:szCs w:val="18"/>
        </w:rPr>
      </w:pPr>
      <w:r w:rsidRPr="00D33082">
        <w:rPr>
          <w:bCs/>
          <w:sz w:val="18"/>
          <w:szCs w:val="18"/>
        </w:rPr>
        <w:t xml:space="preserve">(При исчислении сроков, указанных в настоящем информационном сообщении, принимается время сервера </w:t>
      </w:r>
    </w:p>
    <w:p w14:paraId="35C3F45A" w14:textId="77777777" w:rsidR="00EA4640" w:rsidRPr="00D33082" w:rsidRDefault="0018718E">
      <w:pPr>
        <w:jc w:val="center"/>
        <w:rPr>
          <w:bCs/>
          <w:sz w:val="18"/>
          <w:szCs w:val="18"/>
        </w:rPr>
      </w:pPr>
      <w:r w:rsidRPr="00D33082">
        <w:rPr>
          <w:bCs/>
          <w:sz w:val="18"/>
          <w:szCs w:val="18"/>
        </w:rPr>
        <w:t>электронной торговой площадки)</w:t>
      </w:r>
    </w:p>
    <w:p w14:paraId="3981E21C" w14:textId="77777777" w:rsidR="00EA4640" w:rsidRPr="00D33082" w:rsidRDefault="00EA4640">
      <w:pPr>
        <w:jc w:val="center"/>
        <w:rPr>
          <w:bCs/>
          <w:sz w:val="18"/>
          <w:szCs w:val="18"/>
        </w:rPr>
      </w:pPr>
    </w:p>
    <w:p w14:paraId="4B803131" w14:textId="274D940D" w:rsidR="000411AF" w:rsidRDefault="000411AF" w:rsidP="00481C3E">
      <w:pPr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>Торги проводятся в форме э</w:t>
      </w:r>
      <w:r w:rsidR="00481C3E">
        <w:rPr>
          <w:bCs/>
          <w:sz w:val="18"/>
          <w:szCs w:val="18"/>
        </w:rPr>
        <w:t>лектронн</w:t>
      </w:r>
      <w:r>
        <w:rPr>
          <w:bCs/>
          <w:sz w:val="18"/>
          <w:szCs w:val="18"/>
        </w:rPr>
        <w:t>ого</w:t>
      </w:r>
      <w:r w:rsidR="00481C3E">
        <w:rPr>
          <w:bCs/>
          <w:sz w:val="18"/>
          <w:szCs w:val="18"/>
        </w:rPr>
        <w:t xml:space="preserve"> аукцион</w:t>
      </w:r>
      <w:r>
        <w:rPr>
          <w:bCs/>
          <w:sz w:val="18"/>
          <w:szCs w:val="18"/>
        </w:rPr>
        <w:t>а</w:t>
      </w:r>
      <w:r w:rsidR="00481C3E">
        <w:rPr>
          <w:bCs/>
          <w:sz w:val="18"/>
          <w:szCs w:val="18"/>
        </w:rPr>
        <w:t>, открыт</w:t>
      </w:r>
      <w:r>
        <w:rPr>
          <w:bCs/>
          <w:sz w:val="18"/>
          <w:szCs w:val="18"/>
        </w:rPr>
        <w:t>ого</w:t>
      </w:r>
      <w:r w:rsidR="0018718E" w:rsidRPr="00D33082">
        <w:rPr>
          <w:bCs/>
          <w:sz w:val="18"/>
          <w:szCs w:val="18"/>
        </w:rPr>
        <w:t xml:space="preserve"> по составу участников и по форме подачи предложений по цене</w:t>
      </w:r>
      <w:r>
        <w:rPr>
          <w:bCs/>
          <w:sz w:val="18"/>
          <w:szCs w:val="18"/>
        </w:rPr>
        <w:t>,</w:t>
      </w:r>
      <w:r w:rsidR="001C6FBB">
        <w:rPr>
          <w:bCs/>
          <w:sz w:val="18"/>
          <w:szCs w:val="18"/>
        </w:rPr>
        <w:t xml:space="preserve"> </w:t>
      </w:r>
    </w:p>
    <w:p w14:paraId="46CC159A" w14:textId="59483DCD" w:rsidR="00EA4640" w:rsidRPr="00D33082" w:rsidRDefault="0018718E">
      <w:pPr>
        <w:jc w:val="center"/>
        <w:rPr>
          <w:bCs/>
          <w:sz w:val="18"/>
          <w:szCs w:val="18"/>
        </w:rPr>
      </w:pPr>
      <w:r w:rsidRPr="00D33082">
        <w:rPr>
          <w:bCs/>
          <w:sz w:val="18"/>
          <w:szCs w:val="18"/>
        </w:rPr>
        <w:t xml:space="preserve">с применением метода </w:t>
      </w:r>
      <w:r w:rsidR="001C6FBB">
        <w:rPr>
          <w:bCs/>
          <w:sz w:val="18"/>
          <w:szCs w:val="18"/>
        </w:rPr>
        <w:t>по</w:t>
      </w:r>
      <w:r w:rsidR="00FC0757">
        <w:rPr>
          <w:bCs/>
          <w:sz w:val="18"/>
          <w:szCs w:val="18"/>
        </w:rPr>
        <w:t>вышения</w:t>
      </w:r>
      <w:r w:rsidRPr="00D33082">
        <w:rPr>
          <w:bCs/>
          <w:sz w:val="18"/>
          <w:szCs w:val="18"/>
        </w:rPr>
        <w:t xml:space="preserve"> начальной цены («английский аукцион»)</w:t>
      </w:r>
      <w:r w:rsidR="00234295">
        <w:rPr>
          <w:bCs/>
          <w:sz w:val="18"/>
          <w:szCs w:val="18"/>
        </w:rPr>
        <w:t xml:space="preserve">, </w:t>
      </w:r>
      <w:r w:rsidR="00234295" w:rsidRPr="00234295">
        <w:rPr>
          <w:bCs/>
          <w:sz w:val="18"/>
          <w:szCs w:val="18"/>
        </w:rPr>
        <w:t>далее – торги, аукцион</w:t>
      </w:r>
      <w:r w:rsidRPr="00D33082">
        <w:rPr>
          <w:bCs/>
          <w:sz w:val="18"/>
          <w:szCs w:val="18"/>
        </w:rPr>
        <w:t>.</w:t>
      </w:r>
    </w:p>
    <w:p w14:paraId="6BB919F0" w14:textId="77777777" w:rsidR="001B3AA1" w:rsidRPr="00C45CDD" w:rsidRDefault="001B3AA1">
      <w:pPr>
        <w:jc w:val="center"/>
        <w:rPr>
          <w:sz w:val="18"/>
        </w:rPr>
      </w:pPr>
    </w:p>
    <w:p w14:paraId="53421481" w14:textId="77777777" w:rsidR="00412116" w:rsidRPr="00D33082" w:rsidRDefault="00412116" w:rsidP="00412116">
      <w:pPr>
        <w:rPr>
          <w:bCs/>
          <w:highlight w:val="yellow"/>
        </w:rPr>
      </w:pPr>
    </w:p>
    <w:p w14:paraId="52EA6AF7" w14:textId="3A5D4907" w:rsidR="00EA7C0F" w:rsidRDefault="00EA7C0F" w:rsidP="00BD0238">
      <w:pPr>
        <w:ind w:firstLine="567"/>
        <w:jc w:val="both"/>
        <w:rPr>
          <w:b/>
        </w:rPr>
      </w:pPr>
      <w:r w:rsidRPr="005A4154">
        <w:rPr>
          <w:b/>
        </w:rPr>
        <w:t>Объект недвижимости принадлеж</w:t>
      </w:r>
      <w:r w:rsidR="00232092">
        <w:rPr>
          <w:b/>
        </w:rPr>
        <w:t>и</w:t>
      </w:r>
      <w:r w:rsidRPr="005A4154">
        <w:rPr>
          <w:b/>
        </w:rPr>
        <w:t xml:space="preserve">т на праве </w:t>
      </w:r>
      <w:r w:rsidRPr="005A4154">
        <w:rPr>
          <w:b/>
          <w:bCs/>
        </w:rPr>
        <w:t xml:space="preserve">общей долевой собственности владельцам </w:t>
      </w:r>
      <w:r w:rsidR="00232092">
        <w:rPr>
          <w:b/>
          <w:bCs/>
        </w:rPr>
        <w:t xml:space="preserve">инвестиционных </w:t>
      </w:r>
      <w:r w:rsidRPr="005A4154">
        <w:rPr>
          <w:b/>
        </w:rPr>
        <w:t xml:space="preserve">паев </w:t>
      </w:r>
      <w:r w:rsidR="005A4154" w:rsidRPr="005A4154">
        <w:rPr>
          <w:b/>
          <w:bCs/>
        </w:rPr>
        <w:t>Закрытого паевого инвестиционного фонда недвижимости "Инженер", доверительным управляющим которого является Общество с ограниченной ответственностью "</w:t>
      </w:r>
      <w:proofErr w:type="spellStart"/>
      <w:r w:rsidR="005A4154" w:rsidRPr="005A4154">
        <w:rPr>
          <w:b/>
          <w:bCs/>
        </w:rPr>
        <w:t>ТрастЮнион</w:t>
      </w:r>
      <w:proofErr w:type="spellEnd"/>
      <w:r w:rsidR="005A4154" w:rsidRPr="005A4154">
        <w:rPr>
          <w:b/>
          <w:bCs/>
        </w:rPr>
        <w:t xml:space="preserve"> </w:t>
      </w:r>
      <w:proofErr w:type="spellStart"/>
      <w:r w:rsidR="005A4154" w:rsidRPr="005A4154">
        <w:rPr>
          <w:b/>
          <w:bCs/>
        </w:rPr>
        <w:t>Эссет</w:t>
      </w:r>
      <w:proofErr w:type="spellEnd"/>
      <w:r w:rsidR="005A4154" w:rsidRPr="005A4154">
        <w:rPr>
          <w:b/>
          <w:bCs/>
        </w:rPr>
        <w:t xml:space="preserve"> Менеджмент" (ОГРН 5077746882384, ИНН 7705794926</w:t>
      </w:r>
      <w:r w:rsidRPr="005A4154">
        <w:rPr>
          <w:b/>
        </w:rPr>
        <w:t>) (далее –</w:t>
      </w:r>
      <w:r w:rsidRPr="005A4154">
        <w:rPr>
          <w:b/>
          <w:bCs/>
        </w:rPr>
        <w:t>П</w:t>
      </w:r>
      <w:r w:rsidRPr="005A4154">
        <w:rPr>
          <w:b/>
        </w:rPr>
        <w:t>родавец).</w:t>
      </w:r>
    </w:p>
    <w:p w14:paraId="5ED32757" w14:textId="77777777" w:rsidR="00232092" w:rsidRPr="000E66EE" w:rsidRDefault="00232092" w:rsidP="00232092">
      <w:pPr>
        <w:jc w:val="center"/>
        <w:rPr>
          <w:bCs/>
        </w:rPr>
      </w:pPr>
    </w:p>
    <w:p w14:paraId="71BECEA0" w14:textId="77777777" w:rsidR="00232092" w:rsidRPr="000E66EE" w:rsidRDefault="00232092" w:rsidP="00232092">
      <w:pPr>
        <w:jc w:val="center"/>
        <w:rPr>
          <w:lang w:eastAsia="en-US"/>
        </w:rPr>
      </w:pPr>
      <w:r w:rsidRPr="000E66EE">
        <w:rPr>
          <w:lang w:eastAsia="en-US"/>
        </w:rPr>
        <w:t>Информация о паевом инвестиционном фонде:</w:t>
      </w:r>
    </w:p>
    <w:p w14:paraId="4009C816" w14:textId="77777777" w:rsidR="00232092" w:rsidRPr="000E66EE" w:rsidRDefault="00232092" w:rsidP="00232092">
      <w:pPr>
        <w:jc w:val="center"/>
        <w:rPr>
          <w:lang w:eastAsia="en-US"/>
        </w:rPr>
      </w:pPr>
    </w:p>
    <w:p w14:paraId="524DC67D" w14:textId="77777777" w:rsidR="00232092" w:rsidRPr="000E66EE" w:rsidRDefault="00232092" w:rsidP="00232092">
      <w:pPr>
        <w:jc w:val="center"/>
        <w:rPr>
          <w:lang w:eastAsia="en-US"/>
        </w:rPr>
      </w:pPr>
      <w:r w:rsidRPr="000E66EE">
        <w:rPr>
          <w:lang w:eastAsia="en-US"/>
        </w:rPr>
        <w:t>Закрытый паевой инвестиционный фонд недвижимости “Инженер”, правила доверительного управления зарегистрированы ФСФР России 02.06.2009 в реестре за № 1443-94157038, с последующими изменениями и дополнениями.</w:t>
      </w:r>
    </w:p>
    <w:p w14:paraId="0CC482BA" w14:textId="77777777" w:rsidR="00232092" w:rsidRPr="000E66EE" w:rsidRDefault="00232092" w:rsidP="00232092">
      <w:pPr>
        <w:jc w:val="center"/>
        <w:rPr>
          <w:lang w:eastAsia="en-US"/>
        </w:rPr>
      </w:pPr>
    </w:p>
    <w:p w14:paraId="69D7E0D3" w14:textId="77777777" w:rsidR="00232092" w:rsidRPr="000E66EE" w:rsidRDefault="00232092" w:rsidP="00232092">
      <w:pPr>
        <w:jc w:val="center"/>
        <w:rPr>
          <w:lang w:eastAsia="en-US"/>
        </w:rPr>
      </w:pPr>
      <w:r w:rsidRPr="000E66EE">
        <w:rPr>
          <w:lang w:eastAsia="en-US"/>
        </w:rPr>
        <w:t>Общество с ограниченной ответственностью “</w:t>
      </w:r>
      <w:proofErr w:type="spellStart"/>
      <w:r w:rsidRPr="000E66EE">
        <w:rPr>
          <w:lang w:eastAsia="en-US"/>
        </w:rPr>
        <w:t>ТрастЮнион</w:t>
      </w:r>
      <w:proofErr w:type="spellEnd"/>
      <w:r w:rsidRPr="000E66EE">
        <w:rPr>
          <w:lang w:eastAsia="en-US"/>
        </w:rPr>
        <w:t xml:space="preserve"> </w:t>
      </w:r>
      <w:proofErr w:type="spellStart"/>
      <w:r w:rsidRPr="000E66EE">
        <w:rPr>
          <w:lang w:eastAsia="en-US"/>
        </w:rPr>
        <w:t>Эссет</w:t>
      </w:r>
      <w:proofErr w:type="spellEnd"/>
      <w:r w:rsidRPr="000E66EE">
        <w:rPr>
          <w:lang w:eastAsia="en-US"/>
        </w:rPr>
        <w:t xml:space="preserve"> Менеджмент”. Лицензия на осуществление деятельности по управлению инвестиционными фондами, паевыми инвестиционными фондами и негосударственными пенсионными фондами № 21-000-1-00915, предоставлена ФСФР России 09.11.2012.</w:t>
      </w:r>
    </w:p>
    <w:p w14:paraId="19D8F4E4" w14:textId="77777777" w:rsidR="00232092" w:rsidRPr="000E66EE" w:rsidRDefault="00232092" w:rsidP="00232092">
      <w:pPr>
        <w:jc w:val="center"/>
        <w:rPr>
          <w:lang w:eastAsia="en-US"/>
        </w:rPr>
      </w:pPr>
    </w:p>
    <w:p w14:paraId="7A60A2E8" w14:textId="5A63274C" w:rsidR="00232092" w:rsidRPr="000E66EE" w:rsidRDefault="00232092" w:rsidP="00232092">
      <w:pPr>
        <w:jc w:val="center"/>
        <w:rPr>
          <w:lang w:eastAsia="en-US"/>
        </w:rPr>
      </w:pPr>
      <w:r w:rsidRPr="000E66EE">
        <w:rPr>
          <w:lang w:eastAsia="en-US"/>
        </w:rPr>
        <w:t>Сведения о месте, в котором можно получить информацию, подлежащую раскрытию и предоставлению в соответствии с Федеральным законом от 29.11.2001 № 156-ФЗ “Об инвестиционных фондах”: 125284, город Москва, Хорошевское шоссе, дом 32А, помещение № XIII, комнаты 84-87, 93, 96-102. Телефон ООО “</w:t>
      </w:r>
      <w:proofErr w:type="spellStart"/>
      <w:r w:rsidRPr="000E66EE">
        <w:rPr>
          <w:lang w:eastAsia="en-US"/>
        </w:rPr>
        <w:t>ТрастЮнион</w:t>
      </w:r>
      <w:proofErr w:type="spellEnd"/>
      <w:r w:rsidRPr="000E66EE">
        <w:rPr>
          <w:lang w:eastAsia="en-US"/>
        </w:rPr>
        <w:t xml:space="preserve"> </w:t>
      </w:r>
      <w:proofErr w:type="spellStart"/>
      <w:r w:rsidRPr="000E66EE">
        <w:rPr>
          <w:lang w:eastAsia="en-US"/>
        </w:rPr>
        <w:t>АйЭм</w:t>
      </w:r>
      <w:proofErr w:type="spellEnd"/>
      <w:r w:rsidRPr="000E66EE">
        <w:rPr>
          <w:lang w:eastAsia="en-US"/>
        </w:rPr>
        <w:t xml:space="preserve">”: (499) 701-99-19, сайт: http://www.trustunionam.ru/, </w:t>
      </w:r>
      <w:proofErr w:type="spellStart"/>
      <w:r w:rsidRPr="000E66EE">
        <w:rPr>
          <w:lang w:eastAsia="en-US"/>
        </w:rPr>
        <w:t>e-mail</w:t>
      </w:r>
      <w:proofErr w:type="spellEnd"/>
      <w:r w:rsidRPr="000E66EE">
        <w:rPr>
          <w:lang w:eastAsia="en-US"/>
        </w:rPr>
        <w:t xml:space="preserve">: </w:t>
      </w:r>
      <w:hyperlink r:id="rId9" w:history="1">
        <w:r w:rsidRPr="000E66EE">
          <w:rPr>
            <w:rStyle w:val="a8"/>
            <w:lang w:eastAsia="en-US"/>
          </w:rPr>
          <w:t>info@trustunionam.ru</w:t>
        </w:r>
      </w:hyperlink>
      <w:r w:rsidRPr="000E66EE">
        <w:rPr>
          <w:lang w:eastAsia="en-US"/>
        </w:rPr>
        <w:t>.</w:t>
      </w:r>
    </w:p>
    <w:p w14:paraId="080F05C5" w14:textId="772C525D" w:rsidR="00232092" w:rsidRPr="000E66EE" w:rsidRDefault="00232092" w:rsidP="00232092">
      <w:pPr>
        <w:jc w:val="center"/>
      </w:pPr>
      <w:r w:rsidRPr="000E66EE">
        <w:t>Стоимость инвестиционных паев может увеличиваться и уменьшаться, результаты инвестирования в прошлом не определяют доходов в будущем, государство не гарантирует доходности инвестиций в инвестиционные фонды, перед приобретением инвестиционных паев необходимо внимательно ознакомиться с правилами доверительного управления паевым инвестиционным фондом.</w:t>
      </w:r>
    </w:p>
    <w:p w14:paraId="4EF6A590" w14:textId="77777777" w:rsidR="00EA7C0F" w:rsidRDefault="00EA7C0F" w:rsidP="00BD0238">
      <w:pPr>
        <w:ind w:firstLine="567"/>
        <w:jc w:val="both"/>
        <w:rPr>
          <w:b/>
        </w:rPr>
      </w:pPr>
    </w:p>
    <w:p w14:paraId="20E6FF7A" w14:textId="0F5A1BBE" w:rsidR="00BD0238" w:rsidRDefault="00412116" w:rsidP="00BD0238">
      <w:pPr>
        <w:ind w:firstLine="567"/>
        <w:jc w:val="both"/>
        <w:rPr>
          <w:b/>
        </w:rPr>
      </w:pPr>
      <w:r w:rsidRPr="00B43AED">
        <w:rPr>
          <w:b/>
        </w:rPr>
        <w:t xml:space="preserve">Предметом </w:t>
      </w:r>
      <w:r>
        <w:rPr>
          <w:b/>
        </w:rPr>
        <w:t>продажи</w:t>
      </w:r>
      <w:r w:rsidRPr="00B43AED">
        <w:rPr>
          <w:b/>
        </w:rPr>
        <w:t xml:space="preserve"> является </w:t>
      </w:r>
      <w:r w:rsidR="005A7F82">
        <w:rPr>
          <w:b/>
        </w:rPr>
        <w:t xml:space="preserve">следующее </w:t>
      </w:r>
      <w:r w:rsidRPr="00B43AED">
        <w:rPr>
          <w:b/>
        </w:rPr>
        <w:t>имущество</w:t>
      </w:r>
      <w:r w:rsidR="00EA7C0F">
        <w:rPr>
          <w:b/>
        </w:rPr>
        <w:t xml:space="preserve"> </w:t>
      </w:r>
      <w:r w:rsidR="00BD0238">
        <w:rPr>
          <w:b/>
        </w:rPr>
        <w:t>(</w:t>
      </w:r>
      <w:r w:rsidR="00BD0238" w:rsidRPr="00B43AED">
        <w:rPr>
          <w:b/>
        </w:rPr>
        <w:t xml:space="preserve">далее </w:t>
      </w:r>
      <w:r w:rsidR="00BD0238">
        <w:rPr>
          <w:b/>
        </w:rPr>
        <w:t>–</w:t>
      </w:r>
      <w:r w:rsidR="00BD0238" w:rsidRPr="00B43AED">
        <w:rPr>
          <w:b/>
        </w:rPr>
        <w:t xml:space="preserve"> </w:t>
      </w:r>
      <w:r w:rsidR="00BD0238">
        <w:rPr>
          <w:b/>
        </w:rPr>
        <w:t>«Объект», «Лот»)</w:t>
      </w:r>
      <w:r>
        <w:rPr>
          <w:b/>
        </w:rPr>
        <w:t>:</w:t>
      </w:r>
    </w:p>
    <w:p w14:paraId="2F136C80" w14:textId="77777777" w:rsidR="00BD0238" w:rsidRDefault="00BD0238" w:rsidP="00BD0238">
      <w:pPr>
        <w:ind w:firstLine="567"/>
        <w:jc w:val="both"/>
        <w:rPr>
          <w:b/>
        </w:rPr>
      </w:pPr>
    </w:p>
    <w:p w14:paraId="73B5EE5F" w14:textId="3407B1BE" w:rsidR="004B43EB" w:rsidRPr="004B43EB" w:rsidRDefault="004B43EB" w:rsidP="004B43EB">
      <w:pPr>
        <w:ind w:firstLine="709"/>
        <w:jc w:val="both"/>
      </w:pPr>
      <w:bookmarkStart w:id="1" w:name="_Hlk201325092"/>
      <w:r w:rsidRPr="004B43EB">
        <w:rPr>
          <w:b/>
          <w:bCs/>
        </w:rPr>
        <w:t>Нежилое помещение</w:t>
      </w:r>
      <w:r w:rsidRPr="004B43EB">
        <w:t xml:space="preserve">, общей площадью 1196,9 кв.м., расположенное по адресу: Российская Федерация, город Москва, </w:t>
      </w:r>
      <w:proofErr w:type="spellStart"/>
      <w:r w:rsidRPr="004B43EB">
        <w:t>вн.тер.г</w:t>
      </w:r>
      <w:proofErr w:type="spellEnd"/>
      <w:r w:rsidRPr="004B43EB">
        <w:t xml:space="preserve">. муниципальный округ Хорошево-Мневники, улица 3-я </w:t>
      </w:r>
      <w:proofErr w:type="spellStart"/>
      <w:r w:rsidRPr="004B43EB">
        <w:lastRenderedPageBreak/>
        <w:t>Хорошёвская</w:t>
      </w:r>
      <w:proofErr w:type="spellEnd"/>
      <w:r w:rsidRPr="004B43EB">
        <w:t>, дом 2, строение 1, помещение 1/7, этаж № 7, кадастровый номер: 77:08:0010004:10282.</w:t>
      </w:r>
    </w:p>
    <w:p w14:paraId="09EC0CF7" w14:textId="2586A527" w:rsidR="00061E6E" w:rsidRPr="004B43EB" w:rsidRDefault="004B43EB" w:rsidP="004B43EB">
      <w:pPr>
        <w:ind w:firstLine="709"/>
        <w:jc w:val="both"/>
      </w:pPr>
      <w:r w:rsidRPr="004B43EB">
        <w:t>Ограничение (обременение): доверительное управление; лицо, в пользу которого установлено ограничение: Общество с ограниченной ответственностью "</w:t>
      </w:r>
      <w:proofErr w:type="spellStart"/>
      <w:r w:rsidRPr="004B43EB">
        <w:t>ТрастЮнион</w:t>
      </w:r>
      <w:proofErr w:type="spellEnd"/>
      <w:r w:rsidRPr="004B43EB">
        <w:t xml:space="preserve"> </w:t>
      </w:r>
      <w:proofErr w:type="spellStart"/>
      <w:r w:rsidRPr="004B43EB">
        <w:t>Эссет</w:t>
      </w:r>
      <w:proofErr w:type="spellEnd"/>
      <w:r w:rsidRPr="004B43EB">
        <w:t xml:space="preserve"> Менеджмент" (ООО "</w:t>
      </w:r>
      <w:proofErr w:type="spellStart"/>
      <w:r w:rsidRPr="004B43EB">
        <w:t>ТрастЮнион</w:t>
      </w:r>
      <w:proofErr w:type="spellEnd"/>
      <w:r w:rsidRPr="004B43EB">
        <w:t xml:space="preserve"> </w:t>
      </w:r>
      <w:proofErr w:type="spellStart"/>
      <w:r w:rsidRPr="004B43EB">
        <w:t>АйЭм</w:t>
      </w:r>
      <w:proofErr w:type="spellEnd"/>
      <w:r w:rsidRPr="004B43EB">
        <w:t>"), ИНН: 7705794926, ОГРН: 5077746882384; срок действия: с 02.06.2009 по 31.07.2023 с 02.06.2009 по 31.07.2023.</w:t>
      </w:r>
    </w:p>
    <w:bookmarkEnd w:id="1"/>
    <w:p w14:paraId="1FEFEC85" w14:textId="77777777" w:rsidR="00871172" w:rsidRDefault="00871172" w:rsidP="00871172">
      <w:pPr>
        <w:ind w:firstLine="709"/>
        <w:jc w:val="both"/>
        <w:rPr>
          <w:bCs/>
        </w:rPr>
      </w:pPr>
    </w:p>
    <w:p w14:paraId="09D323A7" w14:textId="0868D10E" w:rsidR="00223F15" w:rsidRPr="00EA7C0F" w:rsidRDefault="0018718E" w:rsidP="00412116">
      <w:pPr>
        <w:ind w:right="-57"/>
        <w:jc w:val="center"/>
        <w:rPr>
          <w:b/>
          <w:bCs/>
          <w:highlight w:val="yellow"/>
        </w:rPr>
      </w:pPr>
      <w:r w:rsidRPr="00D33082">
        <w:rPr>
          <w:b/>
          <w:bCs/>
        </w:rPr>
        <w:t xml:space="preserve">Начальная цена продажи Лота – </w:t>
      </w:r>
      <w:r w:rsidR="005A4154" w:rsidRPr="005A4154">
        <w:rPr>
          <w:b/>
          <w:bCs/>
          <w:color w:val="000000"/>
        </w:rPr>
        <w:t>29 880 000 (Двадцать девять миллионов восемьсот восемьдесят тысяч)</w:t>
      </w:r>
      <w:r w:rsidR="00BD0238" w:rsidRPr="005A4154">
        <w:rPr>
          <w:b/>
          <w:color w:val="000000" w:themeColor="text1"/>
        </w:rPr>
        <w:t xml:space="preserve"> </w:t>
      </w:r>
      <w:r w:rsidR="005526E8" w:rsidRPr="005A4154">
        <w:rPr>
          <w:b/>
        </w:rPr>
        <w:t>рублей 00 копеек</w:t>
      </w:r>
      <w:r w:rsidR="00A56479" w:rsidRPr="005A4154">
        <w:rPr>
          <w:b/>
          <w:bCs/>
        </w:rPr>
        <w:t xml:space="preserve"> (</w:t>
      </w:r>
      <w:r w:rsidR="005A4154" w:rsidRPr="005A4154">
        <w:rPr>
          <w:b/>
          <w:bCs/>
        </w:rPr>
        <w:t>в том числе НДС по ставке 22% (двадцать два процента) в сумме 5 388 196,72 рублей</w:t>
      </w:r>
      <w:r w:rsidR="00A56479" w:rsidRPr="005A4154">
        <w:rPr>
          <w:b/>
          <w:bCs/>
        </w:rPr>
        <w:t>)</w:t>
      </w:r>
      <w:r w:rsidR="00412116" w:rsidRPr="005A4154">
        <w:rPr>
          <w:b/>
          <w:bCs/>
        </w:rPr>
        <w:t>.</w:t>
      </w:r>
    </w:p>
    <w:p w14:paraId="040B67B5" w14:textId="77777777" w:rsidR="00C03A6E" w:rsidRPr="00EA7C0F" w:rsidRDefault="00C03A6E" w:rsidP="00223F15">
      <w:pPr>
        <w:ind w:right="-57"/>
        <w:jc w:val="center"/>
        <w:rPr>
          <w:b/>
          <w:bCs/>
          <w:highlight w:val="yellow"/>
        </w:rPr>
      </w:pPr>
    </w:p>
    <w:p w14:paraId="44963A69" w14:textId="7130A399" w:rsidR="00223F15" w:rsidRPr="005A4154" w:rsidRDefault="00223F15" w:rsidP="00223F15">
      <w:pPr>
        <w:ind w:right="-57"/>
        <w:jc w:val="center"/>
        <w:rPr>
          <w:b/>
          <w:bCs/>
        </w:rPr>
      </w:pPr>
      <w:r w:rsidRPr="005A4154">
        <w:rPr>
          <w:b/>
          <w:bCs/>
        </w:rPr>
        <w:t xml:space="preserve">Задаток – </w:t>
      </w:r>
      <w:r w:rsidR="005A4154" w:rsidRPr="005A4154">
        <w:rPr>
          <w:b/>
          <w:bCs/>
        </w:rPr>
        <w:t xml:space="preserve">2 988 000 (Два миллиона девятьсот восемьдесят восемь тысяч) </w:t>
      </w:r>
      <w:r w:rsidR="001C7D59" w:rsidRPr="005A4154">
        <w:rPr>
          <w:b/>
          <w:bCs/>
        </w:rPr>
        <w:t xml:space="preserve">рублей </w:t>
      </w:r>
      <w:r w:rsidR="00FB2EF8" w:rsidRPr="005A4154">
        <w:rPr>
          <w:b/>
          <w:bCs/>
        </w:rPr>
        <w:t>0</w:t>
      </w:r>
      <w:r w:rsidR="00576726" w:rsidRPr="005A4154">
        <w:rPr>
          <w:b/>
          <w:bCs/>
        </w:rPr>
        <w:t>0</w:t>
      </w:r>
      <w:r w:rsidRPr="005A4154">
        <w:rPr>
          <w:b/>
          <w:bCs/>
        </w:rPr>
        <w:t xml:space="preserve"> копе</w:t>
      </w:r>
      <w:r w:rsidR="00576726" w:rsidRPr="005A4154">
        <w:rPr>
          <w:b/>
          <w:bCs/>
        </w:rPr>
        <w:t>ек</w:t>
      </w:r>
      <w:r w:rsidRPr="005A4154">
        <w:rPr>
          <w:b/>
          <w:bCs/>
        </w:rPr>
        <w:t>.</w:t>
      </w:r>
    </w:p>
    <w:p w14:paraId="707D6858" w14:textId="20BC41AF" w:rsidR="005526E8" w:rsidRPr="005A4154" w:rsidRDefault="0018718E" w:rsidP="00C45CDD">
      <w:pPr>
        <w:tabs>
          <w:tab w:val="left" w:pos="1134"/>
        </w:tabs>
        <w:ind w:right="-57" w:firstLine="567"/>
        <w:contextualSpacing/>
        <w:jc w:val="center"/>
        <w:rPr>
          <w:b/>
        </w:rPr>
      </w:pPr>
      <w:r w:rsidRPr="005A4154">
        <w:rPr>
          <w:b/>
        </w:rPr>
        <w:t>Шаг аукциона</w:t>
      </w:r>
      <w:r w:rsidR="00C45CDD" w:rsidRPr="005A4154">
        <w:rPr>
          <w:b/>
        </w:rPr>
        <w:t xml:space="preserve"> на повышение</w:t>
      </w:r>
      <w:r w:rsidRPr="005A4154">
        <w:rPr>
          <w:b/>
        </w:rPr>
        <w:t xml:space="preserve"> </w:t>
      </w:r>
      <w:r w:rsidR="00223F15" w:rsidRPr="005A4154">
        <w:rPr>
          <w:b/>
          <w:bCs/>
        </w:rPr>
        <w:t xml:space="preserve">– </w:t>
      </w:r>
      <w:r w:rsidR="005A4154" w:rsidRPr="005A4154">
        <w:rPr>
          <w:b/>
          <w:bCs/>
        </w:rPr>
        <w:t xml:space="preserve">100 000 (Сто тысяч) </w:t>
      </w:r>
      <w:r w:rsidR="005526E8" w:rsidRPr="005A4154">
        <w:rPr>
          <w:b/>
          <w:bCs/>
        </w:rPr>
        <w:t>рублей</w:t>
      </w:r>
      <w:r w:rsidR="00223F15" w:rsidRPr="005A4154">
        <w:rPr>
          <w:b/>
          <w:bCs/>
        </w:rPr>
        <w:t xml:space="preserve"> </w:t>
      </w:r>
      <w:r w:rsidR="00FB2EF8" w:rsidRPr="005A4154">
        <w:rPr>
          <w:b/>
          <w:bCs/>
        </w:rPr>
        <w:t>0</w:t>
      </w:r>
      <w:r w:rsidR="001E6766" w:rsidRPr="005A4154">
        <w:rPr>
          <w:b/>
          <w:bCs/>
        </w:rPr>
        <w:t>0</w:t>
      </w:r>
      <w:r w:rsidR="00223F15" w:rsidRPr="005A4154">
        <w:rPr>
          <w:b/>
          <w:bCs/>
        </w:rPr>
        <w:t xml:space="preserve"> копе</w:t>
      </w:r>
      <w:r w:rsidR="001E6766" w:rsidRPr="005A4154">
        <w:rPr>
          <w:b/>
          <w:bCs/>
        </w:rPr>
        <w:t>ек</w:t>
      </w:r>
      <w:r w:rsidR="005526E8" w:rsidRPr="005A4154">
        <w:rPr>
          <w:b/>
          <w:bCs/>
        </w:rPr>
        <w:t>.</w:t>
      </w:r>
    </w:p>
    <w:p w14:paraId="5EBD0A03" w14:textId="1618D9C1" w:rsidR="00EA4640" w:rsidRPr="00EA7C0F" w:rsidRDefault="00EA4640" w:rsidP="00C45CDD">
      <w:pPr>
        <w:ind w:right="-57" w:firstLine="567"/>
        <w:jc w:val="center"/>
        <w:rPr>
          <w:b/>
          <w:highlight w:val="yellow"/>
        </w:rPr>
      </w:pPr>
    </w:p>
    <w:p w14:paraId="36D6DB67" w14:textId="77777777" w:rsidR="00EA7C0F" w:rsidRPr="005A4154" w:rsidRDefault="00EA7C0F" w:rsidP="00EA7C0F">
      <w:pPr>
        <w:widowControl w:val="0"/>
        <w:ind w:firstLine="709"/>
        <w:jc w:val="both"/>
        <w:rPr>
          <w:b/>
          <w:bCs/>
        </w:rPr>
      </w:pPr>
      <w:r w:rsidRPr="005A4154">
        <w:rPr>
          <w:b/>
          <w:bCs/>
        </w:rPr>
        <w:t xml:space="preserve">Порядок ознакомления с документами по Лоту: </w:t>
      </w:r>
    </w:p>
    <w:p w14:paraId="6BABC0A7" w14:textId="55815B31" w:rsidR="00EA7C0F" w:rsidRPr="005A4154" w:rsidRDefault="00EA7C0F" w:rsidP="00EA7C0F">
      <w:pPr>
        <w:widowControl w:val="0"/>
        <w:ind w:firstLine="709"/>
        <w:jc w:val="both"/>
        <w:rPr>
          <w:b/>
          <w:bCs/>
        </w:rPr>
      </w:pPr>
      <w:r w:rsidRPr="005A4154">
        <w:rPr>
          <w:b/>
          <w:bCs/>
        </w:rPr>
        <w:t>- Документы предоставляются по письменному запросу Претендента с приложением скан-копии Соглашения о</w:t>
      </w:r>
      <w:r w:rsidR="005A4154" w:rsidRPr="005A4154">
        <w:rPr>
          <w:b/>
          <w:bCs/>
        </w:rPr>
        <w:t xml:space="preserve"> конфиденциальности и</w:t>
      </w:r>
      <w:r w:rsidRPr="005A4154">
        <w:rPr>
          <w:b/>
          <w:bCs/>
        </w:rPr>
        <w:t xml:space="preserve"> неразглашении информации по форме, размещенной на сайте www.lot-online.ru в разделе «карточка лота», </w:t>
      </w:r>
      <w:r w:rsidRPr="000E66EE">
        <w:rPr>
          <w:b/>
          <w:bCs/>
        </w:rPr>
        <w:t>с приложением уставных документов – для юридических лиц, скан-копии паспорта</w:t>
      </w:r>
      <w:r w:rsidR="006B44E6" w:rsidRPr="000E66EE">
        <w:rPr>
          <w:b/>
          <w:bCs/>
        </w:rPr>
        <w:t>, согласия на обработку персональных данных</w:t>
      </w:r>
      <w:r w:rsidRPr="000E66EE">
        <w:rPr>
          <w:b/>
          <w:bCs/>
        </w:rPr>
        <w:t xml:space="preserve"> – для физических лиц и индивидуальных предпринимателей,</w:t>
      </w:r>
      <w:r w:rsidRPr="005A4154">
        <w:rPr>
          <w:b/>
          <w:bCs/>
        </w:rPr>
        <w:t xml:space="preserve"> направленных на адрес электронной почты Организатора торгов, указанный в настоящем информационном сообщении.</w:t>
      </w:r>
    </w:p>
    <w:p w14:paraId="370AB663" w14:textId="3EC24D03" w:rsidR="00EA7C0F" w:rsidRPr="000E66EE" w:rsidRDefault="00EA7C0F" w:rsidP="00EA7C0F">
      <w:pPr>
        <w:widowControl w:val="0"/>
        <w:ind w:firstLine="709"/>
        <w:jc w:val="both"/>
        <w:rPr>
          <w:b/>
          <w:bCs/>
        </w:rPr>
      </w:pPr>
      <w:r w:rsidRPr="000E66EE">
        <w:rPr>
          <w:b/>
          <w:bCs/>
        </w:rPr>
        <w:t>Подписанный Претендентом оригинал Соглашения о неразглашении конфиденциальной информации в 2 (двух) экземплярах необходимо направить Продавцу по адресу</w:t>
      </w:r>
      <w:r w:rsidR="00232092" w:rsidRPr="000E66EE">
        <w:rPr>
          <w:b/>
          <w:bCs/>
        </w:rPr>
        <w:t>: 125284, город Москва, Хорошевское шоссе, дом 32А, помещение № XIII, комнаты 84-87, 93, 96-102.</w:t>
      </w:r>
    </w:p>
    <w:p w14:paraId="50C0B2D9" w14:textId="77777777" w:rsidR="00EA7C0F" w:rsidRDefault="00EA7C0F" w:rsidP="00C45CDD">
      <w:pPr>
        <w:widowControl w:val="0"/>
        <w:ind w:firstLine="709"/>
        <w:jc w:val="center"/>
        <w:rPr>
          <w:b/>
          <w:highlight w:val="yellow"/>
        </w:rPr>
      </w:pPr>
    </w:p>
    <w:p w14:paraId="31630274" w14:textId="77777777" w:rsidR="009606DB" w:rsidRPr="009606DB" w:rsidRDefault="009606DB" w:rsidP="009606DB">
      <w:pPr>
        <w:spacing w:before="240" w:after="240"/>
        <w:ind w:firstLine="720"/>
        <w:jc w:val="center"/>
        <w:rPr>
          <w:b/>
        </w:rPr>
      </w:pPr>
      <w:r w:rsidRPr="009606DB">
        <w:rPr>
          <w:b/>
        </w:rPr>
        <w:t xml:space="preserve">Телефон и адрес электронной почты для </w:t>
      </w:r>
      <w:proofErr w:type="gramStart"/>
      <w:r w:rsidRPr="009606DB">
        <w:rPr>
          <w:b/>
        </w:rPr>
        <w:t xml:space="preserve">справок:  </w:t>
      </w:r>
      <w:r w:rsidRPr="009606DB">
        <w:rPr>
          <w:b/>
          <w:bCs/>
        </w:rPr>
        <w:t>тел.</w:t>
      </w:r>
      <w:proofErr w:type="gramEnd"/>
      <w:r w:rsidRPr="009606DB">
        <w:rPr>
          <w:b/>
          <w:bCs/>
        </w:rPr>
        <w:t xml:space="preserve"> 7919-775-01-01, эл. почта: </w:t>
      </w:r>
      <w:hyperlink r:id="rId10" w:history="1">
        <w:r w:rsidRPr="009606DB">
          <w:rPr>
            <w:rStyle w:val="a8"/>
            <w:b/>
            <w:bCs/>
          </w:rPr>
          <w:t>ivancova@auction-house.ru</w:t>
        </w:r>
      </w:hyperlink>
    </w:p>
    <w:p w14:paraId="2EEC00FA" w14:textId="77777777" w:rsidR="00DC5CDD" w:rsidRPr="00C45CDD" w:rsidRDefault="00DC5CDD" w:rsidP="00845834">
      <w:pPr>
        <w:spacing w:before="240" w:after="240"/>
        <w:ind w:firstLine="720"/>
        <w:jc w:val="center"/>
      </w:pPr>
      <w:r w:rsidRPr="00D33082">
        <w:rPr>
          <w:b/>
          <w:bCs/>
        </w:rPr>
        <w:t>ОБЩИЕ ПОЛОЖЕНИЯ:</w:t>
      </w:r>
    </w:p>
    <w:p w14:paraId="2EEE51B6" w14:textId="40FC471C" w:rsidR="00DC5CDD" w:rsidRPr="00D33082" w:rsidRDefault="00DC5CDD" w:rsidP="00DC5CDD">
      <w:pPr>
        <w:ind w:firstLine="720"/>
        <w:jc w:val="both"/>
        <w:rPr>
          <w:b/>
          <w:bCs/>
        </w:rPr>
      </w:pPr>
      <w:r w:rsidRPr="00D33082">
        <w:rPr>
          <w:bCs/>
        </w:rPr>
        <w:t xml:space="preserve">Порядок взаимодействия между Организатором торгов, исполняющим функции оператора электронной площадки, </w:t>
      </w:r>
      <w:r w:rsidRPr="00D33082">
        <w:t xml:space="preserve">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по продаже имущества, имущественных прав, (за исключением имущества, имущественных прав, реализуемых в рамках процедур несостоятельности (банкротства), </w:t>
      </w:r>
      <w:r w:rsidR="00CB3122" w:rsidRPr="008335C9">
        <w:t xml:space="preserve">продажи государственного или муниципального имущества), </w:t>
      </w:r>
      <w:r w:rsidR="00CB3122" w:rsidRPr="008335C9">
        <w:rPr>
          <w:rFonts w:eastAsia="SimSun"/>
          <w:lang w:eastAsia="hi-IN" w:bidi="hi-IN"/>
        </w:rPr>
        <w:t>порядок работы с денежными средствами, перечисляемыми Претендентом Организатору аукциона в качестве Задатка при проведении аукциона регулирует</w:t>
      </w:r>
      <w:r w:rsidR="00CB3122">
        <w:t>ся</w:t>
      </w:r>
      <w:r w:rsidRPr="00D33082">
        <w:t xml:space="preserve"> </w:t>
      </w:r>
      <w:r w:rsidRPr="00D33082">
        <w:rPr>
          <w:bCs/>
        </w:rPr>
        <w:t>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</w:t>
      </w:r>
      <w:r w:rsidR="00C45CDD">
        <w:rPr>
          <w:bCs/>
        </w:rPr>
        <w:t xml:space="preserve"> </w:t>
      </w:r>
      <w:r w:rsidRPr="00D33082">
        <w:rPr>
          <w:bCs/>
        </w:rPr>
        <w:t xml:space="preserve">(предприятия) должников в ходе процедур, применяемых в деле о банкротстве, а также имущества частных собственников (далее – </w:t>
      </w:r>
      <w:r w:rsidR="00234295">
        <w:rPr>
          <w:bCs/>
        </w:rPr>
        <w:t>«</w:t>
      </w:r>
      <w:r w:rsidRPr="00D33082">
        <w:rPr>
          <w:bCs/>
        </w:rPr>
        <w:t>Регламент о порядке работы с денежными средствами</w:t>
      </w:r>
      <w:r w:rsidR="00234295">
        <w:rPr>
          <w:bCs/>
        </w:rPr>
        <w:t>»</w:t>
      </w:r>
      <w:r w:rsidRPr="00D33082">
        <w:rPr>
          <w:bCs/>
        </w:rPr>
        <w:t>),</w:t>
      </w:r>
      <w:r w:rsidRPr="00D33082">
        <w:t xml:space="preserve"> размещенными на сайте </w:t>
      </w:r>
      <w:hyperlink r:id="rId11" w:history="1">
        <w:r w:rsidRPr="00C45CDD">
          <w:rPr>
            <w:rStyle w:val="a8"/>
            <w:color w:val="auto"/>
            <w:u w:val="none"/>
          </w:rPr>
          <w:t>www.lot-online.ru</w:t>
        </w:r>
      </w:hyperlink>
      <w:r w:rsidRPr="00D33082">
        <w:t>.</w:t>
      </w:r>
    </w:p>
    <w:p w14:paraId="75E09294" w14:textId="5CBD4CF9" w:rsidR="00DA1628" w:rsidRPr="00C45CDD" w:rsidRDefault="0018718E" w:rsidP="00845834">
      <w:pPr>
        <w:spacing w:before="240" w:after="240"/>
        <w:ind w:firstLine="720"/>
        <w:jc w:val="center"/>
      </w:pPr>
      <w:r w:rsidRPr="00D33082">
        <w:rPr>
          <w:b/>
          <w:bCs/>
        </w:rPr>
        <w:t>УСЛОВИЯ ПРОВЕДЕНИЯ АУКЦИОНА:</w:t>
      </w:r>
    </w:p>
    <w:p w14:paraId="26770599" w14:textId="3DE0D856" w:rsidR="00DA1628" w:rsidRPr="00D33082" w:rsidRDefault="00DA1628" w:rsidP="00DA1628">
      <w:pPr>
        <w:autoSpaceDE w:val="0"/>
        <w:autoSpaceDN w:val="0"/>
        <w:adjustRightInd w:val="0"/>
        <w:ind w:firstLine="709"/>
        <w:jc w:val="both"/>
      </w:pPr>
      <w:r w:rsidRPr="00C45CDD">
        <w:rPr>
          <w:b/>
        </w:rPr>
        <w:t xml:space="preserve">К участию в аукционе, проводимом в электронной форме, допускаются физические лица, в том числе индивидуальные предприниматели, и юридические лица, </w:t>
      </w:r>
      <w:r w:rsidR="00735DAE" w:rsidRPr="00D33082">
        <w:rPr>
          <w:b/>
          <w:bCs/>
        </w:rPr>
        <w:t>в отношении которых получено положительное заключение Продавца о допуске претендента к участию в торгах</w:t>
      </w:r>
      <w:r w:rsidR="00735DAE" w:rsidRPr="00D33082">
        <w:t xml:space="preserve">, </w:t>
      </w:r>
      <w:r w:rsidRPr="00C45CDD">
        <w:rPr>
          <w:b/>
        </w:rPr>
        <w:t xml:space="preserve">своевременно подавшие заявку на участие в аукционе и представившие документы в соответствии с перечнем, объявленным Организатором торгов, </w:t>
      </w:r>
      <w:r w:rsidR="00CB3122" w:rsidRPr="00CB3122">
        <w:rPr>
          <w:b/>
          <w:bCs/>
        </w:rPr>
        <w:t>при условии блокировки на лицевом счете Претендента</w:t>
      </w:r>
      <w:r w:rsidRPr="00C45CDD">
        <w:rPr>
          <w:b/>
        </w:rPr>
        <w:t xml:space="preserve"> в установленный срок суммы задатка.</w:t>
      </w:r>
      <w:r w:rsidRPr="00D33082">
        <w:t xml:space="preserve"> </w:t>
      </w:r>
    </w:p>
    <w:p w14:paraId="3F1E7EDF" w14:textId="77777777" w:rsidR="00DA1628" w:rsidRPr="00D33082" w:rsidRDefault="00DA1628" w:rsidP="00C45CDD">
      <w:pPr>
        <w:spacing w:before="120"/>
        <w:ind w:firstLine="720"/>
        <w:jc w:val="both"/>
      </w:pPr>
      <w:r w:rsidRPr="00E53326">
        <w:lastRenderedPageBreak/>
        <w:t>Принимать участие в аукционе может юридическое лицо или физическое лицо, в том числе индивидуальный предприниматель, являющееся Пользователем электронной торговой площадки, и соответствующее предъявляемым к нему требованиям, установленным настоящим информационным сообщением. Лица, не соответствующие указанным требованиям, к участию в торгах не допускаются.</w:t>
      </w:r>
    </w:p>
    <w:p w14:paraId="0FF60502" w14:textId="77777777" w:rsidR="00DA1628" w:rsidRPr="00D33082" w:rsidRDefault="00DA1628" w:rsidP="00DA1628">
      <w:pPr>
        <w:ind w:firstLine="720"/>
        <w:jc w:val="both"/>
      </w:pPr>
      <w:r w:rsidRPr="00D33082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6C2AE8F4" w14:textId="3F113166" w:rsidR="00DA1628" w:rsidRPr="00D33082" w:rsidRDefault="00237E45" w:rsidP="00DA1628">
      <w:pPr>
        <w:ind w:firstLine="720"/>
        <w:jc w:val="both"/>
      </w:pPr>
      <w:r w:rsidRPr="00E53326">
        <w:rPr>
          <w:b/>
          <w:bCs/>
        </w:rPr>
        <w:t xml:space="preserve">Организатор торгов осуществляет допуск претендентов к участию в Торгах после получения от Продавца мотивированного заключения о допуске либо отказе в допуске претендента к участию в </w:t>
      </w:r>
      <w:r w:rsidR="00735DAE" w:rsidRPr="00E53326">
        <w:rPr>
          <w:b/>
          <w:bCs/>
        </w:rPr>
        <w:t>т</w:t>
      </w:r>
      <w:r w:rsidRPr="00E53326">
        <w:rPr>
          <w:b/>
          <w:bCs/>
        </w:rPr>
        <w:t>оргах.</w:t>
      </w:r>
      <w:r w:rsidR="006643AE" w:rsidRPr="00E53326">
        <w:rPr>
          <w:b/>
          <w:bCs/>
        </w:rPr>
        <w:t xml:space="preserve"> </w:t>
      </w:r>
      <w:r w:rsidR="006643AE" w:rsidRPr="00E53326">
        <w:t xml:space="preserve">Продавец может отказать Претенденту в допуске </w:t>
      </w:r>
      <w:r w:rsidR="00186C71" w:rsidRPr="00E53326">
        <w:t>к</w:t>
      </w:r>
      <w:r w:rsidR="006643AE" w:rsidRPr="00E53326">
        <w:t xml:space="preserve"> участию в торгах, в случае если </w:t>
      </w:r>
      <w:r w:rsidR="00186C71" w:rsidRPr="00E53326">
        <w:t>Претендент не прошел проверку, которая осуществляется согласно внутренн</w:t>
      </w:r>
      <w:r w:rsidR="00AE10FF">
        <w:t>и</w:t>
      </w:r>
      <w:r w:rsidR="00186C71" w:rsidRPr="00E53326">
        <w:t>м регламентам Продавца.</w:t>
      </w:r>
    </w:p>
    <w:p w14:paraId="7AAE01ED" w14:textId="77777777" w:rsidR="00B679F0" w:rsidRPr="00B679F0" w:rsidRDefault="00B679F0" w:rsidP="00B679F0">
      <w:pPr>
        <w:ind w:firstLine="596"/>
        <w:jc w:val="both"/>
        <w:rPr>
          <w:rFonts w:eastAsia="Calibri"/>
        </w:rPr>
      </w:pPr>
      <w:r w:rsidRPr="00B679F0">
        <w:rPr>
          <w:rFonts w:eastAsia="Calibri"/>
        </w:rPr>
        <w:t xml:space="preserve">К участию в торгах не допускаются лица, указанные в Указе Президента РФ от 01.03.2022 № 81 «О дополнительных временных мерах экономического характера по обеспечению финансовой стабильности Российской Федерации», в Постановлении Правительства РФ от 06.03.2022 № 295 «Об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Федерации», в Указе Президента Российской Федерации от 05.03.2022 № 95 «О временном порядке исполнения обязательств перед некоторыми иностранными кредиторами», в Указе Президента РФ от 08.09.2022 № 618 «Об особом порядке осуществления (исполнения) отдельных видов сделок (операций) между некоторыми лицами» и в Распоряжении Правительства РФ от 05.03.2022 № 430-р, за исключением лиц, указанных в пункте 5 Указа Президента РФ от 04.05.2022 года № 254 «О временном порядке исполнения финансовых обязательств в сфере корпоративных отношений перед некоторыми иностранными кредиторами». </w:t>
      </w:r>
    </w:p>
    <w:p w14:paraId="008CD949" w14:textId="43F7A03D" w:rsidR="00B679F0" w:rsidRPr="00B679F0" w:rsidRDefault="00B679F0" w:rsidP="00C45CDD">
      <w:pPr>
        <w:ind w:firstLine="596"/>
        <w:jc w:val="both"/>
        <w:rPr>
          <w:rFonts w:eastAsia="Calibri"/>
        </w:rPr>
      </w:pPr>
      <w:r w:rsidRPr="00B679F0">
        <w:rPr>
          <w:rFonts w:eastAsia="Calibri"/>
        </w:rPr>
        <w:t>Сделки</w:t>
      </w:r>
      <w:r w:rsidRPr="00C45CDD">
        <w:rPr>
          <w:rFonts w:eastAsia="Calibri"/>
        </w:rPr>
        <w:t xml:space="preserve"> по итогам торгов подлежат заключению с учетом положений Указа Президента РФ № 81 от 01.03.2022 «О дополнительных временных мерах экономического характера по обеспечению финансовой стабильности РФ», Указа Президента Российской Федерации от 05.03.2022 № 95 «О временном порядке исполнения обязательств перед некоторыми иностранными кредиторами</w:t>
      </w:r>
      <w:r w:rsidRPr="00B679F0">
        <w:rPr>
          <w:rFonts w:eastAsia="Calibri"/>
        </w:rPr>
        <w:t xml:space="preserve">», Указа Президента РФ от 04.05.2022 года № 254 </w:t>
      </w:r>
      <w:r w:rsidR="00544D6C">
        <w:rPr>
          <w:rFonts w:eastAsia="Calibri"/>
        </w:rPr>
        <w:t>«</w:t>
      </w:r>
      <w:r w:rsidRPr="00B679F0">
        <w:rPr>
          <w:rFonts w:eastAsia="Calibri"/>
        </w:rPr>
        <w:t>О временном порядке исполнения финансовых обязательств в сфере корпоративных отношений перед некоторыми иностранными кредиторами</w:t>
      </w:r>
      <w:r w:rsidR="00544D6C">
        <w:rPr>
          <w:rFonts w:eastAsia="Calibri"/>
        </w:rPr>
        <w:t>»</w:t>
      </w:r>
      <w:r w:rsidRPr="00B679F0">
        <w:rPr>
          <w:rFonts w:eastAsia="Calibri"/>
        </w:rPr>
        <w:t>, Указа Президента РФ от 08.09.2022 № 618 «Об особом порядке осуществления (исполнения) отдельных видов сделок (операций) между некоторыми лицами».</w:t>
      </w:r>
    </w:p>
    <w:p w14:paraId="3678867C" w14:textId="0F55C79A" w:rsidR="00B679F0" w:rsidRPr="00B679F0" w:rsidRDefault="00B679F0" w:rsidP="00B679F0">
      <w:pPr>
        <w:ind w:firstLine="596"/>
        <w:jc w:val="both"/>
        <w:rPr>
          <w:rFonts w:eastAsia="Calibri"/>
        </w:rPr>
      </w:pPr>
      <w:r w:rsidRPr="00B679F0">
        <w:rPr>
          <w:rFonts w:eastAsia="Calibri"/>
        </w:rPr>
        <w:t xml:space="preserve">Продавцом может быть отказано в заключении договора по итогам торгов, а также в возврате задатка в случае несоответствия </w:t>
      </w:r>
      <w:r w:rsidRPr="00B679F0">
        <w:t>Победителя торгов/ Единственного участника торгов</w:t>
      </w:r>
      <w:r w:rsidRPr="00B679F0">
        <w:rPr>
          <w:rFonts w:eastAsia="Calibri"/>
        </w:rPr>
        <w:t xml:space="preserve"> указанным выше нормативным актам.</w:t>
      </w:r>
    </w:p>
    <w:p w14:paraId="66227F4B" w14:textId="53D6C1B3" w:rsidR="00B679F0" w:rsidRPr="00B679F0" w:rsidRDefault="00B679F0" w:rsidP="00207423">
      <w:pPr>
        <w:ind w:firstLine="596"/>
        <w:jc w:val="both"/>
        <w:rPr>
          <w:rFonts w:eastAsia="Calibri"/>
        </w:rPr>
      </w:pPr>
      <w:r w:rsidRPr="00B679F0">
        <w:rPr>
          <w:rFonts w:eastAsia="Calibri"/>
        </w:rPr>
        <w:t xml:space="preserve">Риски, связанные с отказом </w:t>
      </w:r>
      <w:r w:rsidR="00E53326">
        <w:rPr>
          <w:rFonts w:eastAsia="Calibri"/>
        </w:rPr>
        <w:t>Продавца</w:t>
      </w:r>
      <w:r w:rsidRPr="00B679F0">
        <w:rPr>
          <w:rFonts w:eastAsia="Calibri"/>
        </w:rPr>
        <w:t xml:space="preserve"> от заключения договора по итогам торгов с учетом положений Указа Президента РФ от 01.03.2022 № 81, Указа Президента Российской Федерации от 05.03.2022 № 95 несёт </w:t>
      </w:r>
      <w:r w:rsidRPr="00B679F0">
        <w:t>Победитель торгов/ Единственный участник торгов.</w:t>
      </w:r>
    </w:p>
    <w:p w14:paraId="01E6FBB2" w14:textId="77777777" w:rsidR="00DA1628" w:rsidRPr="00B679F0" w:rsidRDefault="00DA1628" w:rsidP="00DA1628">
      <w:pPr>
        <w:autoSpaceDE w:val="0"/>
        <w:autoSpaceDN w:val="0"/>
        <w:adjustRightInd w:val="0"/>
        <w:ind w:firstLine="720"/>
        <w:jc w:val="both"/>
        <w:outlineLvl w:val="1"/>
      </w:pPr>
      <w:r w:rsidRPr="00B679F0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 представляет заявку на участие в электронном аукционе Организатору торгов.</w:t>
      </w:r>
    </w:p>
    <w:p w14:paraId="15527EA9" w14:textId="2AA8C947" w:rsidR="00DA1628" w:rsidRPr="00B679F0" w:rsidRDefault="00DA1628" w:rsidP="00DA1628">
      <w:pPr>
        <w:autoSpaceDE w:val="0"/>
        <w:autoSpaceDN w:val="0"/>
        <w:adjustRightInd w:val="0"/>
        <w:ind w:firstLine="720"/>
        <w:jc w:val="both"/>
        <w:outlineLvl w:val="1"/>
      </w:pPr>
      <w:r w:rsidRPr="00B679F0">
        <w:t xml:space="preserve">Заявка подписывается электронной подписью Претендента. К заявке прилагаются подписанные </w:t>
      </w:r>
      <w:hyperlink r:id="rId12" w:history="1">
        <w:r w:rsidRPr="00B679F0">
          <w:t>электронной подписью</w:t>
        </w:r>
      </w:hyperlink>
      <w:r w:rsidRPr="00B679F0">
        <w:t xml:space="preserve"> Претендента документы.</w:t>
      </w:r>
    </w:p>
    <w:p w14:paraId="18D1C635" w14:textId="77777777" w:rsidR="00DA1628" w:rsidRPr="00604640" w:rsidRDefault="00DA1628" w:rsidP="00DA1628">
      <w:pPr>
        <w:spacing w:line="360" w:lineRule="auto"/>
        <w:ind w:firstLine="709"/>
        <w:jc w:val="both"/>
        <w:rPr>
          <w:b/>
        </w:rPr>
      </w:pPr>
    </w:p>
    <w:p w14:paraId="42AD9B32" w14:textId="77777777" w:rsidR="00DA1628" w:rsidRPr="00604640" w:rsidRDefault="00DA1628" w:rsidP="00DA1628">
      <w:pPr>
        <w:spacing w:line="360" w:lineRule="auto"/>
        <w:ind w:firstLine="709"/>
        <w:jc w:val="both"/>
        <w:rPr>
          <w:b/>
        </w:rPr>
      </w:pPr>
      <w:r w:rsidRPr="00604640">
        <w:rPr>
          <w:b/>
        </w:rPr>
        <w:t>Документы, необходимые для участия в аукционе в электронной форме:</w:t>
      </w:r>
    </w:p>
    <w:p w14:paraId="1927B2FF" w14:textId="77777777" w:rsidR="00DA1628" w:rsidRPr="00604640" w:rsidRDefault="00DA1628" w:rsidP="00DA1628">
      <w:pPr>
        <w:ind w:firstLine="709"/>
        <w:jc w:val="both"/>
      </w:pPr>
      <w:r w:rsidRPr="00604640">
        <w:t>1. Заявка на участие в аукционе, проводимом в электронной форме.</w:t>
      </w:r>
    </w:p>
    <w:p w14:paraId="230A8E58" w14:textId="77777777" w:rsidR="00DA1628" w:rsidRPr="00604640" w:rsidRDefault="00DA1628" w:rsidP="00DA1628">
      <w:pPr>
        <w:ind w:firstLine="709"/>
        <w:jc w:val="both"/>
      </w:pPr>
      <w:r w:rsidRPr="00604640"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</w:p>
    <w:p w14:paraId="6703982A" w14:textId="77777777" w:rsidR="00DA1628" w:rsidRPr="000601F7" w:rsidRDefault="00DA1628" w:rsidP="00DA1628">
      <w:pPr>
        <w:ind w:firstLine="709"/>
        <w:jc w:val="both"/>
        <w:rPr>
          <w:iCs/>
          <w:color w:val="000000"/>
        </w:rPr>
      </w:pPr>
      <w:r w:rsidRPr="000601F7">
        <w:rPr>
          <w:iCs/>
          <w:color w:val="000000"/>
        </w:rPr>
        <w:lastRenderedPageBreak/>
        <w:t>2. Одновременно к заявке претенденты прилагают подписанные электронной подписью документы/скан-копии документов:</w:t>
      </w:r>
    </w:p>
    <w:p w14:paraId="0FF16711" w14:textId="77777777" w:rsidR="00DA1628" w:rsidRPr="000601F7" w:rsidRDefault="00DA1628" w:rsidP="00DA1628">
      <w:pPr>
        <w:ind w:firstLine="709"/>
        <w:jc w:val="both"/>
        <w:rPr>
          <w:b/>
          <w:bCs/>
          <w:color w:val="000000"/>
        </w:rPr>
      </w:pPr>
      <w:r w:rsidRPr="000601F7">
        <w:rPr>
          <w:b/>
          <w:bCs/>
          <w:color w:val="000000"/>
        </w:rPr>
        <w:t>2.1. Физические лица:</w:t>
      </w:r>
    </w:p>
    <w:p w14:paraId="3B0BA88E" w14:textId="77777777" w:rsidR="00DA1628" w:rsidRPr="000601F7" w:rsidRDefault="00DA1628" w:rsidP="00DA1628">
      <w:pPr>
        <w:ind w:firstLine="709"/>
        <w:jc w:val="both"/>
        <w:rPr>
          <w:color w:val="000000"/>
        </w:rPr>
      </w:pPr>
      <w:r w:rsidRPr="000601F7">
        <w:rPr>
          <w:color w:val="000000"/>
        </w:rPr>
        <w:t xml:space="preserve">- копии всех листов документа, удостоверяющего личность; </w:t>
      </w:r>
    </w:p>
    <w:p w14:paraId="2A2F6D2F" w14:textId="77777777" w:rsidR="000D6177" w:rsidRPr="000601F7" w:rsidRDefault="000D6177" w:rsidP="000D6177">
      <w:pPr>
        <w:ind w:firstLine="709"/>
        <w:jc w:val="both"/>
      </w:pPr>
      <w:r w:rsidRPr="000601F7">
        <w:t>- свидетельство о постановке на учет в налоговом органе;</w:t>
      </w:r>
    </w:p>
    <w:p w14:paraId="494E1DF6" w14:textId="322F1D9A" w:rsidR="00DA1628" w:rsidRPr="00604640" w:rsidRDefault="00DA1628" w:rsidP="00DA1628">
      <w:pPr>
        <w:ind w:firstLine="709"/>
        <w:jc w:val="both"/>
        <w:rPr>
          <w:color w:val="000000"/>
        </w:rPr>
      </w:pPr>
      <w:r w:rsidRPr="000601F7">
        <w:rPr>
          <w:color w:val="000000"/>
        </w:rPr>
        <w:t>- н</w:t>
      </w:r>
      <w:r w:rsidRPr="00604640">
        <w:rPr>
          <w:color w:val="000000"/>
        </w:rPr>
        <w:t>адлежащим образом оформленная доверенность на лицо, имеющее право действовать от имени Претендента, если заявка подается представителем</w:t>
      </w:r>
      <w:r w:rsidR="000D6177" w:rsidRPr="00604640">
        <w:rPr>
          <w:color w:val="000000"/>
        </w:rPr>
        <w:t>;</w:t>
      </w:r>
    </w:p>
    <w:p w14:paraId="7A04E2AA" w14:textId="6639D4B3" w:rsidR="00604640" w:rsidRPr="000601F7" w:rsidRDefault="00604640" w:rsidP="00604640">
      <w:pPr>
        <w:ind w:firstLine="709"/>
        <w:jc w:val="both"/>
      </w:pPr>
      <w:r w:rsidRPr="000601F7">
        <w:t xml:space="preserve">- заполненная и подписанная Анкета (досье) клиентов - физических лиц, представителей клиента, выгодоприобретателей – физических лиц, бенефициарных владельцев, индивидуальных предпринимателей, физических лиц, занимающихся в установленном законодательством </w:t>
      </w:r>
      <w:r w:rsidR="00BC157D">
        <w:t>Р</w:t>
      </w:r>
      <w:r w:rsidRPr="000601F7">
        <w:t xml:space="preserve">оссийской </w:t>
      </w:r>
      <w:r w:rsidR="00BC157D">
        <w:t>Ф</w:t>
      </w:r>
      <w:r w:rsidRPr="000601F7">
        <w:t>едерации порядке частной практикой в соответствии с формой, размещенной на сайте www.lot-online.ru в разделе «карточка лота»;</w:t>
      </w:r>
    </w:p>
    <w:p w14:paraId="2878880C" w14:textId="77777777" w:rsidR="00604640" w:rsidRPr="000601F7" w:rsidRDefault="00604640" w:rsidP="00604640">
      <w:pPr>
        <w:ind w:firstLine="709"/>
        <w:jc w:val="both"/>
      </w:pPr>
      <w:r w:rsidRPr="000601F7">
        <w:t xml:space="preserve">- заполненный и подписанный </w:t>
      </w:r>
      <w:r w:rsidRPr="000601F7">
        <w:rPr>
          <w:iCs/>
        </w:rPr>
        <w:t xml:space="preserve">опросный лист клиента для выявления иностранных налогоплательщиков </w:t>
      </w:r>
      <w:r w:rsidRPr="000601F7">
        <w:t>в соответствии с формой, размещенной на сайте www.lot-online.ru в разделе «карточка лота»;</w:t>
      </w:r>
    </w:p>
    <w:p w14:paraId="568B9268" w14:textId="77777777" w:rsidR="00604640" w:rsidRPr="000601F7" w:rsidRDefault="00604640" w:rsidP="00604640">
      <w:pPr>
        <w:ind w:firstLine="709"/>
        <w:jc w:val="both"/>
      </w:pPr>
      <w:r w:rsidRPr="000601F7">
        <w:t xml:space="preserve">- заполненное и подписанное </w:t>
      </w:r>
      <w:r w:rsidRPr="000601F7">
        <w:rPr>
          <w:iCs/>
        </w:rPr>
        <w:t>согласие на обработку персональных данных</w:t>
      </w:r>
      <w:r w:rsidRPr="000601F7">
        <w:t xml:space="preserve"> в соответствии с формой, размещенной на сайте www.lot-online.ru в разделе «карточка лота».</w:t>
      </w:r>
    </w:p>
    <w:p w14:paraId="437C7F2A" w14:textId="77777777" w:rsidR="00604640" w:rsidRPr="000601F7" w:rsidRDefault="00604640" w:rsidP="00604640">
      <w:pPr>
        <w:ind w:firstLine="709"/>
        <w:jc w:val="both"/>
      </w:pPr>
      <w:r w:rsidRPr="000601F7">
        <w:t xml:space="preserve">- заполненное и подписанное </w:t>
      </w:r>
      <w:r w:rsidRPr="000601F7">
        <w:rPr>
          <w:iCs/>
        </w:rPr>
        <w:t>соглашение о конфиденциальности и неразглашении информации для физических лиц</w:t>
      </w:r>
      <w:r w:rsidRPr="000601F7">
        <w:t xml:space="preserve"> в соответствии с формой, размещенной на сайте www.lot-online.ru в разделе «карточка лота».</w:t>
      </w:r>
    </w:p>
    <w:p w14:paraId="2529D8AB" w14:textId="77777777" w:rsidR="0032792A" w:rsidRPr="00EA7C0F" w:rsidRDefault="0032792A" w:rsidP="00DA1628">
      <w:pPr>
        <w:ind w:firstLine="709"/>
        <w:jc w:val="both"/>
        <w:rPr>
          <w:color w:val="000000"/>
          <w:highlight w:val="yellow"/>
        </w:rPr>
      </w:pPr>
    </w:p>
    <w:p w14:paraId="1D4C43B5" w14:textId="77777777" w:rsidR="00DA1628" w:rsidRPr="000601F7" w:rsidRDefault="00DA1628" w:rsidP="00DA1628">
      <w:pPr>
        <w:pStyle w:val="a6"/>
        <w:spacing w:line="210" w:lineRule="atLeas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0601F7">
        <w:rPr>
          <w:rFonts w:ascii="Times New Roman" w:hAnsi="Times New Roman" w:cs="Times New Roman"/>
          <w:b/>
          <w:bCs/>
          <w:sz w:val="24"/>
          <w:szCs w:val="24"/>
        </w:rPr>
        <w:t xml:space="preserve">2.2. Индивидуальные предприниматели: </w:t>
      </w:r>
    </w:p>
    <w:p w14:paraId="11CE443C" w14:textId="77777777" w:rsidR="00DA1628" w:rsidRPr="00604640" w:rsidRDefault="00DA1628" w:rsidP="00DA1628">
      <w:pPr>
        <w:pStyle w:val="a6"/>
        <w:spacing w:line="21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604640">
        <w:rPr>
          <w:rFonts w:ascii="Times New Roman" w:hAnsi="Times New Roman" w:cs="Times New Roman"/>
          <w:sz w:val="24"/>
          <w:szCs w:val="24"/>
        </w:rPr>
        <w:t>- копии всех листов документа, удостоверяющего личность;</w:t>
      </w:r>
    </w:p>
    <w:p w14:paraId="311C5E3B" w14:textId="77777777" w:rsidR="00DA1628" w:rsidRPr="00604640" w:rsidRDefault="00DA1628" w:rsidP="00DA1628">
      <w:pPr>
        <w:pStyle w:val="a6"/>
        <w:spacing w:line="21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604640">
        <w:rPr>
          <w:rFonts w:ascii="Times New Roman" w:hAnsi="Times New Roman" w:cs="Times New Roman"/>
          <w:sz w:val="24"/>
          <w:szCs w:val="24"/>
        </w:rPr>
        <w:t>- свидетельство о внесении физического лица в Единый государственный реестр индивидуальных предпринимателей (в случае регистрации до 01.01.2017);</w:t>
      </w:r>
    </w:p>
    <w:p w14:paraId="2857CC43" w14:textId="77777777" w:rsidR="00DA1628" w:rsidRPr="00604640" w:rsidRDefault="00DA1628" w:rsidP="00DA1628">
      <w:pPr>
        <w:pStyle w:val="a6"/>
        <w:spacing w:line="21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604640">
        <w:rPr>
          <w:rFonts w:ascii="Times New Roman" w:hAnsi="Times New Roman" w:cs="Times New Roman"/>
          <w:sz w:val="24"/>
          <w:szCs w:val="24"/>
        </w:rPr>
        <w:t>- лист записи Единого государственного реестра Индивидуальных предпринимателей (в случае регистрации после 01.01.2017);</w:t>
      </w:r>
    </w:p>
    <w:p w14:paraId="4B43DD1D" w14:textId="77777777" w:rsidR="00DA1628" w:rsidRPr="00604640" w:rsidRDefault="00DA1628" w:rsidP="00DA1628">
      <w:pPr>
        <w:ind w:firstLine="709"/>
        <w:jc w:val="both"/>
        <w:rPr>
          <w:color w:val="000000"/>
        </w:rPr>
      </w:pPr>
      <w:r w:rsidRPr="00604640">
        <w:rPr>
          <w:color w:val="000000"/>
        </w:rPr>
        <w:t>- свидетельство о постановке на налоговый учет;</w:t>
      </w:r>
    </w:p>
    <w:p w14:paraId="350C8D9B" w14:textId="548F7463" w:rsidR="00DA1628" w:rsidRPr="00604640" w:rsidRDefault="00DA1628" w:rsidP="00265BC8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 w:rsidRPr="00604640">
        <w:t xml:space="preserve">- </w:t>
      </w:r>
      <w:r w:rsidRPr="00604640">
        <w:rPr>
          <w:rFonts w:eastAsia="Calibri"/>
          <w:lang w:eastAsia="en-US"/>
        </w:rPr>
        <w:t>надлежащим образом оформленная доверенность на лицо, имеющее право действовать от имени Претендента, если заявка подается представителем</w:t>
      </w:r>
      <w:r w:rsidR="000D6177" w:rsidRPr="00604640">
        <w:rPr>
          <w:rFonts w:eastAsia="Calibri"/>
          <w:lang w:eastAsia="en-US"/>
        </w:rPr>
        <w:t>;</w:t>
      </w:r>
    </w:p>
    <w:p w14:paraId="7156099F" w14:textId="5086C04E" w:rsidR="00604640" w:rsidRPr="000601F7" w:rsidRDefault="00604640" w:rsidP="00604640">
      <w:pPr>
        <w:ind w:firstLine="709"/>
        <w:jc w:val="both"/>
      </w:pPr>
      <w:r w:rsidRPr="000601F7">
        <w:t>- заполненная и подписанная Анкета (досье) клиентов - физических лиц, представителей клиента, выгодоприобретателей – физических лиц, бенефициарных владельцев, индивидуальных предпринимателей, физических лиц, занимающихся в установленном законодательством российской федерации порядке частной практикой в соответствии с формой, размещенной на сайте www.lot-online.ru в разделе «карточка лота»;</w:t>
      </w:r>
    </w:p>
    <w:p w14:paraId="23C0D3F7" w14:textId="54B4E97F" w:rsidR="00604640" w:rsidRPr="000601F7" w:rsidRDefault="00604640" w:rsidP="000601F7">
      <w:pPr>
        <w:ind w:firstLine="709"/>
        <w:jc w:val="both"/>
      </w:pPr>
      <w:r w:rsidRPr="000601F7">
        <w:t xml:space="preserve">- заполненный и подписанный </w:t>
      </w:r>
      <w:r w:rsidRPr="000601F7">
        <w:rPr>
          <w:iCs/>
        </w:rPr>
        <w:t xml:space="preserve">опросный лист клиента для выявления иностранных налогоплательщиков </w:t>
      </w:r>
      <w:r w:rsidRPr="000601F7">
        <w:t>в соответствии с формой, размещенной на сайте www.lot-online.ru в разделе «карточка лота»;</w:t>
      </w:r>
    </w:p>
    <w:p w14:paraId="37906806" w14:textId="77777777" w:rsidR="00604640" w:rsidRPr="000601F7" w:rsidRDefault="00604640" w:rsidP="00604640">
      <w:pPr>
        <w:ind w:firstLine="709"/>
        <w:jc w:val="both"/>
      </w:pPr>
      <w:r w:rsidRPr="000601F7">
        <w:t xml:space="preserve">- заполненное и подписанное </w:t>
      </w:r>
      <w:r w:rsidRPr="000601F7">
        <w:rPr>
          <w:iCs/>
        </w:rPr>
        <w:t>согласие на обработку персональных данных</w:t>
      </w:r>
      <w:r w:rsidRPr="000601F7">
        <w:t xml:space="preserve"> в соответствии с формой, размещенной на сайте www.lot-online.ru в разделе «карточка лота».</w:t>
      </w:r>
    </w:p>
    <w:p w14:paraId="39F377FC" w14:textId="53A1B1B1" w:rsidR="00604640" w:rsidRPr="000601F7" w:rsidRDefault="00604640" w:rsidP="00604640">
      <w:pPr>
        <w:ind w:firstLine="709"/>
        <w:jc w:val="both"/>
      </w:pPr>
      <w:r w:rsidRPr="000601F7">
        <w:t xml:space="preserve">- заполненное и подписанное </w:t>
      </w:r>
      <w:r w:rsidRPr="000601F7">
        <w:rPr>
          <w:iCs/>
        </w:rPr>
        <w:t xml:space="preserve">соглашение о конфиденциальности и неразглашении информации для </w:t>
      </w:r>
      <w:r w:rsidR="002A76C7">
        <w:rPr>
          <w:iCs/>
        </w:rPr>
        <w:t>индивидуальных предпринимателей</w:t>
      </w:r>
      <w:r w:rsidRPr="000601F7">
        <w:t xml:space="preserve"> в соответствии с формой, размещенной на сайте www.lot-online.ru в разделе «карточка лота».</w:t>
      </w:r>
    </w:p>
    <w:p w14:paraId="4DD76C25" w14:textId="4C4ED52A" w:rsidR="0032792A" w:rsidRPr="00EA7C0F" w:rsidRDefault="0032792A" w:rsidP="00604640">
      <w:pPr>
        <w:shd w:val="clear" w:color="auto" w:fill="FFFFFF"/>
        <w:ind w:firstLine="709"/>
        <w:jc w:val="both"/>
        <w:rPr>
          <w:rFonts w:eastAsia="Calibri"/>
          <w:highlight w:val="yellow"/>
        </w:rPr>
      </w:pPr>
    </w:p>
    <w:p w14:paraId="3DA13D90" w14:textId="77777777" w:rsidR="00DA1628" w:rsidRPr="000601F7" w:rsidRDefault="00DA1628" w:rsidP="00DA1628">
      <w:pPr>
        <w:ind w:firstLine="709"/>
        <w:jc w:val="both"/>
        <w:rPr>
          <w:b/>
          <w:bCs/>
        </w:rPr>
      </w:pPr>
      <w:r w:rsidRPr="000601F7">
        <w:rPr>
          <w:b/>
          <w:bCs/>
        </w:rPr>
        <w:t>2.3. Юридические лица:</w:t>
      </w:r>
    </w:p>
    <w:p w14:paraId="6DC39760" w14:textId="77777777" w:rsidR="00DA1628" w:rsidRPr="000601F7" w:rsidRDefault="00DA1628" w:rsidP="00DA1628">
      <w:pPr>
        <w:ind w:firstLine="709"/>
        <w:jc w:val="both"/>
      </w:pPr>
      <w:r w:rsidRPr="000601F7">
        <w:t>- учредительные документы;</w:t>
      </w:r>
    </w:p>
    <w:p w14:paraId="03932475" w14:textId="77777777" w:rsidR="00DA1628" w:rsidRPr="000601F7" w:rsidRDefault="00DA1628" w:rsidP="00DA1628">
      <w:pPr>
        <w:ind w:firstLine="709"/>
        <w:jc w:val="both"/>
      </w:pPr>
      <w:r w:rsidRPr="000601F7">
        <w:t>- свидетельство о внесении записи в Единый государственный реестр юридических лиц (в случае регистрации юридического лица до 01.01.2017);</w:t>
      </w:r>
    </w:p>
    <w:p w14:paraId="3EEA433E" w14:textId="77777777" w:rsidR="00DA1628" w:rsidRPr="000601F7" w:rsidRDefault="00DA1628" w:rsidP="00DA1628">
      <w:pPr>
        <w:ind w:firstLine="709"/>
        <w:jc w:val="both"/>
      </w:pPr>
      <w:r w:rsidRPr="000601F7">
        <w:t>- лист записи Единого государственного реестра юридических лиц (в случае регистрации юридического лица после 01.01.2017);</w:t>
      </w:r>
    </w:p>
    <w:p w14:paraId="3C2277D7" w14:textId="77777777" w:rsidR="00DA1628" w:rsidRPr="000601F7" w:rsidRDefault="00DA1628" w:rsidP="00DA1628">
      <w:pPr>
        <w:ind w:firstLine="709"/>
        <w:jc w:val="both"/>
      </w:pPr>
      <w:r w:rsidRPr="000601F7">
        <w:t>- выписка из Единого государственного реестра юридических лиц, выданная не позднее, чем за 1 (один) месяц до даты подачи заявки на участие в аукционе;</w:t>
      </w:r>
    </w:p>
    <w:p w14:paraId="115C568A" w14:textId="77777777" w:rsidR="00DA1628" w:rsidRPr="000601F7" w:rsidRDefault="00DA1628" w:rsidP="00DA1628">
      <w:pPr>
        <w:ind w:firstLine="709"/>
        <w:jc w:val="both"/>
      </w:pPr>
      <w:r w:rsidRPr="000601F7">
        <w:t>- свидетельство о постановке на учет в налоговом органе;</w:t>
      </w:r>
    </w:p>
    <w:p w14:paraId="1E70A109" w14:textId="77777777" w:rsidR="00DA1628" w:rsidRPr="000601F7" w:rsidRDefault="00DA1628" w:rsidP="00DA1628">
      <w:pPr>
        <w:ind w:firstLine="709"/>
        <w:jc w:val="both"/>
      </w:pPr>
      <w:r w:rsidRPr="000601F7">
        <w:t xml:space="preserve">-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</w:t>
      </w:r>
      <w:r w:rsidRPr="000601F7">
        <w:lastRenderedPageBreak/>
        <w:t xml:space="preserve">о его избрании) и в соответствии с которым руководитель юридического лица обладает правом действовать от имени юридического лица без доверенности; </w:t>
      </w:r>
    </w:p>
    <w:p w14:paraId="61DE92E3" w14:textId="77777777" w:rsidR="00DA1628" w:rsidRPr="000601F7" w:rsidRDefault="00DA1628" w:rsidP="00DA1628">
      <w:pPr>
        <w:ind w:firstLine="709"/>
        <w:jc w:val="both"/>
      </w:pPr>
      <w:r w:rsidRPr="000601F7">
        <w:t>- надлежащим образом оформленное письменное решение соответствующего органа управления претендента о приобретении Лота, принятое в соответствии с учредительными документами претендента и законодательством страны, в которой зарегистрирован претендент;</w:t>
      </w:r>
    </w:p>
    <w:p w14:paraId="32B5E648" w14:textId="1E70D2D5" w:rsidR="00DA1628" w:rsidRPr="000601F7" w:rsidRDefault="00DA1628" w:rsidP="00DA1628">
      <w:pPr>
        <w:ind w:firstLine="709"/>
        <w:jc w:val="both"/>
      </w:pPr>
      <w:r w:rsidRPr="000601F7">
        <w:t>- надлежащим образом оформленная доверенность на лицо, имеющее право действовать от имени Претендента, если заявка подается представителем</w:t>
      </w:r>
      <w:r w:rsidR="000D6177" w:rsidRPr="000601F7">
        <w:t>;</w:t>
      </w:r>
    </w:p>
    <w:p w14:paraId="7725C655" w14:textId="419792FA" w:rsidR="00955E9F" w:rsidRDefault="00955E9F" w:rsidP="00955E9F">
      <w:pPr>
        <w:ind w:firstLine="709"/>
        <w:jc w:val="both"/>
      </w:pPr>
      <w:r w:rsidRPr="000601F7">
        <w:t xml:space="preserve">- заполненная и подписанная </w:t>
      </w:r>
      <w:r w:rsidR="00AD7A5D" w:rsidRPr="000601F7">
        <w:t>Анкета (досье) клиентов - физических лиц, представителей клиента, выгодоприобретателей – физических лиц, бенефициарных владельцев, индивидуальных предпринимателей, физических лиц, занимающихся в установленном законодательством российской федерации порядке частной практикой</w:t>
      </w:r>
      <w:r w:rsidRPr="000601F7">
        <w:t xml:space="preserve"> в соответствии с формой, размещенной на сайте www.lot-online.ru в разделе «карточка лота»</w:t>
      </w:r>
      <w:r w:rsidR="00077CC7">
        <w:t xml:space="preserve">, в отношении </w:t>
      </w:r>
      <w:r w:rsidR="00077CC7" w:rsidRPr="000601F7">
        <w:t>руководителя юридического лица</w:t>
      </w:r>
      <w:r w:rsidR="00077CC7">
        <w:t xml:space="preserve">, </w:t>
      </w:r>
      <w:r w:rsidR="00A93E19">
        <w:t xml:space="preserve">а также представителя </w:t>
      </w:r>
      <w:r w:rsidR="00A93E19" w:rsidRPr="000601F7">
        <w:t>юридического лица</w:t>
      </w:r>
      <w:r w:rsidR="00A93E19">
        <w:t>,</w:t>
      </w:r>
      <w:r w:rsidR="00A93E19" w:rsidRPr="00A93E19">
        <w:t xml:space="preserve"> </w:t>
      </w:r>
      <w:r w:rsidR="00A93E19" w:rsidRPr="000601F7">
        <w:t>если заявка подается представителем</w:t>
      </w:r>
      <w:r w:rsidRPr="000601F7">
        <w:t>;</w:t>
      </w:r>
    </w:p>
    <w:p w14:paraId="27BA13DB" w14:textId="1F39DC26" w:rsidR="00ED625B" w:rsidRPr="000601F7" w:rsidRDefault="00ED625B" w:rsidP="00955E9F">
      <w:pPr>
        <w:ind w:firstLine="709"/>
        <w:jc w:val="both"/>
      </w:pPr>
      <w:r>
        <w:t xml:space="preserve">- </w:t>
      </w:r>
      <w:r w:rsidR="00C77B2C">
        <w:t xml:space="preserve">справка за подписью Претендента (его уполномоченного представителя) об участниках и бенефициарах (структура владения долями/акциями в уставном капитале юридического лица, для выявления участников юридического лица и бенефициарного владельца (бенефициарных владельцев) в виде документа, содержащего информацию о раскрытии Претендентом всей структуры собственников вплоть до конечных бенефициаров-физических лиц и состава органов управления, с приложением подтверждающих документов </w:t>
      </w:r>
      <w:r>
        <w:t>(список участников/список акционеров</w:t>
      </w:r>
      <w:r w:rsidR="00001411">
        <w:t>/</w:t>
      </w:r>
      <w:r w:rsidR="00001411" w:rsidRPr="00E24FD6">
        <w:t>выписка из реестра акционеров</w:t>
      </w:r>
      <w:r>
        <w:t>)</w:t>
      </w:r>
      <w:r w:rsidR="00001411">
        <w:t>,</w:t>
      </w:r>
      <w:r w:rsidR="00001411" w:rsidRPr="00001411">
        <w:t xml:space="preserve"> </w:t>
      </w:r>
      <w:r w:rsidR="00001411" w:rsidRPr="009F0049">
        <w:t>выданн</w:t>
      </w:r>
      <w:r w:rsidR="00C77B2C">
        <w:t>ых</w:t>
      </w:r>
      <w:r w:rsidR="00001411" w:rsidRPr="009F0049">
        <w:t xml:space="preserve"> не ранее чем за </w:t>
      </w:r>
      <w:r w:rsidR="00001411">
        <w:t>2</w:t>
      </w:r>
      <w:r w:rsidR="00001411" w:rsidRPr="009F0049">
        <w:t xml:space="preserve"> (</w:t>
      </w:r>
      <w:r w:rsidR="00001411">
        <w:t>два</w:t>
      </w:r>
      <w:r w:rsidR="00001411" w:rsidRPr="009F0049">
        <w:t xml:space="preserve">) </w:t>
      </w:r>
      <w:r w:rsidR="00001411">
        <w:t xml:space="preserve">рабочих </w:t>
      </w:r>
      <w:r w:rsidR="00001411" w:rsidRPr="009F0049">
        <w:t>дн</w:t>
      </w:r>
      <w:r w:rsidR="00001411">
        <w:t>я</w:t>
      </w:r>
      <w:r w:rsidR="00001411" w:rsidRPr="009F0049">
        <w:t xml:space="preserve"> до дня</w:t>
      </w:r>
      <w:r w:rsidR="00001411" w:rsidRPr="00471E6B">
        <w:t xml:space="preserve"> предоставления докумен</w:t>
      </w:r>
      <w:r w:rsidR="00001411" w:rsidRPr="00E24FD6">
        <w:t>тов</w:t>
      </w:r>
      <w:r>
        <w:t>;</w:t>
      </w:r>
    </w:p>
    <w:p w14:paraId="67A0631A" w14:textId="2F8D2D4D" w:rsidR="00CB07F9" w:rsidRPr="000601F7" w:rsidRDefault="00CB07F9" w:rsidP="00CB07F9">
      <w:pPr>
        <w:ind w:firstLine="709"/>
        <w:jc w:val="both"/>
      </w:pPr>
      <w:r w:rsidRPr="000601F7">
        <w:t xml:space="preserve">- </w:t>
      </w:r>
      <w:r w:rsidR="00BF2D5D" w:rsidRPr="000601F7">
        <w:t>заполненн</w:t>
      </w:r>
      <w:r w:rsidR="00AD7A5D" w:rsidRPr="000601F7">
        <w:t>ый</w:t>
      </w:r>
      <w:r w:rsidR="00BF2D5D" w:rsidRPr="000601F7">
        <w:t xml:space="preserve"> и подписанн</w:t>
      </w:r>
      <w:r w:rsidR="00AD7A5D" w:rsidRPr="000601F7">
        <w:t>ый</w:t>
      </w:r>
      <w:r w:rsidR="00BF2D5D" w:rsidRPr="000601F7">
        <w:t xml:space="preserve"> </w:t>
      </w:r>
      <w:r w:rsidR="00AD7A5D" w:rsidRPr="000601F7">
        <w:rPr>
          <w:iCs/>
        </w:rPr>
        <w:t xml:space="preserve">опросный лист клиента для выявления иностранных налогоплательщиков </w:t>
      </w:r>
      <w:r w:rsidR="00AD7A5D" w:rsidRPr="000601F7">
        <w:t>в соответствии с формой, размещенной на сайте www.lot-online.ru в разделе «карточка лота»</w:t>
      </w:r>
      <w:r w:rsidRPr="000601F7">
        <w:t>;</w:t>
      </w:r>
    </w:p>
    <w:p w14:paraId="71CC7550" w14:textId="65E6ED95" w:rsidR="0032792A" w:rsidRPr="000601F7" w:rsidRDefault="0032792A" w:rsidP="00955E9F">
      <w:pPr>
        <w:ind w:firstLine="709"/>
        <w:jc w:val="both"/>
      </w:pPr>
      <w:r w:rsidRPr="000601F7">
        <w:t xml:space="preserve">- заполненная и подписанная </w:t>
      </w:r>
      <w:r w:rsidR="00AD7A5D" w:rsidRPr="000601F7">
        <w:t>Анкета (досье) клиентов и выгодоприобретателей, являющихся юридическими лицами, иностранными структурами без образования юридического лица</w:t>
      </w:r>
      <w:r w:rsidRPr="000601F7">
        <w:t xml:space="preserve"> в соответствии с формой, размещенной на сайте www.lot-online.ru в разделе «карточка лота»</w:t>
      </w:r>
      <w:r w:rsidR="00604640" w:rsidRPr="000601F7">
        <w:t>;</w:t>
      </w:r>
    </w:p>
    <w:p w14:paraId="055A4274" w14:textId="5E1C92AB" w:rsidR="00604640" w:rsidRPr="000601F7" w:rsidRDefault="00604640" w:rsidP="00955E9F">
      <w:pPr>
        <w:ind w:firstLine="709"/>
        <w:jc w:val="both"/>
      </w:pPr>
      <w:r w:rsidRPr="000601F7">
        <w:t xml:space="preserve">- заполненное и подписанное </w:t>
      </w:r>
      <w:r w:rsidRPr="000601F7">
        <w:rPr>
          <w:iCs/>
        </w:rPr>
        <w:t>согласие на обработку персональных данных</w:t>
      </w:r>
      <w:r w:rsidRPr="000601F7">
        <w:t xml:space="preserve"> в соответствии с формой, размещенной на сайте www.lot-online.ru в разделе «карточка лота»</w:t>
      </w:r>
      <w:r w:rsidR="00615539">
        <w:t>,</w:t>
      </w:r>
      <w:r w:rsidR="00615539" w:rsidRPr="00615539">
        <w:t xml:space="preserve"> </w:t>
      </w:r>
      <w:r w:rsidR="00615539">
        <w:t xml:space="preserve">в отношении </w:t>
      </w:r>
      <w:r w:rsidR="00615539" w:rsidRPr="000601F7">
        <w:t>руководителя юридического лица</w:t>
      </w:r>
      <w:r w:rsidR="00615539">
        <w:t xml:space="preserve">, а также представителя </w:t>
      </w:r>
      <w:r w:rsidR="00615539" w:rsidRPr="000601F7">
        <w:t>юридического лица</w:t>
      </w:r>
      <w:r w:rsidR="00615539">
        <w:t>,</w:t>
      </w:r>
      <w:r w:rsidR="00615539" w:rsidRPr="00A93E19">
        <w:t xml:space="preserve"> </w:t>
      </w:r>
      <w:r w:rsidR="00615539" w:rsidRPr="000601F7">
        <w:t>если заявка подается представителем</w:t>
      </w:r>
      <w:r w:rsidRPr="000601F7">
        <w:t>.</w:t>
      </w:r>
    </w:p>
    <w:p w14:paraId="4C60C757" w14:textId="6804DDF9" w:rsidR="00604640" w:rsidRDefault="00604640" w:rsidP="00955E9F">
      <w:pPr>
        <w:ind w:firstLine="709"/>
        <w:jc w:val="both"/>
        <w:rPr>
          <w:highlight w:val="yellow"/>
        </w:rPr>
      </w:pPr>
      <w:r w:rsidRPr="000601F7">
        <w:t xml:space="preserve">- заполненное и подписанное </w:t>
      </w:r>
      <w:r w:rsidRPr="000601F7">
        <w:rPr>
          <w:iCs/>
        </w:rPr>
        <w:t xml:space="preserve">соглашение о конфиденциальности и неразглашении информации для </w:t>
      </w:r>
      <w:r w:rsidR="00E56ADC">
        <w:rPr>
          <w:iCs/>
        </w:rPr>
        <w:t>юридических</w:t>
      </w:r>
      <w:r w:rsidR="00E56ADC" w:rsidRPr="000601F7">
        <w:rPr>
          <w:iCs/>
        </w:rPr>
        <w:t xml:space="preserve"> </w:t>
      </w:r>
      <w:r w:rsidRPr="000601F7">
        <w:rPr>
          <w:iCs/>
        </w:rPr>
        <w:t>лиц</w:t>
      </w:r>
      <w:r w:rsidRPr="000601F7">
        <w:t xml:space="preserve"> в соответствии с формой, размещенной на сайте www.lot-online.ru в разделе «карточка лота».</w:t>
      </w:r>
    </w:p>
    <w:p w14:paraId="306BC43A" w14:textId="77777777" w:rsidR="00604640" w:rsidRPr="00EA7C0F" w:rsidRDefault="00604640" w:rsidP="00955E9F">
      <w:pPr>
        <w:ind w:firstLine="709"/>
        <w:jc w:val="both"/>
        <w:rPr>
          <w:highlight w:val="yellow"/>
        </w:rPr>
      </w:pPr>
    </w:p>
    <w:p w14:paraId="38753FA6" w14:textId="77777777" w:rsidR="00DA1628" w:rsidRPr="000601F7" w:rsidRDefault="00DA1628" w:rsidP="00DA1628">
      <w:pPr>
        <w:shd w:val="clear" w:color="auto" w:fill="FFFFFF"/>
        <w:ind w:firstLine="709"/>
        <w:rPr>
          <w:rFonts w:eastAsia="Calibri"/>
          <w:b/>
          <w:bCs/>
          <w:lang w:eastAsia="en-US"/>
        </w:rPr>
      </w:pPr>
      <w:r w:rsidRPr="000601F7">
        <w:rPr>
          <w:rFonts w:eastAsia="Calibri"/>
          <w:b/>
          <w:bCs/>
          <w:lang w:eastAsia="en-US"/>
        </w:rPr>
        <w:t>2.4. Иностранные юридические лица:</w:t>
      </w:r>
    </w:p>
    <w:p w14:paraId="0517A16B" w14:textId="77777777" w:rsidR="00DA1628" w:rsidRPr="000601F7" w:rsidRDefault="00DA1628" w:rsidP="00DA1628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 w:rsidRPr="000601F7">
        <w:rPr>
          <w:rFonts w:eastAsia="Calibri"/>
          <w:lang w:eastAsia="en-US"/>
        </w:rPr>
        <w:t>- аналоги перечисленных в п. 2.3. настоящего перечня документов (</w:t>
      </w:r>
      <w:r w:rsidRPr="000601F7">
        <w:rPr>
          <w:lang w:eastAsia="en-US"/>
        </w:rPr>
        <w:t>Свидетельство о регистрации - С</w:t>
      </w:r>
      <w:proofErr w:type="spellStart"/>
      <w:r w:rsidRPr="000601F7">
        <w:rPr>
          <w:lang w:val="en-US" w:eastAsia="en-US"/>
        </w:rPr>
        <w:t>ertificate</w:t>
      </w:r>
      <w:proofErr w:type="spellEnd"/>
      <w:r w:rsidRPr="000601F7">
        <w:rPr>
          <w:lang w:eastAsia="en-US"/>
        </w:rPr>
        <w:t xml:space="preserve"> </w:t>
      </w:r>
      <w:r w:rsidRPr="000601F7">
        <w:rPr>
          <w:lang w:val="en-US" w:eastAsia="en-US"/>
        </w:rPr>
        <w:t>of</w:t>
      </w:r>
      <w:r w:rsidRPr="000601F7">
        <w:rPr>
          <w:lang w:eastAsia="en-US"/>
        </w:rPr>
        <w:t xml:space="preserve"> </w:t>
      </w:r>
      <w:r w:rsidRPr="000601F7">
        <w:rPr>
          <w:lang w:val="en-US" w:eastAsia="en-US"/>
        </w:rPr>
        <w:t>incorporation</w:t>
      </w:r>
      <w:r w:rsidRPr="000601F7">
        <w:rPr>
          <w:lang w:eastAsia="en-US"/>
        </w:rPr>
        <w:t xml:space="preserve">, Свидетельство акционеров - </w:t>
      </w:r>
      <w:r w:rsidRPr="000601F7">
        <w:rPr>
          <w:lang w:val="en-US" w:eastAsia="en-US"/>
        </w:rPr>
        <w:t>Certificate</w:t>
      </w:r>
      <w:r w:rsidRPr="000601F7">
        <w:rPr>
          <w:lang w:eastAsia="en-US"/>
        </w:rPr>
        <w:t xml:space="preserve"> </w:t>
      </w:r>
      <w:r w:rsidRPr="000601F7">
        <w:rPr>
          <w:lang w:val="en-US" w:eastAsia="en-US"/>
        </w:rPr>
        <w:t>of</w:t>
      </w:r>
      <w:r w:rsidRPr="000601F7">
        <w:rPr>
          <w:lang w:eastAsia="en-US"/>
        </w:rPr>
        <w:t xml:space="preserve"> </w:t>
      </w:r>
      <w:r w:rsidRPr="000601F7">
        <w:rPr>
          <w:lang w:val="en-US" w:eastAsia="en-US"/>
        </w:rPr>
        <w:t>shareholders</w:t>
      </w:r>
      <w:r w:rsidRPr="000601F7">
        <w:rPr>
          <w:lang w:eastAsia="en-US"/>
        </w:rPr>
        <w:t xml:space="preserve">, Свидетельство о зарегистрированном офисе - </w:t>
      </w:r>
      <w:r w:rsidRPr="000601F7">
        <w:rPr>
          <w:lang w:val="en-US" w:eastAsia="en-US"/>
        </w:rPr>
        <w:t>Certificate</w:t>
      </w:r>
      <w:r w:rsidRPr="000601F7">
        <w:rPr>
          <w:lang w:eastAsia="en-US"/>
        </w:rPr>
        <w:t xml:space="preserve"> </w:t>
      </w:r>
      <w:r w:rsidRPr="000601F7">
        <w:rPr>
          <w:lang w:val="en-US" w:eastAsia="en-US"/>
        </w:rPr>
        <w:t>of</w:t>
      </w:r>
      <w:r w:rsidRPr="000601F7">
        <w:rPr>
          <w:lang w:eastAsia="en-US"/>
        </w:rPr>
        <w:t xml:space="preserve"> </w:t>
      </w:r>
      <w:r w:rsidRPr="000601F7">
        <w:rPr>
          <w:lang w:val="en-US" w:eastAsia="en-US"/>
        </w:rPr>
        <w:t>registered</w:t>
      </w:r>
      <w:r w:rsidRPr="000601F7">
        <w:rPr>
          <w:lang w:eastAsia="en-US"/>
        </w:rPr>
        <w:t xml:space="preserve"> </w:t>
      </w:r>
      <w:r w:rsidRPr="000601F7">
        <w:rPr>
          <w:lang w:val="en-US" w:eastAsia="en-US"/>
        </w:rPr>
        <w:t>office</w:t>
      </w:r>
      <w:r w:rsidRPr="000601F7">
        <w:rPr>
          <w:lang w:eastAsia="en-US"/>
        </w:rPr>
        <w:t xml:space="preserve">, Сертификат директоров и секретаря - </w:t>
      </w:r>
      <w:r w:rsidRPr="000601F7">
        <w:rPr>
          <w:lang w:val="en-US" w:eastAsia="en-US"/>
        </w:rPr>
        <w:t>Certificate</w:t>
      </w:r>
      <w:r w:rsidRPr="000601F7">
        <w:rPr>
          <w:lang w:eastAsia="en-US"/>
        </w:rPr>
        <w:t xml:space="preserve"> </w:t>
      </w:r>
      <w:r w:rsidRPr="000601F7">
        <w:rPr>
          <w:lang w:val="en-US" w:eastAsia="en-US"/>
        </w:rPr>
        <w:t>of</w:t>
      </w:r>
      <w:r w:rsidRPr="000601F7">
        <w:rPr>
          <w:lang w:eastAsia="en-US"/>
        </w:rPr>
        <w:t xml:space="preserve"> </w:t>
      </w:r>
      <w:r w:rsidRPr="000601F7">
        <w:rPr>
          <w:lang w:val="en-US" w:eastAsia="en-US"/>
        </w:rPr>
        <w:t>directors</w:t>
      </w:r>
      <w:r w:rsidRPr="000601F7">
        <w:rPr>
          <w:lang w:eastAsia="en-US"/>
        </w:rPr>
        <w:t xml:space="preserve"> </w:t>
      </w:r>
      <w:r w:rsidRPr="000601F7">
        <w:rPr>
          <w:lang w:val="en-US" w:eastAsia="en-US"/>
        </w:rPr>
        <w:t>and</w:t>
      </w:r>
      <w:r w:rsidRPr="000601F7">
        <w:rPr>
          <w:lang w:eastAsia="en-US"/>
        </w:rPr>
        <w:t xml:space="preserve"> </w:t>
      </w:r>
      <w:r w:rsidRPr="000601F7">
        <w:rPr>
          <w:lang w:val="en-US" w:eastAsia="en-US"/>
        </w:rPr>
        <w:t>secretary</w:t>
      </w:r>
      <w:r w:rsidRPr="000601F7">
        <w:rPr>
          <w:lang w:eastAsia="en-US"/>
        </w:rPr>
        <w:t xml:space="preserve">, Учредительный договор и устав - </w:t>
      </w:r>
      <w:r w:rsidRPr="000601F7">
        <w:rPr>
          <w:lang w:val="en-US" w:eastAsia="en-US"/>
        </w:rPr>
        <w:t>Memorandum</w:t>
      </w:r>
      <w:r w:rsidRPr="000601F7">
        <w:rPr>
          <w:lang w:eastAsia="en-US"/>
        </w:rPr>
        <w:t xml:space="preserve"> </w:t>
      </w:r>
      <w:r w:rsidRPr="000601F7">
        <w:rPr>
          <w:lang w:val="en-US" w:eastAsia="en-US"/>
        </w:rPr>
        <w:t>and</w:t>
      </w:r>
      <w:r w:rsidRPr="000601F7">
        <w:rPr>
          <w:lang w:eastAsia="en-US"/>
        </w:rPr>
        <w:t xml:space="preserve"> </w:t>
      </w:r>
      <w:r w:rsidRPr="000601F7">
        <w:rPr>
          <w:lang w:val="en-US" w:eastAsia="en-US"/>
        </w:rPr>
        <w:t>articles</w:t>
      </w:r>
      <w:r w:rsidRPr="000601F7">
        <w:rPr>
          <w:lang w:eastAsia="en-US"/>
        </w:rPr>
        <w:t xml:space="preserve"> </w:t>
      </w:r>
      <w:r w:rsidRPr="000601F7">
        <w:rPr>
          <w:lang w:val="en-US" w:eastAsia="en-US"/>
        </w:rPr>
        <w:t>of</w:t>
      </w:r>
      <w:r w:rsidRPr="000601F7">
        <w:rPr>
          <w:lang w:eastAsia="en-US"/>
        </w:rPr>
        <w:t xml:space="preserve"> </w:t>
      </w:r>
      <w:r w:rsidRPr="000601F7">
        <w:rPr>
          <w:lang w:val="en-US" w:eastAsia="en-US"/>
        </w:rPr>
        <w:t>association</w:t>
      </w:r>
      <w:r w:rsidRPr="000601F7">
        <w:rPr>
          <w:lang w:eastAsia="en-US"/>
        </w:rPr>
        <w:t xml:space="preserve">), </w:t>
      </w:r>
      <w:r w:rsidRPr="000601F7">
        <w:rPr>
          <w:rFonts w:eastAsia="Calibri"/>
          <w:lang w:eastAsia="en-US"/>
        </w:rPr>
        <w:t>оформленные в соответствии с законодательством страны регистрации (инкорпорации);</w:t>
      </w:r>
    </w:p>
    <w:p w14:paraId="76983EBD" w14:textId="77777777" w:rsidR="00DA1628" w:rsidRPr="000601F7" w:rsidRDefault="00DA1628" w:rsidP="00DA1628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 w:rsidRPr="000601F7">
        <w:rPr>
          <w:rFonts w:eastAsia="Calibri"/>
          <w:lang w:eastAsia="en-US"/>
        </w:rPr>
        <w:t>- выписка из торгового реестра страны регистрации (инкорпорации) или иное эквивалентное доказательство юридического статуса иностранного юридического лица, выданную не позднее, чем за 3 (три) месяца до даты подачи заявки на участие в аукционе;</w:t>
      </w:r>
    </w:p>
    <w:p w14:paraId="1B1755B6" w14:textId="6E196A8D" w:rsidR="00DA1628" w:rsidRPr="000601F7" w:rsidRDefault="00DA1628" w:rsidP="005A5294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 w:rsidRPr="000601F7">
        <w:rPr>
          <w:rFonts w:eastAsia="Calibri"/>
          <w:lang w:eastAsia="en-US"/>
        </w:rPr>
        <w:t>- надлежащим образом оформленная доверенность на лицо, имеющее право действовать от имени Претендента, если заявка подается представителем</w:t>
      </w:r>
      <w:r w:rsidR="00207423" w:rsidRPr="000601F7">
        <w:rPr>
          <w:rFonts w:eastAsia="Calibri"/>
          <w:lang w:eastAsia="en-US"/>
        </w:rPr>
        <w:t>;</w:t>
      </w:r>
    </w:p>
    <w:p w14:paraId="0E9E9FA9" w14:textId="77777777" w:rsidR="00604640" w:rsidRPr="000601F7" w:rsidRDefault="00604640" w:rsidP="00604640">
      <w:pPr>
        <w:ind w:firstLine="709"/>
        <w:jc w:val="both"/>
      </w:pPr>
      <w:r w:rsidRPr="000601F7">
        <w:t>- заполненная и подписанная Анкета (досье) клиентов - физических лиц, представителей клиента, выгодоприобретателей – физических лиц, бенефициарных владельцев, индивидуальных предпринимателей, физических лиц, занимающихся в установленном законодательством российской федерации порядке частной практикой в соответствии с формой, размещенной на сайте www.lot-online.ru в разделе «карточка лота»;</w:t>
      </w:r>
    </w:p>
    <w:p w14:paraId="765FBFAD" w14:textId="77777777" w:rsidR="00604640" w:rsidRPr="000601F7" w:rsidRDefault="00604640" w:rsidP="00604640">
      <w:pPr>
        <w:ind w:firstLine="709"/>
        <w:jc w:val="both"/>
      </w:pPr>
      <w:r w:rsidRPr="000601F7">
        <w:t xml:space="preserve">- заполненный и подписанный </w:t>
      </w:r>
      <w:r w:rsidRPr="000601F7">
        <w:rPr>
          <w:iCs/>
        </w:rPr>
        <w:t xml:space="preserve">опросный лист клиента для выявления иностранных налогоплательщиков </w:t>
      </w:r>
      <w:r w:rsidRPr="000601F7">
        <w:t>в соответствии с формой, размещенной на сайте www.lot-online.ru в разделе «карточка лота»;</w:t>
      </w:r>
    </w:p>
    <w:p w14:paraId="52495345" w14:textId="77777777" w:rsidR="00604640" w:rsidRPr="000601F7" w:rsidRDefault="00604640" w:rsidP="00604640">
      <w:pPr>
        <w:ind w:firstLine="709"/>
        <w:jc w:val="both"/>
      </w:pPr>
      <w:r w:rsidRPr="000601F7">
        <w:lastRenderedPageBreak/>
        <w:t>- заполненная и подписанная Анкета (досье) клиентов и выгодоприобретателей, являющихся юридическими лицами, иностранными структурами без образования юридического лица в соответствии с формой, размещенной на сайте www.lot-online.ru в разделе «карточка лота»;</w:t>
      </w:r>
    </w:p>
    <w:p w14:paraId="620C6EFB" w14:textId="77777777" w:rsidR="00604640" w:rsidRPr="000601F7" w:rsidRDefault="00604640" w:rsidP="00604640">
      <w:pPr>
        <w:ind w:firstLine="709"/>
        <w:jc w:val="both"/>
      </w:pPr>
      <w:r w:rsidRPr="000601F7">
        <w:t xml:space="preserve">- заполненное и подписанное </w:t>
      </w:r>
      <w:r w:rsidRPr="000601F7">
        <w:rPr>
          <w:iCs/>
        </w:rPr>
        <w:t>согласие на обработку персональных данных</w:t>
      </w:r>
      <w:r w:rsidRPr="000601F7">
        <w:t xml:space="preserve"> в соответствии с формой, размещенной на сайте www.lot-online.ru в разделе «карточка лота».</w:t>
      </w:r>
    </w:p>
    <w:p w14:paraId="120A8920" w14:textId="1DC4922B" w:rsidR="00604640" w:rsidRPr="000601F7" w:rsidRDefault="00604640" w:rsidP="00604640">
      <w:pPr>
        <w:ind w:firstLine="709"/>
        <w:jc w:val="both"/>
      </w:pPr>
      <w:r w:rsidRPr="000601F7">
        <w:t xml:space="preserve">- заполненное и подписанное </w:t>
      </w:r>
      <w:r w:rsidRPr="000601F7">
        <w:rPr>
          <w:iCs/>
        </w:rPr>
        <w:t xml:space="preserve">соглашение о конфиденциальности и неразглашении информации для </w:t>
      </w:r>
      <w:r w:rsidR="00283035">
        <w:rPr>
          <w:iCs/>
        </w:rPr>
        <w:t>юридических</w:t>
      </w:r>
      <w:r w:rsidR="00283035" w:rsidRPr="000601F7">
        <w:rPr>
          <w:iCs/>
        </w:rPr>
        <w:t xml:space="preserve"> </w:t>
      </w:r>
      <w:r w:rsidRPr="000601F7">
        <w:rPr>
          <w:iCs/>
        </w:rPr>
        <w:t>лиц</w:t>
      </w:r>
      <w:r w:rsidRPr="000601F7">
        <w:t xml:space="preserve"> в соответствии с формой, размещенной на сайте www.lot-online.ru в разделе «карточка лота».</w:t>
      </w:r>
    </w:p>
    <w:p w14:paraId="4CDD19A0" w14:textId="5C8C54D0" w:rsidR="00955E9F" w:rsidRPr="00491496" w:rsidRDefault="00955E9F" w:rsidP="00491496">
      <w:pPr>
        <w:ind w:firstLine="709"/>
        <w:jc w:val="both"/>
      </w:pPr>
    </w:p>
    <w:p w14:paraId="693FDA24" w14:textId="0C345F59" w:rsidR="00DA1628" w:rsidRPr="00491496" w:rsidRDefault="00DA1628" w:rsidP="00DA1628">
      <w:pPr>
        <w:ind w:firstLine="709"/>
        <w:jc w:val="both"/>
      </w:pPr>
      <w:r w:rsidRPr="00491496">
        <w:t xml:space="preserve">Заявки, поступившие после истечения срока приема заявок, указанного в </w:t>
      </w:r>
      <w:r w:rsidR="00735DAE" w:rsidRPr="00491496">
        <w:t>настоящем информационном сообщении</w:t>
      </w:r>
      <w:r w:rsidRPr="00491496">
        <w:t xml:space="preserve">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51A08BAA" w14:textId="77777777" w:rsidR="00DA1628" w:rsidRPr="00491496" w:rsidRDefault="00DA1628" w:rsidP="00DA1628">
      <w:pPr>
        <w:ind w:firstLine="709"/>
        <w:jc w:val="both"/>
      </w:pPr>
      <w:r w:rsidRPr="00491496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торгов, за исключением Договора купли-продажи Объекта, который заключается в простой письменной форме.</w:t>
      </w:r>
    </w:p>
    <w:p w14:paraId="7EB15F59" w14:textId="24570EEE" w:rsidR="00DA1628" w:rsidRPr="00491496" w:rsidRDefault="00DA1628" w:rsidP="00F7742B">
      <w:pPr>
        <w:ind w:firstLine="709"/>
        <w:jc w:val="both"/>
      </w:pPr>
      <w:r w:rsidRPr="00491496"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</w:t>
      </w:r>
    </w:p>
    <w:p w14:paraId="75A3E093" w14:textId="2786047B" w:rsidR="00DA1628" w:rsidRPr="00491496" w:rsidRDefault="00DA1628" w:rsidP="00DA1628">
      <w:pPr>
        <w:ind w:firstLine="709"/>
        <w:jc w:val="both"/>
      </w:pPr>
      <w:r w:rsidRPr="00491496">
        <w:t>Для участия в аукционе Претендент вносит задаток в соответствии с условиями договора о задатке, форма которого размещена на сайте</w:t>
      </w:r>
      <w:r w:rsidR="00207423">
        <w:t xml:space="preserve"> </w:t>
      </w:r>
      <w:hyperlink r:id="rId13" w:history="1">
        <w:r w:rsidR="00207423" w:rsidRPr="00A853C4">
          <w:rPr>
            <w:rStyle w:val="a8"/>
            <w:lang w:val="en-US"/>
          </w:rPr>
          <w:t>www</w:t>
        </w:r>
        <w:r w:rsidR="00207423" w:rsidRPr="00A853C4">
          <w:rPr>
            <w:rStyle w:val="a8"/>
          </w:rPr>
          <w:t>.</w:t>
        </w:r>
        <w:r w:rsidR="00207423" w:rsidRPr="00A853C4">
          <w:rPr>
            <w:rStyle w:val="a8"/>
            <w:lang w:val="en-US"/>
          </w:rPr>
          <w:t>lot</w:t>
        </w:r>
        <w:r w:rsidR="00207423" w:rsidRPr="00A853C4">
          <w:rPr>
            <w:rStyle w:val="a8"/>
          </w:rPr>
          <w:t>-</w:t>
        </w:r>
        <w:r w:rsidR="00207423" w:rsidRPr="00A853C4">
          <w:rPr>
            <w:rStyle w:val="a8"/>
            <w:lang w:val="en-US"/>
          </w:rPr>
          <w:t>online</w:t>
        </w:r>
        <w:r w:rsidR="00207423" w:rsidRPr="00A853C4">
          <w:rPr>
            <w:rStyle w:val="a8"/>
          </w:rPr>
          <w:t>.</w:t>
        </w:r>
        <w:proofErr w:type="spellStart"/>
        <w:r w:rsidR="00207423" w:rsidRPr="00A853C4">
          <w:rPr>
            <w:rStyle w:val="a8"/>
            <w:lang w:val="en-US"/>
          </w:rPr>
          <w:t>ru</w:t>
        </w:r>
        <w:proofErr w:type="spellEnd"/>
      </w:hyperlink>
      <w:r w:rsidR="00207423">
        <w:t xml:space="preserve"> </w:t>
      </w:r>
      <w:r w:rsidRPr="00491496">
        <w:t xml:space="preserve">в разделе «карточка лота», путем перечисления денежных средств на расчетный счет </w:t>
      </w:r>
      <w:r w:rsidRPr="00491496">
        <w:rPr>
          <w:bCs/>
        </w:rPr>
        <w:t>АО  «Российский аукционный дом»</w:t>
      </w:r>
      <w:r w:rsidRPr="00491496">
        <w:t xml:space="preserve"> (ИНН 7838430413, КПП 783801001) :</w:t>
      </w:r>
    </w:p>
    <w:p w14:paraId="2AEB625C" w14:textId="77777777" w:rsidR="00DA1628" w:rsidRPr="00491496" w:rsidRDefault="00DA1628" w:rsidP="00207423">
      <w:pPr>
        <w:spacing w:before="60"/>
        <w:ind w:firstLine="709"/>
        <w:jc w:val="both"/>
        <w:rPr>
          <w:b/>
          <w:bCs/>
        </w:rPr>
      </w:pPr>
      <w:r w:rsidRPr="00491496">
        <w:rPr>
          <w:b/>
          <w:bCs/>
          <w:u w:val="single"/>
        </w:rPr>
        <w:t>Получатель</w:t>
      </w:r>
      <w:r w:rsidRPr="00491496">
        <w:rPr>
          <w:b/>
          <w:bCs/>
        </w:rPr>
        <w:t xml:space="preserve"> - АО «Российский аукционный дом» (ИНН 7838430413, КПП 783801001):</w:t>
      </w:r>
    </w:p>
    <w:p w14:paraId="2329401C" w14:textId="77777777" w:rsidR="00DA1628" w:rsidRPr="00491496" w:rsidRDefault="00DA1628" w:rsidP="00DA1628">
      <w:pPr>
        <w:ind w:firstLine="709"/>
        <w:jc w:val="both"/>
        <w:rPr>
          <w:b/>
          <w:bCs/>
        </w:rPr>
      </w:pPr>
      <w:r w:rsidRPr="00491496">
        <w:rPr>
          <w:b/>
          <w:bCs/>
        </w:rPr>
        <w:t>р/с № 40702810355000036459 в СЕВЕРО-ЗАПАДНЫЙ БАНК ПАО СБЕРБАНК,</w:t>
      </w:r>
    </w:p>
    <w:p w14:paraId="008D401A" w14:textId="2B07EB8D" w:rsidR="00DA1628" w:rsidRPr="00491496" w:rsidRDefault="00DA1628" w:rsidP="00207423">
      <w:pPr>
        <w:spacing w:after="60"/>
        <w:ind w:firstLine="709"/>
        <w:jc w:val="both"/>
        <w:rPr>
          <w:b/>
          <w:bCs/>
        </w:rPr>
      </w:pPr>
      <w:r w:rsidRPr="00491496">
        <w:rPr>
          <w:b/>
          <w:bCs/>
        </w:rPr>
        <w:t>БИК 044030653, к/с 30101810500000000653</w:t>
      </w:r>
    </w:p>
    <w:p w14:paraId="7411E0B8" w14:textId="0E6A9588" w:rsidR="00D56772" w:rsidRPr="009F6DEE" w:rsidRDefault="00D56772" w:rsidP="00207423">
      <w:pPr>
        <w:widowControl w:val="0"/>
        <w:ind w:firstLine="709"/>
        <w:jc w:val="both"/>
      </w:pPr>
      <w:r w:rsidRPr="00207423">
        <w:rPr>
          <w:rFonts w:hint="eastAsia"/>
        </w:rPr>
        <w:t>В</w:t>
      </w:r>
      <w:r w:rsidRPr="00207423">
        <w:t xml:space="preserve"> </w:t>
      </w:r>
      <w:r w:rsidRPr="00207423">
        <w:rPr>
          <w:rFonts w:hint="eastAsia"/>
        </w:rPr>
        <w:t>случае</w:t>
      </w:r>
      <w:r w:rsidRPr="00207423">
        <w:t xml:space="preserve">, </w:t>
      </w:r>
      <w:r w:rsidRPr="00207423">
        <w:rPr>
          <w:rFonts w:hint="eastAsia"/>
        </w:rPr>
        <w:t>если</w:t>
      </w:r>
      <w:r w:rsidRPr="00207423">
        <w:t xml:space="preserve"> </w:t>
      </w:r>
      <w:r w:rsidRPr="00207423">
        <w:rPr>
          <w:rFonts w:hint="eastAsia"/>
        </w:rPr>
        <w:t>Претендент</w:t>
      </w:r>
      <w:r w:rsidRPr="00207423">
        <w:t xml:space="preserve"> </w:t>
      </w:r>
      <w:r w:rsidRPr="00207423">
        <w:rPr>
          <w:rFonts w:hint="eastAsia"/>
        </w:rPr>
        <w:t>является</w:t>
      </w:r>
      <w:r w:rsidRPr="00207423">
        <w:t xml:space="preserve"> </w:t>
      </w:r>
      <w:r w:rsidRPr="00207423">
        <w:rPr>
          <w:rFonts w:hint="eastAsia"/>
        </w:rPr>
        <w:t>нерезидентом</w:t>
      </w:r>
      <w:r w:rsidRPr="00207423">
        <w:t xml:space="preserve"> </w:t>
      </w:r>
      <w:r w:rsidRPr="00207423">
        <w:rPr>
          <w:rFonts w:hint="eastAsia"/>
        </w:rPr>
        <w:t>РФ</w:t>
      </w:r>
      <w:r w:rsidRPr="009F6DEE">
        <w:t xml:space="preserve">, </w:t>
      </w:r>
      <w:r w:rsidRPr="009F6DEE">
        <w:rPr>
          <w:rFonts w:hint="eastAsia"/>
        </w:rPr>
        <w:t>Претендент</w:t>
      </w:r>
      <w:r w:rsidRPr="009F6DEE">
        <w:t xml:space="preserve"> </w:t>
      </w:r>
      <w:r w:rsidRPr="009F6DEE">
        <w:rPr>
          <w:rFonts w:hint="eastAsia"/>
        </w:rPr>
        <w:t>перечисляет</w:t>
      </w:r>
      <w:r w:rsidRPr="009F6DEE">
        <w:t xml:space="preserve"> </w:t>
      </w:r>
      <w:r w:rsidRPr="009F6DEE">
        <w:rPr>
          <w:rFonts w:hint="eastAsia"/>
        </w:rPr>
        <w:t>Организатору</w:t>
      </w:r>
      <w:r w:rsidRPr="009F6DEE">
        <w:t xml:space="preserve"> </w:t>
      </w:r>
      <w:r w:rsidRPr="009F6DEE">
        <w:rPr>
          <w:rFonts w:hint="eastAsia"/>
        </w:rPr>
        <w:t>торгов</w:t>
      </w:r>
      <w:r w:rsidRPr="009F6DEE">
        <w:t xml:space="preserve"> </w:t>
      </w:r>
      <w:r w:rsidRPr="009F6DEE">
        <w:rPr>
          <w:rFonts w:hint="eastAsia"/>
        </w:rPr>
        <w:t>единым</w:t>
      </w:r>
      <w:r w:rsidRPr="009F6DEE">
        <w:t xml:space="preserve"> </w:t>
      </w:r>
      <w:r w:rsidRPr="009F6DEE">
        <w:rPr>
          <w:rFonts w:hint="eastAsia"/>
        </w:rPr>
        <w:t>платежом</w:t>
      </w:r>
      <w:r w:rsidRPr="009F6DEE">
        <w:t xml:space="preserve"> </w:t>
      </w:r>
      <w:r w:rsidRPr="009F6DEE">
        <w:rPr>
          <w:rFonts w:hint="eastAsia"/>
        </w:rPr>
        <w:t>сумму</w:t>
      </w:r>
      <w:r w:rsidRPr="009F6DEE">
        <w:t xml:space="preserve"> </w:t>
      </w:r>
      <w:r w:rsidRPr="009F6DEE">
        <w:rPr>
          <w:rFonts w:hint="eastAsia"/>
        </w:rPr>
        <w:t>Задатка</w:t>
      </w:r>
      <w:r w:rsidRPr="009F6DEE">
        <w:t xml:space="preserve"> </w:t>
      </w:r>
      <w:r w:rsidRPr="009F6DEE">
        <w:rPr>
          <w:rFonts w:hint="eastAsia"/>
        </w:rPr>
        <w:t>и</w:t>
      </w:r>
      <w:r w:rsidRPr="009F6DEE">
        <w:t xml:space="preserve"> </w:t>
      </w:r>
      <w:r w:rsidRPr="009F6DEE">
        <w:rPr>
          <w:rFonts w:hint="eastAsia"/>
        </w:rPr>
        <w:t>комиссии</w:t>
      </w:r>
      <w:r w:rsidRPr="009F6DEE">
        <w:t xml:space="preserve"> </w:t>
      </w:r>
      <w:r w:rsidRPr="009F6DEE">
        <w:rPr>
          <w:rFonts w:hint="eastAsia"/>
        </w:rPr>
        <w:t>за</w:t>
      </w:r>
      <w:r w:rsidRPr="009F6DEE">
        <w:t xml:space="preserve"> </w:t>
      </w:r>
      <w:r w:rsidRPr="009F6DEE">
        <w:rPr>
          <w:rFonts w:hint="eastAsia"/>
        </w:rPr>
        <w:t>осуществление</w:t>
      </w:r>
      <w:r w:rsidRPr="009F6DEE">
        <w:t xml:space="preserve"> </w:t>
      </w:r>
      <w:r w:rsidRPr="009F6DEE">
        <w:rPr>
          <w:rFonts w:hint="eastAsia"/>
        </w:rPr>
        <w:t>валютного</w:t>
      </w:r>
      <w:r w:rsidRPr="009F6DEE">
        <w:t xml:space="preserve"> </w:t>
      </w:r>
      <w:r w:rsidRPr="009F6DEE">
        <w:rPr>
          <w:rFonts w:hint="eastAsia"/>
        </w:rPr>
        <w:t>контроля</w:t>
      </w:r>
      <w:r w:rsidRPr="009F6DEE">
        <w:t xml:space="preserve">, </w:t>
      </w:r>
      <w:r w:rsidRPr="009F6DEE">
        <w:rPr>
          <w:rFonts w:hint="eastAsia"/>
        </w:rPr>
        <w:t>взимаемой</w:t>
      </w:r>
      <w:r w:rsidRPr="009F6DEE">
        <w:t xml:space="preserve"> </w:t>
      </w:r>
      <w:r w:rsidRPr="009F6DEE">
        <w:rPr>
          <w:rFonts w:hint="eastAsia"/>
        </w:rPr>
        <w:t>кредитной</w:t>
      </w:r>
      <w:r w:rsidRPr="009F6DEE">
        <w:t xml:space="preserve"> </w:t>
      </w:r>
      <w:r w:rsidRPr="009F6DEE">
        <w:rPr>
          <w:rFonts w:hint="eastAsia"/>
        </w:rPr>
        <w:t>организацией</w:t>
      </w:r>
      <w:r>
        <w:t xml:space="preserve">, </w:t>
      </w:r>
      <w:r w:rsidRPr="00B23D04">
        <w:rPr>
          <w:rFonts w:hint="eastAsia"/>
        </w:rPr>
        <w:t>платежным</w:t>
      </w:r>
      <w:r w:rsidRPr="00B23D04">
        <w:t xml:space="preserve"> </w:t>
      </w:r>
      <w:r w:rsidRPr="00B23D04">
        <w:rPr>
          <w:rFonts w:hint="eastAsia"/>
        </w:rPr>
        <w:t>агентом</w:t>
      </w:r>
      <w:r w:rsidRPr="009F6DEE">
        <w:t xml:space="preserve"> (</w:t>
      </w:r>
      <w:r w:rsidRPr="009F6DEE">
        <w:rPr>
          <w:rFonts w:hint="eastAsia"/>
        </w:rPr>
        <w:t>далее</w:t>
      </w:r>
      <w:r w:rsidRPr="009F6DEE">
        <w:t xml:space="preserve"> </w:t>
      </w:r>
      <w:r w:rsidR="00234295">
        <w:t>–</w:t>
      </w:r>
      <w:r w:rsidRPr="009F6DEE">
        <w:t xml:space="preserve"> </w:t>
      </w:r>
      <w:r w:rsidR="00234295">
        <w:t>«</w:t>
      </w:r>
      <w:r w:rsidRPr="009F6DEE">
        <w:rPr>
          <w:rFonts w:hint="eastAsia"/>
        </w:rPr>
        <w:t>Комиссия</w:t>
      </w:r>
      <w:r w:rsidR="00234295">
        <w:t>»</w:t>
      </w:r>
      <w:r w:rsidRPr="009F6DEE">
        <w:t xml:space="preserve">).  </w:t>
      </w:r>
    </w:p>
    <w:p w14:paraId="6CE6D991" w14:textId="529F307A" w:rsidR="00D56772" w:rsidRPr="00207423" w:rsidRDefault="00D56772" w:rsidP="00207423">
      <w:pPr>
        <w:widowControl w:val="0"/>
        <w:ind w:firstLine="709"/>
        <w:jc w:val="both"/>
        <w:rPr>
          <w:b/>
        </w:rPr>
      </w:pPr>
      <w:r w:rsidRPr="00207423">
        <w:rPr>
          <w:rFonts w:hint="eastAsia"/>
          <w:b/>
        </w:rPr>
        <w:t>Размер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Комиссии</w:t>
      </w:r>
      <w:r w:rsidRPr="00207423">
        <w:rPr>
          <w:b/>
        </w:rPr>
        <w:t xml:space="preserve"> </w:t>
      </w:r>
      <w:r w:rsidRPr="00B23D04">
        <w:rPr>
          <w:rFonts w:hint="eastAsia"/>
          <w:b/>
          <w:bCs/>
        </w:rPr>
        <w:t>определяется</w:t>
      </w:r>
      <w:r w:rsidRPr="00B23D04">
        <w:rPr>
          <w:b/>
          <w:bCs/>
        </w:rPr>
        <w:t xml:space="preserve"> </w:t>
      </w:r>
      <w:r w:rsidRPr="00B23D04">
        <w:rPr>
          <w:rFonts w:hint="eastAsia"/>
          <w:b/>
          <w:bCs/>
        </w:rPr>
        <w:t>тарифом</w:t>
      </w:r>
      <w:r w:rsidRPr="00B23D04">
        <w:rPr>
          <w:b/>
          <w:bCs/>
        </w:rPr>
        <w:t xml:space="preserve"> </w:t>
      </w:r>
      <w:r w:rsidRPr="00B23D04">
        <w:rPr>
          <w:rFonts w:hint="eastAsia"/>
          <w:b/>
          <w:bCs/>
        </w:rPr>
        <w:t>кредитной</w:t>
      </w:r>
      <w:r w:rsidRPr="00B23D04">
        <w:rPr>
          <w:b/>
          <w:bCs/>
        </w:rPr>
        <w:t xml:space="preserve"> </w:t>
      </w:r>
      <w:r w:rsidRPr="00B23D04">
        <w:rPr>
          <w:rFonts w:hint="eastAsia"/>
          <w:b/>
          <w:bCs/>
        </w:rPr>
        <w:t>организации</w:t>
      </w:r>
      <w:r w:rsidRPr="00B23D04">
        <w:rPr>
          <w:b/>
          <w:bCs/>
        </w:rPr>
        <w:t xml:space="preserve">, </w:t>
      </w:r>
      <w:r w:rsidRPr="00B23D04">
        <w:rPr>
          <w:rFonts w:hint="eastAsia"/>
          <w:b/>
          <w:bCs/>
        </w:rPr>
        <w:t>платежного</w:t>
      </w:r>
      <w:r w:rsidRPr="00B23D04">
        <w:rPr>
          <w:b/>
          <w:bCs/>
        </w:rPr>
        <w:t xml:space="preserve"> </w:t>
      </w:r>
      <w:r w:rsidRPr="00B23D04">
        <w:rPr>
          <w:rFonts w:hint="eastAsia"/>
          <w:b/>
          <w:bCs/>
        </w:rPr>
        <w:t>агента</w:t>
      </w:r>
      <w:r w:rsidRPr="00B23D04">
        <w:rPr>
          <w:b/>
          <w:bCs/>
        </w:rPr>
        <w:t xml:space="preserve">, </w:t>
      </w:r>
      <w:r w:rsidRPr="00B23D04">
        <w:rPr>
          <w:rFonts w:hint="eastAsia"/>
          <w:b/>
          <w:bCs/>
        </w:rPr>
        <w:t>действующим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на</w:t>
      </w:r>
      <w:r w:rsidRPr="00207423">
        <w:rPr>
          <w:b/>
        </w:rPr>
        <w:t xml:space="preserve"> </w:t>
      </w:r>
      <w:r w:rsidRPr="00B23D04">
        <w:rPr>
          <w:rFonts w:hint="eastAsia"/>
          <w:b/>
          <w:bCs/>
        </w:rPr>
        <w:t>дату</w:t>
      </w:r>
      <w:r w:rsidRPr="00B23D04">
        <w:rPr>
          <w:b/>
          <w:bCs/>
        </w:rPr>
        <w:t xml:space="preserve"> </w:t>
      </w:r>
      <w:r w:rsidRPr="00B23D04">
        <w:rPr>
          <w:rFonts w:hint="eastAsia"/>
          <w:b/>
          <w:bCs/>
        </w:rPr>
        <w:t>совершения</w:t>
      </w:r>
      <w:r w:rsidRPr="00B23D04">
        <w:rPr>
          <w:b/>
          <w:bCs/>
        </w:rPr>
        <w:t xml:space="preserve"> </w:t>
      </w:r>
      <w:r w:rsidRPr="00B23D04">
        <w:rPr>
          <w:rFonts w:hint="eastAsia"/>
          <w:b/>
          <w:bCs/>
        </w:rPr>
        <w:t>операции</w:t>
      </w:r>
      <w:r w:rsidRPr="00207423">
        <w:rPr>
          <w:b/>
        </w:rPr>
        <w:t>.</w:t>
      </w:r>
    </w:p>
    <w:p w14:paraId="750B7A6A" w14:textId="4977F50B" w:rsidR="00D56772" w:rsidRPr="00207423" w:rsidRDefault="00D56772" w:rsidP="00207423">
      <w:pPr>
        <w:widowControl w:val="0"/>
        <w:spacing w:before="60" w:after="60"/>
        <w:ind w:firstLine="709"/>
        <w:jc w:val="both"/>
        <w:rPr>
          <w:b/>
        </w:rPr>
      </w:pPr>
      <w:r w:rsidRPr="00207423">
        <w:rPr>
          <w:rFonts w:hint="eastAsia"/>
          <w:b/>
        </w:rPr>
        <w:t>В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случае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наступления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оснований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для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возврата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и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удержания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Задатка</w:t>
      </w:r>
      <w:r w:rsidRPr="00B23D04">
        <w:rPr>
          <w:b/>
          <w:bCs/>
        </w:rPr>
        <w:t xml:space="preserve"> (</w:t>
      </w:r>
      <w:proofErr w:type="spellStart"/>
      <w:r w:rsidRPr="00207423">
        <w:rPr>
          <w:rFonts w:hint="eastAsia"/>
          <w:b/>
        </w:rPr>
        <w:t>п</w:t>
      </w:r>
      <w:r w:rsidRPr="00207423">
        <w:rPr>
          <w:b/>
        </w:rPr>
        <w:t>.</w:t>
      </w:r>
      <w:r w:rsidRPr="00207423">
        <w:rPr>
          <w:rFonts w:hint="eastAsia"/>
          <w:b/>
        </w:rPr>
        <w:t>п</w:t>
      </w:r>
      <w:proofErr w:type="spellEnd"/>
      <w:r w:rsidRPr="00207423">
        <w:rPr>
          <w:b/>
        </w:rPr>
        <w:t>.</w:t>
      </w:r>
      <w:r w:rsidR="00B52F0F">
        <w:rPr>
          <w:b/>
          <w:bCs/>
        </w:rPr>
        <w:t xml:space="preserve"> </w:t>
      </w:r>
      <w:r w:rsidRPr="00207423">
        <w:rPr>
          <w:b/>
        </w:rPr>
        <w:t>6</w:t>
      </w:r>
      <w:r w:rsidR="00207423">
        <w:rPr>
          <w:b/>
        </w:rPr>
        <w:t>.</w:t>
      </w:r>
      <w:r w:rsidRPr="00207423">
        <w:rPr>
          <w:b/>
        </w:rPr>
        <w:t xml:space="preserve">7 </w:t>
      </w:r>
      <w:r>
        <w:rPr>
          <w:rFonts w:hint="eastAsia"/>
          <w:b/>
          <w:bCs/>
        </w:rPr>
        <w:t>д</w:t>
      </w:r>
      <w:r w:rsidRPr="00B23D04">
        <w:rPr>
          <w:rFonts w:hint="eastAsia"/>
          <w:b/>
          <w:bCs/>
        </w:rPr>
        <w:t>оговора</w:t>
      </w:r>
      <w:r w:rsidRPr="00207423">
        <w:rPr>
          <w:b/>
        </w:rPr>
        <w:t xml:space="preserve"> о задатке</w:t>
      </w:r>
      <w:r w:rsidRPr="00B23D04">
        <w:rPr>
          <w:b/>
          <w:bCs/>
        </w:rPr>
        <w:t>)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сумма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денежных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средств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в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размере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Комиссии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остается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на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расчетном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счете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Оператора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электронной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площадки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в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качестве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компенсации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расходов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и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возврату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не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подлежит</w:t>
      </w:r>
      <w:r w:rsidRPr="00207423">
        <w:rPr>
          <w:b/>
        </w:rPr>
        <w:t>.</w:t>
      </w:r>
    </w:p>
    <w:p w14:paraId="54641FBB" w14:textId="1A00894E" w:rsidR="00D56772" w:rsidRPr="009F6DEE" w:rsidRDefault="00D56772" w:rsidP="00207423">
      <w:pPr>
        <w:widowControl w:val="0"/>
        <w:ind w:firstLine="709"/>
        <w:jc w:val="both"/>
      </w:pPr>
      <w:r w:rsidRPr="009F6DEE">
        <w:rPr>
          <w:rFonts w:hint="eastAsia"/>
        </w:rPr>
        <w:t>Договор</w:t>
      </w:r>
      <w:r w:rsidRPr="009F6DEE">
        <w:t xml:space="preserve"> </w:t>
      </w:r>
      <w:r w:rsidRPr="009F6DEE">
        <w:rPr>
          <w:rFonts w:hint="eastAsia"/>
        </w:rPr>
        <w:t>о</w:t>
      </w:r>
      <w:r w:rsidRPr="009F6DEE">
        <w:t xml:space="preserve"> </w:t>
      </w:r>
      <w:r w:rsidRPr="009F6DEE">
        <w:rPr>
          <w:rFonts w:hint="eastAsia"/>
        </w:rPr>
        <w:t>задатке</w:t>
      </w:r>
      <w:r w:rsidRPr="009F6DEE">
        <w:t xml:space="preserve"> (</w:t>
      </w:r>
      <w:r w:rsidRPr="009F6DEE">
        <w:rPr>
          <w:rFonts w:hint="eastAsia"/>
        </w:rPr>
        <w:t>договор</w:t>
      </w:r>
      <w:r w:rsidRPr="009F6DEE">
        <w:t xml:space="preserve"> </w:t>
      </w:r>
      <w:r w:rsidRPr="009F6DEE">
        <w:rPr>
          <w:rFonts w:hint="eastAsia"/>
        </w:rPr>
        <w:t>присоединения</w:t>
      </w:r>
      <w:r w:rsidRPr="009F6DEE">
        <w:t xml:space="preserve">) </w:t>
      </w:r>
      <w:r w:rsidRPr="009F6DEE">
        <w:rPr>
          <w:rFonts w:hint="eastAsia"/>
        </w:rPr>
        <w:t>может</w:t>
      </w:r>
      <w:r w:rsidRPr="009F6DEE">
        <w:t xml:space="preserve"> </w:t>
      </w:r>
      <w:r w:rsidRPr="009F6DEE">
        <w:rPr>
          <w:rFonts w:hint="eastAsia"/>
        </w:rPr>
        <w:t>быть</w:t>
      </w:r>
      <w:r w:rsidRPr="009F6DEE">
        <w:t xml:space="preserve"> </w:t>
      </w:r>
      <w:r w:rsidRPr="009F6DEE">
        <w:rPr>
          <w:rFonts w:hint="eastAsia"/>
        </w:rPr>
        <w:t>заключен</w:t>
      </w:r>
      <w:r w:rsidRPr="009F6DEE">
        <w:t xml:space="preserve"> </w:t>
      </w:r>
      <w:r w:rsidRPr="009F6DEE">
        <w:rPr>
          <w:rFonts w:hint="eastAsia"/>
        </w:rPr>
        <w:t>в</w:t>
      </w:r>
      <w:r w:rsidRPr="009F6DEE">
        <w:t xml:space="preserve"> </w:t>
      </w:r>
      <w:r w:rsidRPr="009F6DEE">
        <w:rPr>
          <w:rFonts w:hint="eastAsia"/>
        </w:rPr>
        <w:t>форме</w:t>
      </w:r>
      <w:r w:rsidRPr="009F6DEE">
        <w:t xml:space="preserve"> </w:t>
      </w:r>
      <w:r w:rsidRPr="009F6DEE">
        <w:rPr>
          <w:rFonts w:hint="eastAsia"/>
        </w:rPr>
        <w:t>единого</w:t>
      </w:r>
      <w:r w:rsidRPr="009F6DEE">
        <w:t xml:space="preserve"> </w:t>
      </w:r>
      <w:r w:rsidRPr="009F6DEE">
        <w:rPr>
          <w:rFonts w:hint="eastAsia"/>
        </w:rPr>
        <w:t>документа</w:t>
      </w:r>
      <w:r w:rsidRPr="009F6DEE">
        <w:t xml:space="preserve">, </w:t>
      </w:r>
      <w:r w:rsidRPr="009F6DEE">
        <w:rPr>
          <w:rFonts w:hint="eastAsia"/>
        </w:rPr>
        <w:t>подписанного</w:t>
      </w:r>
      <w:r w:rsidRPr="009F6DEE">
        <w:t xml:space="preserve"> </w:t>
      </w:r>
      <w:r w:rsidRPr="009F6DEE">
        <w:rPr>
          <w:rFonts w:hint="eastAsia"/>
        </w:rPr>
        <w:t>сторонами</w:t>
      </w:r>
      <w:r w:rsidRPr="009F6DEE">
        <w:t xml:space="preserve"> </w:t>
      </w:r>
      <w:r w:rsidRPr="009F6DEE">
        <w:rPr>
          <w:rFonts w:hint="eastAsia"/>
        </w:rPr>
        <w:t>посредством</w:t>
      </w:r>
      <w:r w:rsidRPr="009F6DEE">
        <w:t xml:space="preserve"> </w:t>
      </w:r>
      <w:r w:rsidRPr="009F6DEE">
        <w:rPr>
          <w:rFonts w:hint="eastAsia"/>
        </w:rPr>
        <w:t>подписания</w:t>
      </w:r>
      <w:r w:rsidRPr="009F6DEE">
        <w:t xml:space="preserve"> </w:t>
      </w:r>
      <w:r w:rsidRPr="009F6DEE">
        <w:rPr>
          <w:rFonts w:hint="eastAsia"/>
        </w:rPr>
        <w:t>электронной</w:t>
      </w:r>
      <w:r w:rsidRPr="009F6DEE">
        <w:t xml:space="preserve"> </w:t>
      </w:r>
      <w:r w:rsidRPr="009F6DEE">
        <w:rPr>
          <w:rFonts w:hint="eastAsia"/>
        </w:rPr>
        <w:t>подписью</w:t>
      </w:r>
      <w:r w:rsidRPr="009F6DEE">
        <w:t xml:space="preserve"> </w:t>
      </w:r>
      <w:r w:rsidRPr="009F6DEE">
        <w:rPr>
          <w:rFonts w:hint="eastAsia"/>
        </w:rPr>
        <w:t>в</w:t>
      </w:r>
      <w:r w:rsidRPr="009F6DEE">
        <w:t xml:space="preserve"> </w:t>
      </w:r>
      <w:r w:rsidRPr="009F6DEE">
        <w:rPr>
          <w:rFonts w:hint="eastAsia"/>
        </w:rPr>
        <w:t>соответствии</w:t>
      </w:r>
      <w:r w:rsidRPr="009F6DEE">
        <w:t xml:space="preserve"> </w:t>
      </w:r>
      <w:r w:rsidRPr="009F6DEE">
        <w:rPr>
          <w:rFonts w:hint="eastAsia"/>
        </w:rPr>
        <w:t>с</w:t>
      </w:r>
      <w:r w:rsidRPr="009F6DEE">
        <w:t xml:space="preserve"> </w:t>
      </w:r>
      <w:r w:rsidRPr="009F6DEE">
        <w:rPr>
          <w:rFonts w:hint="eastAsia"/>
        </w:rPr>
        <w:t>формой</w:t>
      </w:r>
      <w:r w:rsidRPr="009F6DEE">
        <w:t xml:space="preserve"> </w:t>
      </w:r>
      <w:r w:rsidRPr="009F6DEE">
        <w:rPr>
          <w:rFonts w:hint="eastAsia"/>
        </w:rPr>
        <w:t>договора</w:t>
      </w:r>
      <w:r w:rsidRPr="009F6DEE">
        <w:t xml:space="preserve"> </w:t>
      </w:r>
      <w:r w:rsidRPr="009F6DEE">
        <w:rPr>
          <w:rFonts w:hint="eastAsia"/>
        </w:rPr>
        <w:t>о</w:t>
      </w:r>
      <w:r w:rsidRPr="009F6DEE">
        <w:t xml:space="preserve"> </w:t>
      </w:r>
      <w:r w:rsidRPr="009F6DEE">
        <w:rPr>
          <w:rFonts w:hint="eastAsia"/>
        </w:rPr>
        <w:t>задатке</w:t>
      </w:r>
      <w:r w:rsidRPr="009F6DEE">
        <w:t xml:space="preserve"> (</w:t>
      </w:r>
      <w:r w:rsidRPr="009F6DEE">
        <w:rPr>
          <w:rFonts w:hint="eastAsia"/>
        </w:rPr>
        <w:t>договора</w:t>
      </w:r>
      <w:r w:rsidRPr="009F6DEE">
        <w:t xml:space="preserve"> </w:t>
      </w:r>
      <w:r w:rsidRPr="009F6DEE">
        <w:rPr>
          <w:rFonts w:hint="eastAsia"/>
        </w:rPr>
        <w:t>присоединения</w:t>
      </w:r>
      <w:r w:rsidRPr="009F6DEE">
        <w:t xml:space="preserve">), </w:t>
      </w:r>
      <w:r w:rsidRPr="009F6DEE">
        <w:rPr>
          <w:rFonts w:hint="eastAsia"/>
        </w:rPr>
        <w:t>размещенной</w:t>
      </w:r>
      <w:r w:rsidRPr="009F6DEE">
        <w:t xml:space="preserve"> </w:t>
      </w:r>
      <w:r w:rsidRPr="009F6DEE">
        <w:rPr>
          <w:rFonts w:hint="eastAsia"/>
        </w:rPr>
        <w:t>на</w:t>
      </w:r>
      <w:r w:rsidRPr="009F6DEE">
        <w:t xml:space="preserve"> </w:t>
      </w:r>
      <w:r w:rsidRPr="009F6DEE">
        <w:rPr>
          <w:rFonts w:hint="eastAsia"/>
        </w:rPr>
        <w:t>сайте</w:t>
      </w:r>
      <w:r w:rsidRPr="009F6DEE">
        <w:t xml:space="preserve"> www.lot-online.ru </w:t>
      </w:r>
      <w:r w:rsidRPr="009F6DEE">
        <w:rPr>
          <w:rFonts w:hint="eastAsia"/>
        </w:rPr>
        <w:t>в</w:t>
      </w:r>
      <w:r w:rsidRPr="009F6DEE">
        <w:t xml:space="preserve"> </w:t>
      </w:r>
      <w:r w:rsidRPr="009F6DEE">
        <w:rPr>
          <w:rFonts w:hint="eastAsia"/>
        </w:rPr>
        <w:t>разделе</w:t>
      </w:r>
      <w:r w:rsidRPr="009F6DEE">
        <w:t xml:space="preserve"> «</w:t>
      </w:r>
      <w:r w:rsidRPr="009F6DEE">
        <w:rPr>
          <w:rFonts w:hint="eastAsia"/>
        </w:rPr>
        <w:t>карточка</w:t>
      </w:r>
      <w:r w:rsidRPr="009F6DEE">
        <w:t xml:space="preserve"> </w:t>
      </w:r>
      <w:r w:rsidRPr="009F6DEE">
        <w:rPr>
          <w:rFonts w:hint="eastAsia"/>
        </w:rPr>
        <w:t>лота»</w:t>
      </w:r>
      <w:r w:rsidRPr="009F6DEE">
        <w:t xml:space="preserve">. </w:t>
      </w:r>
    </w:p>
    <w:p w14:paraId="1BE07582" w14:textId="77777777" w:rsidR="00DA1628" w:rsidRPr="00A524A6" w:rsidRDefault="00DA1628" w:rsidP="00DA1628">
      <w:pPr>
        <w:ind w:right="72" w:firstLine="709"/>
        <w:jc w:val="both"/>
      </w:pPr>
      <w:r w:rsidRPr="00A524A6"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торгах (аукционе), а также внесения и блокирования денежных средств на лицевом счете Претендента в качестве Задатка на участие в торгах (аукционе). </w:t>
      </w:r>
    </w:p>
    <w:p w14:paraId="24123DFE" w14:textId="77777777" w:rsidR="00DA1628" w:rsidRPr="00A524A6" w:rsidRDefault="00DA1628" w:rsidP="00DA1628">
      <w:pPr>
        <w:ind w:firstLine="709"/>
        <w:jc w:val="both"/>
      </w:pPr>
      <w:r w:rsidRPr="00A524A6">
        <w:t>Задаток перечисляется непосредственно стороной по договору о задатке (договору присоединения).</w:t>
      </w:r>
    </w:p>
    <w:p w14:paraId="6AE0FA16" w14:textId="77777777" w:rsidR="00DA1628" w:rsidRPr="00A524A6" w:rsidRDefault="00DA1628" w:rsidP="00DA1628">
      <w:pPr>
        <w:ind w:firstLine="709"/>
        <w:jc w:val="both"/>
        <w:rPr>
          <w:b/>
          <w:bCs/>
          <w:shd w:val="clear" w:color="auto" w:fill="FFFFFF"/>
        </w:rPr>
      </w:pPr>
      <w:r w:rsidRPr="00A524A6"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  <w:r w:rsidRPr="00A524A6">
        <w:rPr>
          <w:b/>
          <w:bCs/>
        </w:rPr>
        <w:t>Исполнение обязанности по внесению суммы задатка третьими лицами не допускается.</w:t>
      </w:r>
      <w:r w:rsidRPr="00A524A6">
        <w:rPr>
          <w:b/>
          <w:bCs/>
          <w:shd w:val="clear" w:color="auto" w:fill="FFFFFF"/>
        </w:rPr>
        <w:t xml:space="preserve"> </w:t>
      </w:r>
    </w:p>
    <w:p w14:paraId="7E5FA9B6" w14:textId="77777777" w:rsidR="002464E8" w:rsidRDefault="002464E8" w:rsidP="00A524A6">
      <w:pPr>
        <w:ind w:firstLine="709"/>
        <w:jc w:val="both"/>
      </w:pPr>
      <w:r w:rsidRPr="008335C9">
        <w:t xml:space="preserve">Условия, сроки и порядок внесения, использования и возврата суммы задатка устанавливается настоящим информационным сообщением и договором о задатке (договором </w:t>
      </w:r>
      <w:r w:rsidRPr="008335C9">
        <w:lastRenderedPageBreak/>
        <w:t>присоединения), а также определяются в соответствии с Регламентом о порядке работы с денежными средствами в части, не противоречащей настоящему информационному сообщению.</w:t>
      </w:r>
    </w:p>
    <w:p w14:paraId="77F502D0" w14:textId="4D6A3427" w:rsidR="00A524A6" w:rsidRPr="00A524A6" w:rsidRDefault="00DA1628" w:rsidP="00A524A6">
      <w:pPr>
        <w:ind w:firstLine="709"/>
        <w:jc w:val="both"/>
        <w:rPr>
          <w:b/>
          <w:bCs/>
          <w:u w:val="single"/>
        </w:rPr>
      </w:pPr>
      <w:r w:rsidRPr="00A524A6">
        <w:rPr>
          <w:b/>
          <w:bCs/>
          <w:u w:val="single"/>
        </w:rPr>
        <w:t>Сумма денежных средств, перечисляемая Организатору торгов в качестве Задатка, считается уплаченной в качестве Задатка с момента ее блокирования на лицевом счете Претендента.</w:t>
      </w:r>
    </w:p>
    <w:p w14:paraId="5F6DD029" w14:textId="77777777" w:rsidR="00DA1628" w:rsidRPr="005A605B" w:rsidRDefault="00DA1628" w:rsidP="00DA1628">
      <w:pPr>
        <w:ind w:firstLine="709"/>
        <w:jc w:val="both"/>
        <w:rPr>
          <w:b/>
          <w:bCs/>
        </w:rPr>
      </w:pPr>
      <w:r w:rsidRPr="005A605B">
        <w:rPr>
          <w:b/>
          <w:bCs/>
        </w:rPr>
        <w:t xml:space="preserve">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12D79F72" w14:textId="77777777" w:rsidR="00DA1628" w:rsidRPr="005A605B" w:rsidRDefault="00DA1628" w:rsidP="00DA1628">
      <w:pPr>
        <w:jc w:val="both"/>
      </w:pPr>
      <w:r w:rsidRPr="005A605B">
        <w:rPr>
          <w:b/>
          <w:bCs/>
        </w:rPr>
        <w:t xml:space="preserve">        </w:t>
      </w:r>
    </w:p>
    <w:p w14:paraId="750C9720" w14:textId="47DD8E4E" w:rsidR="00DA1628" w:rsidRPr="005A605B" w:rsidRDefault="00DA1628" w:rsidP="00DA1628">
      <w:pPr>
        <w:ind w:firstLine="709"/>
        <w:jc w:val="both"/>
      </w:pPr>
      <w:r w:rsidRPr="005A605B">
        <w:t>Задаток служит обеспечением исполнения обязательства Победителя торгов / Единственного участника торгов по заключению Договора купли-продажи Объекта</w:t>
      </w:r>
      <w:r w:rsidR="005A5294" w:rsidRPr="005A605B">
        <w:t>.</w:t>
      </w:r>
    </w:p>
    <w:p w14:paraId="3A155031" w14:textId="046A99C1" w:rsidR="002247BF" w:rsidRPr="005A605B" w:rsidRDefault="00DA1628" w:rsidP="002247BF">
      <w:pPr>
        <w:ind w:firstLine="709"/>
        <w:jc w:val="both"/>
      </w:pPr>
      <w:r w:rsidRPr="005A605B">
        <w:t xml:space="preserve">Задаток возвращается всем участникам аукциона, кроме Победителя торгов / Единственного участника торгов, с которым Продавцом заключается Договор купли-продажи Объекта, </w:t>
      </w:r>
      <w:r w:rsidR="002247BF" w:rsidRPr="005A605B">
        <w:t>в течение 5 (пяти) рабочих дней с даты подведения итогов торгов/ признания торгов несостоявшимися.</w:t>
      </w:r>
    </w:p>
    <w:p w14:paraId="5859158B" w14:textId="4C6FD44C" w:rsidR="00DA1628" w:rsidRPr="005A605B" w:rsidRDefault="00DA1628" w:rsidP="00DA1628">
      <w:pPr>
        <w:ind w:firstLine="709"/>
        <w:jc w:val="both"/>
      </w:pPr>
      <w:r w:rsidRPr="005A605B">
        <w:t>Задаток, перечисленный Победителем торгов</w:t>
      </w:r>
      <w:r w:rsidR="002247BF" w:rsidRPr="005A605B">
        <w:t>/</w:t>
      </w:r>
      <w:r w:rsidRPr="005A605B">
        <w:t xml:space="preserve"> Единственным участником торгов (в случае заключения Продавцом Договора купли-продажи Объекта</w:t>
      </w:r>
      <w:r w:rsidR="002247BF" w:rsidRPr="005A605B">
        <w:t xml:space="preserve"> с Победителем торгов/ Единственным участником торгов</w:t>
      </w:r>
      <w:r w:rsidRPr="005A605B">
        <w:t xml:space="preserve">) засчитывается в сумму платежа по Договору купли-продажи Объекта. </w:t>
      </w:r>
    </w:p>
    <w:p w14:paraId="6C9C5122" w14:textId="77777777" w:rsidR="00DA1628" w:rsidRPr="005A605B" w:rsidRDefault="00DA1628" w:rsidP="00DA1628">
      <w:pPr>
        <w:ind w:firstLine="709"/>
        <w:jc w:val="both"/>
      </w:pPr>
    </w:p>
    <w:p w14:paraId="43E164CF" w14:textId="77777777" w:rsidR="00DA1628" w:rsidRPr="005A605B" w:rsidRDefault="00DA1628" w:rsidP="00DA1628">
      <w:pPr>
        <w:autoSpaceDE w:val="0"/>
        <w:autoSpaceDN w:val="0"/>
        <w:adjustRightInd w:val="0"/>
        <w:ind w:firstLine="708"/>
        <w:jc w:val="both"/>
        <w:outlineLvl w:val="1"/>
      </w:pPr>
      <w:r w:rsidRPr="005A605B">
        <w:t>Для участия в аукционе по Лоту претендент может подать только одну заявку.</w:t>
      </w:r>
    </w:p>
    <w:p w14:paraId="38E542EC" w14:textId="77777777" w:rsidR="00DA1628" w:rsidRPr="005A605B" w:rsidRDefault="00DA1628" w:rsidP="00DA1628">
      <w:pPr>
        <w:autoSpaceDE w:val="0"/>
        <w:autoSpaceDN w:val="0"/>
        <w:adjustRightInd w:val="0"/>
        <w:ind w:firstLine="708"/>
        <w:jc w:val="both"/>
        <w:outlineLvl w:val="1"/>
      </w:pPr>
      <w:r w:rsidRPr="005A605B">
        <w:t xml:space="preserve">Претендент вправе отозвать заявку на участие в электронном аукционе не позднее срока приема заявок. </w:t>
      </w:r>
    </w:p>
    <w:p w14:paraId="4E453CE3" w14:textId="77777777" w:rsidR="00DA1628" w:rsidRPr="005A605B" w:rsidRDefault="00DA1628" w:rsidP="00DA1628">
      <w:pPr>
        <w:autoSpaceDE w:val="0"/>
        <w:autoSpaceDN w:val="0"/>
        <w:adjustRightInd w:val="0"/>
        <w:ind w:firstLine="708"/>
        <w:jc w:val="both"/>
        <w:outlineLvl w:val="1"/>
      </w:pPr>
      <w:r w:rsidRPr="005A605B">
        <w:t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</w:t>
      </w:r>
    </w:p>
    <w:p w14:paraId="513DB28C" w14:textId="793055FA" w:rsidR="00DA1628" w:rsidRPr="005A605B" w:rsidRDefault="00DA1628" w:rsidP="00DA1628">
      <w:pPr>
        <w:ind w:firstLine="709"/>
        <w:jc w:val="both"/>
        <w:rPr>
          <w:b/>
          <w:bCs/>
        </w:rPr>
      </w:pPr>
      <w:r w:rsidRPr="005A605B">
        <w:t xml:space="preserve">Заявки, поступившие после истечения срока приема заявок, указанного в </w:t>
      </w:r>
      <w:r w:rsidR="00735DAE" w:rsidRPr="005A605B">
        <w:t xml:space="preserve">настоящем информационном сообщении </w:t>
      </w:r>
      <w:r w:rsidRPr="005A605B">
        <w:t>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</w:t>
      </w:r>
      <w:r w:rsidRPr="005A605B">
        <w:rPr>
          <w:b/>
          <w:bCs/>
        </w:rPr>
        <w:t xml:space="preserve"> </w:t>
      </w:r>
    </w:p>
    <w:p w14:paraId="46F775C8" w14:textId="77777777" w:rsidR="00DA1628" w:rsidRPr="005A605B" w:rsidRDefault="00DA1628" w:rsidP="00DA1628">
      <w:pPr>
        <w:ind w:firstLine="709"/>
        <w:jc w:val="both"/>
      </w:pPr>
      <w:r w:rsidRPr="005A605B">
        <w:t>Претендент приобретает статус Участника аукциона с момента подписания протокола об определении участников аукциона в электронной форме (дата допуска претендентов к электронному аукциону).</w:t>
      </w:r>
    </w:p>
    <w:p w14:paraId="1E6E5A17" w14:textId="410B4FBC" w:rsidR="00DA1628" w:rsidRPr="005A605B" w:rsidRDefault="00DA1628" w:rsidP="00DA1628">
      <w:pPr>
        <w:autoSpaceDE w:val="0"/>
        <w:autoSpaceDN w:val="0"/>
        <w:adjustRightInd w:val="0"/>
        <w:ind w:firstLine="709"/>
        <w:jc w:val="both"/>
      </w:pPr>
      <w:r w:rsidRPr="005A605B">
        <w:t xml:space="preserve">К участию в торгах допускаются Претенденты, </w:t>
      </w:r>
      <w:r w:rsidR="00735DAE" w:rsidRPr="005A605B">
        <w:rPr>
          <w:b/>
          <w:bCs/>
        </w:rPr>
        <w:t>в отношении которых получено положительное заключение Продавца о допуске претендента к участию в торгах</w:t>
      </w:r>
      <w:r w:rsidR="00735DAE" w:rsidRPr="00207423">
        <w:rPr>
          <w:b/>
        </w:rPr>
        <w:t>,</w:t>
      </w:r>
      <w:r w:rsidR="00735DAE" w:rsidRPr="005A605B">
        <w:t xml:space="preserve"> </w:t>
      </w:r>
      <w:r w:rsidRPr="005A605B">
        <w:t xml:space="preserve">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настоящим </w:t>
      </w:r>
      <w:r w:rsidR="00735DAE" w:rsidRPr="005A605B">
        <w:t>и</w:t>
      </w:r>
      <w:r w:rsidRPr="005A605B">
        <w:t xml:space="preserve">нформационным сообщением, перечислившие задаток в порядке и размере, указанном в договоре о задатке и настоящем </w:t>
      </w:r>
      <w:r w:rsidR="00207423">
        <w:t>и</w:t>
      </w:r>
      <w:r w:rsidR="00F33444" w:rsidRPr="00F33444">
        <w:t xml:space="preserve">нформационном сообщении, а также заключившие Соглашение, входящее в пакет документов при подаче заявки на участие в аукционе. </w:t>
      </w:r>
    </w:p>
    <w:p w14:paraId="0A82F56E" w14:textId="77777777" w:rsidR="00DA1628" w:rsidRPr="00207423" w:rsidRDefault="00DA1628" w:rsidP="00DA1628">
      <w:pPr>
        <w:autoSpaceDE w:val="0"/>
        <w:autoSpaceDN w:val="0"/>
        <w:adjustRightInd w:val="0"/>
        <w:ind w:firstLine="709"/>
        <w:jc w:val="both"/>
        <w:rPr>
          <w:b/>
          <w:highlight w:val="yellow"/>
        </w:rPr>
      </w:pPr>
    </w:p>
    <w:p w14:paraId="5D0E44F7" w14:textId="77777777" w:rsidR="00DA1628" w:rsidRPr="005A605B" w:rsidRDefault="00DA1628" w:rsidP="00DA1628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5A605B">
        <w:rPr>
          <w:b/>
          <w:bCs/>
        </w:rPr>
        <w:t>Организатор торгов отказывает в допуске Претенденту к участию в аукционе если:</w:t>
      </w:r>
    </w:p>
    <w:p w14:paraId="0778A6EE" w14:textId="5C94A070" w:rsidR="00DA1628" w:rsidRPr="005A605B" w:rsidRDefault="00DA1628" w:rsidP="00C3673C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</w:pPr>
      <w:r w:rsidRPr="005A605B">
        <w:t>заявка на участие в аукционе не соответствует требованиям, установленным</w:t>
      </w:r>
      <w:r w:rsidR="00F24208">
        <w:t xml:space="preserve"> </w:t>
      </w:r>
      <w:r w:rsidR="00F24208" w:rsidRPr="008335C9">
        <w:t>Регламентом</w:t>
      </w:r>
      <w:r w:rsidRPr="005A605B">
        <w:t xml:space="preserve"> </w:t>
      </w:r>
      <w:r w:rsidR="00F24208">
        <w:t>и</w:t>
      </w:r>
      <w:r w:rsidRPr="005A605B">
        <w:t xml:space="preserve"> настоящ</w:t>
      </w:r>
      <w:r w:rsidR="00F24208">
        <w:t>и</w:t>
      </w:r>
      <w:r w:rsidRPr="005A605B">
        <w:t>м информационн</w:t>
      </w:r>
      <w:r w:rsidR="00F24208">
        <w:t>ы</w:t>
      </w:r>
      <w:r w:rsidRPr="005A605B">
        <w:t>м сообщени</w:t>
      </w:r>
      <w:r w:rsidR="00F24208">
        <w:t>ем</w:t>
      </w:r>
      <w:r w:rsidRPr="005A605B">
        <w:t>;</w:t>
      </w:r>
    </w:p>
    <w:p w14:paraId="3AA89ADB" w14:textId="5D5C8322" w:rsidR="00DA1628" w:rsidRPr="005A605B" w:rsidRDefault="00DA1628" w:rsidP="00C3673C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</w:pPr>
      <w:r w:rsidRPr="005A605B">
        <w:t xml:space="preserve">представленные Претендентом документы </w:t>
      </w:r>
      <w:r w:rsidR="00F24208" w:rsidRPr="008335C9">
        <w:t>оформлены с нарушением требований законодательства Российской Федерации и условий проведения аукциона, опубликованных в настоящем информационном сообщении</w:t>
      </w:r>
      <w:r w:rsidR="00F24208">
        <w:t xml:space="preserve"> </w:t>
      </w:r>
      <w:r w:rsidRPr="005A605B">
        <w:t>или сведения, содержащиеся в них, недостоверны;</w:t>
      </w:r>
    </w:p>
    <w:p w14:paraId="71498558" w14:textId="69FEBADB" w:rsidR="00DA1628" w:rsidRPr="005A605B" w:rsidRDefault="00DA1628" w:rsidP="00C3673C">
      <w:pPr>
        <w:numPr>
          <w:ilvl w:val="0"/>
          <w:numId w:val="1"/>
        </w:numPr>
        <w:ind w:left="0" w:firstLine="709"/>
        <w:jc w:val="both"/>
      </w:pPr>
      <w:r w:rsidRPr="005A605B">
        <w:t xml:space="preserve">поступление </w:t>
      </w:r>
      <w:r w:rsidR="004A5C05" w:rsidRPr="005A605B">
        <w:t>задатка</w:t>
      </w:r>
      <w:r w:rsidRPr="005A605B">
        <w:t xml:space="preserve"> для участия в торгах на счет, указанный в настоящем информационном сообщении, в соответствии с условиями договора о задатке не подтверждено на дату определения Участников торгов</w:t>
      </w:r>
      <w:r w:rsidR="00237E45" w:rsidRPr="005A605B">
        <w:t>;</w:t>
      </w:r>
    </w:p>
    <w:p w14:paraId="13866B3A" w14:textId="1CE8D041" w:rsidR="00237E45" w:rsidRDefault="00237E45" w:rsidP="00C3673C">
      <w:pPr>
        <w:numPr>
          <w:ilvl w:val="0"/>
          <w:numId w:val="1"/>
        </w:numPr>
        <w:ind w:left="0" w:firstLine="709"/>
        <w:jc w:val="both"/>
      </w:pPr>
      <w:r w:rsidRPr="005A605B">
        <w:t xml:space="preserve">Претендент не получил положительное заключение Продавца о допуске претендента к участию в </w:t>
      </w:r>
      <w:r w:rsidR="004A5C05" w:rsidRPr="005A605B">
        <w:t>т</w:t>
      </w:r>
      <w:r w:rsidRPr="005A605B">
        <w:t>оргах</w:t>
      </w:r>
      <w:r w:rsidR="00207423" w:rsidRPr="00207423">
        <w:t>;</w:t>
      </w:r>
    </w:p>
    <w:p w14:paraId="48A4A922" w14:textId="77777777" w:rsidR="00DA1628" w:rsidRPr="005A605B" w:rsidRDefault="00DA1628" w:rsidP="00DA1628">
      <w:pPr>
        <w:autoSpaceDE w:val="0"/>
        <w:autoSpaceDN w:val="0"/>
        <w:adjustRightInd w:val="0"/>
        <w:ind w:firstLine="708"/>
        <w:jc w:val="both"/>
        <w:outlineLvl w:val="1"/>
      </w:pPr>
      <w:r w:rsidRPr="005A605B">
        <w:t>Не позднее 1 (одного)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6FF94D5F" w14:textId="77777777" w:rsidR="00DA1628" w:rsidRPr="005A605B" w:rsidRDefault="00DA1628" w:rsidP="00DA1628">
      <w:pPr>
        <w:autoSpaceDE w:val="0"/>
        <w:autoSpaceDN w:val="0"/>
        <w:adjustRightInd w:val="0"/>
        <w:ind w:firstLine="708"/>
        <w:jc w:val="both"/>
        <w:outlineLvl w:val="1"/>
      </w:pPr>
      <w:r w:rsidRPr="005A605B">
        <w:lastRenderedPageBreak/>
        <w:t>В электронном аукционе могут принимать участие только Претенденты, признанные Организатором торгов в установленном порядке его Участниками.</w:t>
      </w:r>
    </w:p>
    <w:p w14:paraId="59170464" w14:textId="77777777" w:rsidR="00EA4640" w:rsidRPr="005A605B" w:rsidRDefault="0018718E" w:rsidP="00845834">
      <w:pPr>
        <w:spacing w:before="240" w:after="240"/>
        <w:ind w:firstLine="709"/>
        <w:jc w:val="center"/>
        <w:rPr>
          <w:b/>
        </w:rPr>
      </w:pPr>
      <w:r w:rsidRPr="005A605B">
        <w:rPr>
          <w:b/>
        </w:rPr>
        <w:t>ПОРЯДОК ПРОВЕДЕНИЯ ЭЛЕКТРОННЫХ ТОРГОВ:</w:t>
      </w:r>
    </w:p>
    <w:p w14:paraId="2CD0169F" w14:textId="32FA9D0F" w:rsidR="00DA1628" w:rsidRPr="005A605B" w:rsidRDefault="00DA1628" w:rsidP="00DA1628">
      <w:pPr>
        <w:ind w:firstLine="709"/>
        <w:jc w:val="both"/>
        <w:rPr>
          <w:b/>
          <w:bCs/>
        </w:rPr>
      </w:pPr>
      <w:r w:rsidRPr="005A605B">
        <w:rPr>
          <w:b/>
          <w:bCs/>
        </w:rPr>
        <w:t xml:space="preserve">Победителем </w:t>
      </w:r>
      <w:r w:rsidR="00735DAE" w:rsidRPr="005A605B">
        <w:rPr>
          <w:b/>
          <w:bCs/>
        </w:rPr>
        <w:t>торгов</w:t>
      </w:r>
      <w:r w:rsidRPr="005A605B">
        <w:rPr>
          <w:b/>
          <w:bCs/>
        </w:rPr>
        <w:t xml:space="preserve"> признается участник торгов, предложивший наибольшую цену за Лот (Победитель торгов).</w:t>
      </w:r>
    </w:p>
    <w:p w14:paraId="46009725" w14:textId="77777777" w:rsidR="00DA1628" w:rsidRPr="005A605B" w:rsidRDefault="00DA1628" w:rsidP="00DA1628">
      <w:pPr>
        <w:autoSpaceDE w:val="0"/>
        <w:autoSpaceDN w:val="0"/>
        <w:adjustRightInd w:val="0"/>
        <w:ind w:firstLine="708"/>
        <w:jc w:val="both"/>
        <w:outlineLvl w:val="1"/>
      </w:pPr>
      <w:r w:rsidRPr="005A605B">
        <w:t>Процедура электронного аукциона считается завершенной с момента подписания Организатором торгов протокола об итогах электронного аукциона.</w:t>
      </w:r>
    </w:p>
    <w:p w14:paraId="1FB347ED" w14:textId="77777777" w:rsidR="00DA1628" w:rsidRPr="005A605B" w:rsidRDefault="00DA1628" w:rsidP="00DA1628">
      <w:pPr>
        <w:autoSpaceDE w:val="0"/>
        <w:autoSpaceDN w:val="0"/>
        <w:adjustRightInd w:val="0"/>
        <w:ind w:firstLine="709"/>
        <w:jc w:val="both"/>
      </w:pPr>
      <w:r w:rsidRPr="005A605B">
        <w:t>После подписания протокола об итогах электронного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3BDB0EA3" w14:textId="77777777" w:rsidR="00DA1628" w:rsidRPr="005A605B" w:rsidRDefault="00DA1628" w:rsidP="00DA1628">
      <w:pPr>
        <w:autoSpaceDE w:val="0"/>
        <w:autoSpaceDN w:val="0"/>
        <w:adjustRightInd w:val="0"/>
        <w:ind w:firstLine="709"/>
        <w:jc w:val="both"/>
      </w:pPr>
      <w:r w:rsidRPr="005A605B">
        <w:t>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 признании аукциона несостоявшимся.</w:t>
      </w:r>
    </w:p>
    <w:p w14:paraId="3AC95D58" w14:textId="74144D74" w:rsidR="00F7742B" w:rsidRPr="005C55ED" w:rsidRDefault="0016269D" w:rsidP="00845834">
      <w:pPr>
        <w:spacing w:before="240" w:after="240"/>
        <w:ind w:firstLine="709"/>
        <w:jc w:val="center"/>
        <w:rPr>
          <w:b/>
        </w:rPr>
      </w:pPr>
      <w:r w:rsidRPr="005C55ED">
        <w:rPr>
          <w:b/>
        </w:rPr>
        <w:t>ПОРЯДОК ЗАКЛЮЧЕНИЯ ДОГОВОРА КУПЛИ-ПРОДАЖИ:</w:t>
      </w:r>
    </w:p>
    <w:p w14:paraId="0B102277" w14:textId="7C9AC539" w:rsidR="00E25FD8" w:rsidRDefault="00E25FD8" w:rsidP="00CD73FC">
      <w:pPr>
        <w:ind w:right="-57" w:firstLine="708"/>
        <w:jc w:val="both"/>
      </w:pPr>
      <w:r w:rsidRPr="000C4F6F">
        <w:t xml:space="preserve">Договор </w:t>
      </w:r>
      <w:r w:rsidR="00240CCB">
        <w:t xml:space="preserve">купли-продажи </w:t>
      </w:r>
      <w:r w:rsidRPr="000C4F6F">
        <w:t>по результатам торгов</w:t>
      </w:r>
      <w:r w:rsidR="00240CCB">
        <w:t xml:space="preserve"> (далее – Договор по результатам торгов)</w:t>
      </w:r>
      <w:r w:rsidRPr="000C4F6F">
        <w:t xml:space="preserve"> заключается между </w:t>
      </w:r>
      <w:r>
        <w:t>Продавцом</w:t>
      </w:r>
      <w:r w:rsidRPr="000C4F6F">
        <w:t xml:space="preserve"> и Победителем торгов</w:t>
      </w:r>
      <w:r>
        <w:t xml:space="preserve"> </w:t>
      </w:r>
      <w:r w:rsidRPr="00207423">
        <w:t xml:space="preserve">по утвержденной </w:t>
      </w:r>
      <w:r>
        <w:t>П</w:t>
      </w:r>
      <w:r w:rsidRPr="00207423">
        <w:t xml:space="preserve">родавцом форме, размещенной на сайте </w:t>
      </w:r>
      <w:hyperlink r:id="rId14" w:history="1">
        <w:r w:rsidRPr="005C55ED">
          <w:rPr>
            <w:color w:val="0000FF"/>
            <w:u w:val="single"/>
          </w:rPr>
          <w:t>www</w:t>
        </w:r>
        <w:r w:rsidRPr="00207423">
          <w:rPr>
            <w:color w:val="0000FF"/>
            <w:u w:val="single"/>
          </w:rPr>
          <w:t>.</w:t>
        </w:r>
        <w:r w:rsidRPr="005C55ED">
          <w:rPr>
            <w:color w:val="0000FF"/>
            <w:u w:val="single"/>
          </w:rPr>
          <w:t>lot</w:t>
        </w:r>
        <w:r w:rsidRPr="00207423">
          <w:rPr>
            <w:color w:val="0000FF"/>
            <w:u w:val="single"/>
          </w:rPr>
          <w:t>-</w:t>
        </w:r>
        <w:r w:rsidRPr="005C55ED">
          <w:rPr>
            <w:color w:val="0000FF"/>
            <w:u w:val="single"/>
          </w:rPr>
          <w:t>online</w:t>
        </w:r>
        <w:r w:rsidRPr="00207423">
          <w:rPr>
            <w:color w:val="0000FF"/>
            <w:u w:val="single"/>
          </w:rPr>
          <w:t>.</w:t>
        </w:r>
        <w:r w:rsidRPr="005C55ED">
          <w:rPr>
            <w:color w:val="0000FF"/>
            <w:u w:val="single"/>
          </w:rPr>
          <w:t>ru</w:t>
        </w:r>
      </w:hyperlink>
      <w:r w:rsidRPr="00207423">
        <w:t xml:space="preserve"> в разделе «карточка лота»</w:t>
      </w:r>
      <w:r w:rsidR="00240CCB">
        <w:t>,</w:t>
      </w:r>
      <w:r w:rsidRPr="000C4F6F">
        <w:t xml:space="preserve"> в течение 15 (Пятнадцати) рабочих дней с даты подведения итогов торгов. </w:t>
      </w:r>
    </w:p>
    <w:p w14:paraId="4370860A" w14:textId="0FBCF476" w:rsidR="00E25FD8" w:rsidRDefault="00E25FD8" w:rsidP="00E25FD8">
      <w:pPr>
        <w:ind w:right="-57" w:firstLine="708"/>
        <w:jc w:val="both"/>
      </w:pPr>
      <w:r w:rsidRPr="000C4F6F">
        <w:t>В случае признания торгов несостоявшимися по причине допуска к участию только одного участника</w:t>
      </w:r>
      <w:r w:rsidR="00240CCB">
        <w:t xml:space="preserve"> (далее- Единственный участник торгов)</w:t>
      </w:r>
      <w:r w:rsidRPr="000C4F6F">
        <w:t xml:space="preserve"> Договор по результатам торгов заключается с Единственным участником торгов, по предложенной им цене, но не ниже начальной цены Лота в течение 15 (Пятнадцати) рабочих дней с даты признания торгов несостоявшимися.</w:t>
      </w:r>
      <w:r>
        <w:t xml:space="preserve"> </w:t>
      </w:r>
      <w:r w:rsidRPr="00E25FD8">
        <w:rPr>
          <w:b/>
          <w:bCs/>
        </w:rPr>
        <w:t>При этом для Единственного участника торгов заключение Договора по результатам торгов является обязательным.</w:t>
      </w:r>
    </w:p>
    <w:p w14:paraId="56CDB0CA" w14:textId="11FFA2D5" w:rsidR="00EA7C0F" w:rsidRPr="00E25FD8" w:rsidRDefault="00EA7C0F" w:rsidP="00EA7C0F">
      <w:pPr>
        <w:ind w:right="-57" w:firstLine="708"/>
        <w:jc w:val="both"/>
        <w:rPr>
          <w:b/>
          <w:bCs/>
        </w:rPr>
      </w:pPr>
      <w:r w:rsidRPr="00240CCB">
        <w:rPr>
          <w:b/>
          <w:bCs/>
        </w:rPr>
        <w:t xml:space="preserve">Договор </w:t>
      </w:r>
      <w:r w:rsidR="00EF6118">
        <w:rPr>
          <w:b/>
          <w:bCs/>
        </w:rPr>
        <w:t>по результатам торгов</w:t>
      </w:r>
      <w:r w:rsidRPr="00240CCB">
        <w:rPr>
          <w:b/>
          <w:bCs/>
        </w:rPr>
        <w:t xml:space="preserve"> заключается Продавцом с Победителем торгов/ Единственным участником торгов (Покупателем) при условии получения Доверителем письменного согласия специализированного депозитария</w:t>
      </w:r>
      <w:r w:rsidR="00B474E2">
        <w:rPr>
          <w:b/>
          <w:bCs/>
        </w:rPr>
        <w:t xml:space="preserve"> </w:t>
      </w:r>
      <w:r w:rsidR="00B474E2" w:rsidRPr="00B474E2">
        <w:rPr>
          <w:b/>
          <w:bCs/>
        </w:rPr>
        <w:t>Акционерно</w:t>
      </w:r>
      <w:r w:rsidR="00283035">
        <w:rPr>
          <w:b/>
          <w:bCs/>
        </w:rPr>
        <w:t>го</w:t>
      </w:r>
      <w:r w:rsidR="00B474E2" w:rsidRPr="00B474E2">
        <w:rPr>
          <w:b/>
          <w:bCs/>
        </w:rPr>
        <w:t xml:space="preserve"> обществ</w:t>
      </w:r>
      <w:r w:rsidR="00283035">
        <w:rPr>
          <w:b/>
          <w:bCs/>
        </w:rPr>
        <w:t>а</w:t>
      </w:r>
      <w:r w:rsidR="00B474E2" w:rsidRPr="00B474E2">
        <w:rPr>
          <w:b/>
          <w:bCs/>
        </w:rPr>
        <w:t xml:space="preserve"> «Специализированный депозитарий «ИНФИНИТУМ»</w:t>
      </w:r>
      <w:r w:rsidR="00B474E2">
        <w:rPr>
          <w:b/>
          <w:bCs/>
        </w:rPr>
        <w:t xml:space="preserve"> (ОГРН </w:t>
      </w:r>
      <w:r w:rsidR="00B474E2" w:rsidRPr="00B474E2">
        <w:rPr>
          <w:b/>
          <w:bCs/>
        </w:rPr>
        <w:t>1027739039283</w:t>
      </w:r>
      <w:r w:rsidR="00B474E2">
        <w:rPr>
          <w:b/>
          <w:bCs/>
        </w:rPr>
        <w:t>)</w:t>
      </w:r>
      <w:r w:rsidRPr="00240CCB">
        <w:rPr>
          <w:b/>
          <w:bCs/>
        </w:rPr>
        <w:t xml:space="preserve"> на заключение Договора по результатам торгов (далее - «Одобрение сделки»).</w:t>
      </w:r>
    </w:p>
    <w:p w14:paraId="7BDE65E0" w14:textId="1DF7461A" w:rsidR="00E25FD8" w:rsidRDefault="00E25FD8" w:rsidP="00E25FD8">
      <w:pPr>
        <w:pStyle w:val="aff5"/>
        <w:tabs>
          <w:tab w:val="left" w:pos="1134"/>
        </w:tabs>
        <w:ind w:left="0" w:right="-57" w:firstLine="567"/>
        <w:jc w:val="both"/>
        <w:rPr>
          <w:lang w:val="ru-RU"/>
        </w:rPr>
      </w:pPr>
      <w:r w:rsidRPr="00E25FD8">
        <w:rPr>
          <w:lang w:val="ru-RU"/>
        </w:rPr>
        <w:t>Срок для получения Одобрения сделки: 10 (Десять) рабочих дней после подведения итогов торгов</w:t>
      </w:r>
      <w:r>
        <w:rPr>
          <w:lang w:val="ru-RU"/>
        </w:rPr>
        <w:t>.</w:t>
      </w:r>
    </w:p>
    <w:p w14:paraId="1236E9AA" w14:textId="19284700" w:rsidR="00E25FD8" w:rsidRDefault="00E25FD8" w:rsidP="00E25FD8">
      <w:pPr>
        <w:ind w:right="-57" w:firstLine="708"/>
        <w:jc w:val="both"/>
      </w:pPr>
      <w:r w:rsidRPr="0043575C">
        <w:t xml:space="preserve">В случае неполучения Одобрения сделки обязанность у </w:t>
      </w:r>
      <w:r w:rsidR="00EF6118">
        <w:t>Продавца</w:t>
      </w:r>
      <w:r w:rsidRPr="0043575C">
        <w:t xml:space="preserve"> по заключению </w:t>
      </w:r>
      <w:r>
        <w:t>Д</w:t>
      </w:r>
      <w:r w:rsidRPr="0043575C">
        <w:t xml:space="preserve">оговора по итогам </w:t>
      </w:r>
      <w:r>
        <w:t>т</w:t>
      </w:r>
      <w:r w:rsidRPr="0043575C">
        <w:t>оргов не возникает</w:t>
      </w:r>
      <w:r w:rsidR="00240CCB">
        <w:t>,</w:t>
      </w:r>
      <w:r w:rsidR="00240CCB" w:rsidRPr="004F3BDF">
        <w:t xml:space="preserve"> задаток Победителю </w:t>
      </w:r>
      <w:r w:rsidR="00240CCB">
        <w:t>т</w:t>
      </w:r>
      <w:r w:rsidR="00240CCB" w:rsidRPr="004F3BDF">
        <w:t xml:space="preserve">оргов / Единственному участнику </w:t>
      </w:r>
      <w:r w:rsidR="00240CCB">
        <w:t>т</w:t>
      </w:r>
      <w:r w:rsidR="00240CCB" w:rsidRPr="004F3BDF">
        <w:t>оргов возвращается в полном объеме в течение 5 (пяти) рабочих дней с момента</w:t>
      </w:r>
      <w:r w:rsidRPr="0043575C">
        <w:t xml:space="preserve"> </w:t>
      </w:r>
      <w:r w:rsidR="00240CCB">
        <w:t xml:space="preserve">истечения срока для получения Одобрения сделки. </w:t>
      </w:r>
      <w:r w:rsidRPr="000361CE">
        <w:t xml:space="preserve">В случае незаключения </w:t>
      </w:r>
      <w:r>
        <w:t>Д</w:t>
      </w:r>
      <w:r w:rsidRPr="000361CE">
        <w:t>оговора</w:t>
      </w:r>
      <w:r>
        <w:t xml:space="preserve"> по </w:t>
      </w:r>
      <w:r w:rsidR="00EF6118">
        <w:t>результатам</w:t>
      </w:r>
      <w:r>
        <w:t xml:space="preserve"> торгов</w:t>
      </w:r>
      <w:r w:rsidRPr="000361CE">
        <w:t xml:space="preserve"> вследствие неполучения Одобрения сделки, </w:t>
      </w:r>
      <w:r>
        <w:t>ответственность</w:t>
      </w:r>
      <w:r w:rsidRPr="000361CE">
        <w:t>, предусмотренн</w:t>
      </w:r>
      <w:r>
        <w:t>ая</w:t>
      </w:r>
      <w:r w:rsidRPr="000361CE">
        <w:t xml:space="preserve"> ст. 381 ГК РФ</w:t>
      </w:r>
      <w:r>
        <w:t>, не наступает</w:t>
      </w:r>
      <w:r w:rsidRPr="000361CE">
        <w:t xml:space="preserve">. </w:t>
      </w:r>
    </w:p>
    <w:p w14:paraId="2FDEFE08" w14:textId="677750EF" w:rsidR="00135B44" w:rsidRPr="00135B44" w:rsidRDefault="00E25FD8" w:rsidP="00135B44">
      <w:pPr>
        <w:ind w:firstLine="709"/>
        <w:jc w:val="both"/>
      </w:pPr>
      <w:r>
        <w:t>В случае уклонения</w:t>
      </w:r>
      <w:r w:rsidR="00CD73FC">
        <w:t xml:space="preserve"> (отказа)</w:t>
      </w:r>
      <w:r w:rsidR="003079F0" w:rsidRPr="00C208A2">
        <w:t xml:space="preserve"> Победителя</w:t>
      </w:r>
      <w:r w:rsidR="003079F0" w:rsidRPr="00135B44">
        <w:t xml:space="preserve"> торгов / Единственного участника торгов </w:t>
      </w:r>
      <w:r w:rsidR="00CD73FC" w:rsidRPr="00CD73FC">
        <w:t xml:space="preserve">от заключения в установленный срок </w:t>
      </w:r>
      <w:r w:rsidR="00EF6118">
        <w:t>Д</w:t>
      </w:r>
      <w:r w:rsidR="00CD73FC" w:rsidRPr="00CD73FC">
        <w:t xml:space="preserve">оговора </w:t>
      </w:r>
      <w:r w:rsidR="00EF6118">
        <w:t>по результатам торгов</w:t>
      </w:r>
      <w:r w:rsidR="00CD73FC" w:rsidRPr="00CD73FC">
        <w:t>, при условии согласия Специализированного депозитария, задаток ему не возвращается, и он утрачивает право на заключение указанного договора.</w:t>
      </w:r>
    </w:p>
    <w:p w14:paraId="613BCE03" w14:textId="5439500C" w:rsidR="00F7742B" w:rsidRPr="00EF6118" w:rsidRDefault="00DA1628" w:rsidP="005A7F82">
      <w:pPr>
        <w:ind w:firstLine="709"/>
        <w:jc w:val="both"/>
        <w:rPr>
          <w:b/>
          <w:bCs/>
        </w:rPr>
      </w:pPr>
      <w:r w:rsidRPr="00EF6118">
        <w:rPr>
          <w:b/>
          <w:color w:val="000000"/>
        </w:rPr>
        <w:t>Оплата цены продажи Объекта за вычетом суммы внесенного задатка производится Победителем торгов /</w:t>
      </w:r>
      <w:r w:rsidRPr="00EF6118">
        <w:rPr>
          <w:b/>
        </w:rPr>
        <w:t xml:space="preserve"> Единственным участником торгов </w:t>
      </w:r>
      <w:r w:rsidRPr="00EF6118">
        <w:rPr>
          <w:b/>
          <w:color w:val="000000"/>
        </w:rPr>
        <w:t xml:space="preserve">путем безналичного перечисления денежных средств на расчетный счет Продавца, указанный в Договоре </w:t>
      </w:r>
      <w:r w:rsidR="00EF6118" w:rsidRPr="00EF6118">
        <w:rPr>
          <w:b/>
          <w:color w:val="000000"/>
        </w:rPr>
        <w:t>по результатам торгов</w:t>
      </w:r>
      <w:r w:rsidRPr="00EF6118">
        <w:rPr>
          <w:b/>
          <w:color w:val="000000"/>
        </w:rPr>
        <w:t xml:space="preserve">, в течение </w:t>
      </w:r>
      <w:r w:rsidR="00CD73FC" w:rsidRPr="00EF6118">
        <w:rPr>
          <w:b/>
        </w:rPr>
        <w:t>10 (Десяти) рабочих дней с даты подписания</w:t>
      </w:r>
      <w:r w:rsidR="00283035">
        <w:rPr>
          <w:b/>
        </w:rPr>
        <w:t xml:space="preserve"> Продавцом и</w:t>
      </w:r>
      <w:r w:rsidR="00CD73FC" w:rsidRPr="00EF6118">
        <w:rPr>
          <w:b/>
        </w:rPr>
        <w:t xml:space="preserve"> </w:t>
      </w:r>
      <w:r w:rsidR="00CD73FC" w:rsidRPr="00EF6118">
        <w:rPr>
          <w:b/>
          <w:color w:val="000000"/>
        </w:rPr>
        <w:t>Победителем торгов /</w:t>
      </w:r>
      <w:r w:rsidR="00CD73FC" w:rsidRPr="00EF6118">
        <w:rPr>
          <w:b/>
        </w:rPr>
        <w:t xml:space="preserve"> Единственным участником торгов Договора по результатам торгов</w:t>
      </w:r>
      <w:r w:rsidR="00F7742B" w:rsidRPr="00EF6118">
        <w:rPr>
          <w:b/>
        </w:rPr>
        <w:t>.</w:t>
      </w:r>
    </w:p>
    <w:p w14:paraId="02BACD50" w14:textId="05CB1847" w:rsidR="003B33A2" w:rsidRDefault="003B33A2" w:rsidP="003B33A2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720"/>
        <w:jc w:val="both"/>
      </w:pPr>
      <w:r w:rsidRPr="000601F7">
        <w:t>Любые Уведомления</w:t>
      </w:r>
      <w:r w:rsidR="009E55B9" w:rsidRPr="000601F7">
        <w:t xml:space="preserve"> для Победителя торгов /Единственного участника торгов</w:t>
      </w:r>
      <w:r w:rsidRPr="000601F7">
        <w:t xml:space="preserve"> направляются по электронной почте</w:t>
      </w:r>
      <w:r w:rsidR="002C3E08" w:rsidRPr="000601F7">
        <w:t>,</w:t>
      </w:r>
      <w:r w:rsidRPr="000601F7">
        <w:t xml:space="preserve"> указанной Победителем торгов /Единственным участником торгов в заявке на участие в аукционе</w:t>
      </w:r>
      <w:r w:rsidR="002C3E08" w:rsidRPr="000601F7">
        <w:t>,</w:t>
      </w:r>
      <w:r w:rsidRPr="000601F7">
        <w:t xml:space="preserve"> и счита</w:t>
      </w:r>
      <w:r w:rsidR="00330704" w:rsidRPr="000601F7">
        <w:t>ю</w:t>
      </w:r>
      <w:r w:rsidRPr="000601F7">
        <w:t xml:space="preserve">тся полученными Победителем торгов/Единственным участником торгов в день </w:t>
      </w:r>
      <w:r w:rsidR="00330704" w:rsidRPr="000601F7">
        <w:t>их</w:t>
      </w:r>
      <w:r w:rsidR="002C3E08" w:rsidRPr="000601F7">
        <w:t xml:space="preserve"> </w:t>
      </w:r>
      <w:r w:rsidRPr="000601F7">
        <w:t>отправки Продавцом по электронной почте.</w:t>
      </w:r>
    </w:p>
    <w:p w14:paraId="07210CBF" w14:textId="7C33AED1" w:rsidR="009E2470" w:rsidRDefault="009E2470" w:rsidP="009E2470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720"/>
        <w:jc w:val="both"/>
      </w:pPr>
      <w:r w:rsidRPr="00F33444">
        <w:t xml:space="preserve"> </w:t>
      </w:r>
    </w:p>
    <w:p w14:paraId="139290E0" w14:textId="77777777" w:rsidR="009E2470" w:rsidRDefault="009E2470" w:rsidP="009E2470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720"/>
        <w:jc w:val="both"/>
      </w:pPr>
    </w:p>
    <w:p w14:paraId="1CC73BB6" w14:textId="77777777" w:rsidR="009E2470" w:rsidRDefault="009E2470" w:rsidP="009E2470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720"/>
        <w:jc w:val="both"/>
      </w:pPr>
    </w:p>
    <w:p w14:paraId="77BF71A4" w14:textId="77777777" w:rsidR="00DA1628" w:rsidRPr="00135B44" w:rsidRDefault="00DA1628" w:rsidP="00DA1628">
      <w:pPr>
        <w:autoSpaceDE w:val="0"/>
        <w:autoSpaceDN w:val="0"/>
        <w:adjustRightInd w:val="0"/>
        <w:ind w:firstLine="567"/>
        <w:jc w:val="both"/>
        <w:rPr>
          <w:b/>
          <w:color w:val="000000"/>
        </w:rPr>
      </w:pPr>
      <w:r w:rsidRPr="00135B44">
        <w:rPr>
          <w:b/>
          <w:color w:val="000000"/>
        </w:rPr>
        <w:t>Аукцион признается несостоявшимся, если:</w:t>
      </w:r>
    </w:p>
    <w:p w14:paraId="06779997" w14:textId="55F07628" w:rsidR="00DA1628" w:rsidRPr="00135B44" w:rsidRDefault="00DA1628" w:rsidP="00DA1628">
      <w:pPr>
        <w:ind w:firstLine="567"/>
        <w:rPr>
          <w:b/>
        </w:rPr>
      </w:pPr>
      <w:r w:rsidRPr="00135B44">
        <w:rPr>
          <w:b/>
        </w:rPr>
        <w:t>1.</w:t>
      </w:r>
      <w:r w:rsidRPr="00135B44">
        <w:rPr>
          <w:b/>
        </w:rPr>
        <w:tab/>
      </w:r>
      <w:r w:rsidR="009E2470">
        <w:rPr>
          <w:b/>
        </w:rPr>
        <w:t>Н</w:t>
      </w:r>
      <w:r w:rsidRPr="00135B44">
        <w:rPr>
          <w:b/>
        </w:rPr>
        <w:t xml:space="preserve">е поступило ни одной заявки на участие в аукционе; </w:t>
      </w:r>
    </w:p>
    <w:p w14:paraId="354BF6D2" w14:textId="4C019D3D" w:rsidR="00DA1628" w:rsidRPr="00135B44" w:rsidRDefault="00DA1628" w:rsidP="00DA1628">
      <w:pPr>
        <w:ind w:firstLine="567"/>
        <w:rPr>
          <w:b/>
        </w:rPr>
      </w:pPr>
      <w:r w:rsidRPr="00135B44">
        <w:rPr>
          <w:b/>
        </w:rPr>
        <w:t>2.</w:t>
      </w:r>
      <w:r w:rsidRPr="00135B44">
        <w:rPr>
          <w:b/>
        </w:rPr>
        <w:tab/>
      </w:r>
      <w:r w:rsidR="009E2470">
        <w:rPr>
          <w:b/>
        </w:rPr>
        <w:t>Н</w:t>
      </w:r>
      <w:r w:rsidRPr="00135B44">
        <w:rPr>
          <w:b/>
        </w:rPr>
        <w:t xml:space="preserve">и один Претендент не допущен к участию в аукционе; </w:t>
      </w:r>
    </w:p>
    <w:p w14:paraId="3E489C46" w14:textId="36E2BD10" w:rsidR="00DA1628" w:rsidRPr="00135B44" w:rsidRDefault="00DA1628" w:rsidP="00DA1628">
      <w:pPr>
        <w:ind w:firstLine="567"/>
        <w:rPr>
          <w:b/>
        </w:rPr>
      </w:pPr>
      <w:r w:rsidRPr="00135B44">
        <w:rPr>
          <w:b/>
        </w:rPr>
        <w:t>3.</w:t>
      </w:r>
      <w:r w:rsidRPr="00135B44">
        <w:rPr>
          <w:b/>
        </w:rPr>
        <w:tab/>
      </w:r>
      <w:r w:rsidR="009E2470">
        <w:rPr>
          <w:b/>
        </w:rPr>
        <w:t>Н</w:t>
      </w:r>
      <w:r w:rsidRPr="00135B44">
        <w:rPr>
          <w:b/>
        </w:rPr>
        <w:t xml:space="preserve">и один из Участников не сделал предложение о цене; </w:t>
      </w:r>
    </w:p>
    <w:p w14:paraId="029FF5F0" w14:textId="2FA54DDD" w:rsidR="00DA1628" w:rsidRPr="00135B44" w:rsidRDefault="00DA1628" w:rsidP="00DA1628">
      <w:pPr>
        <w:ind w:firstLine="567"/>
      </w:pPr>
      <w:r w:rsidRPr="00135B44">
        <w:rPr>
          <w:b/>
        </w:rPr>
        <w:t>4.</w:t>
      </w:r>
      <w:r w:rsidRPr="00135B44">
        <w:rPr>
          <w:b/>
        </w:rPr>
        <w:tab/>
      </w:r>
      <w:r w:rsidR="009E2470">
        <w:rPr>
          <w:b/>
        </w:rPr>
        <w:t>К</w:t>
      </w:r>
      <w:r w:rsidRPr="00135B44">
        <w:rPr>
          <w:b/>
        </w:rPr>
        <w:t xml:space="preserve"> участию в аукционе допущен один Претендент.</w:t>
      </w:r>
    </w:p>
    <w:p w14:paraId="2F0FE3E3" w14:textId="77777777" w:rsidR="00EA4640" w:rsidRPr="00276F3B" w:rsidRDefault="00EA4640" w:rsidP="009E2470">
      <w:pPr>
        <w:jc w:val="both"/>
      </w:pPr>
    </w:p>
    <w:sectPr w:rsidR="00EA4640" w:rsidRPr="00276F3B" w:rsidSect="00C45CDD">
      <w:headerReference w:type="default" r:id="rId15"/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0C2F2" w14:textId="77777777" w:rsidR="00E5094C" w:rsidRDefault="00E5094C" w:rsidP="00DA1628">
      <w:r>
        <w:separator/>
      </w:r>
    </w:p>
  </w:endnote>
  <w:endnote w:type="continuationSeparator" w:id="0">
    <w:p w14:paraId="4F0C4B05" w14:textId="77777777" w:rsidR="00E5094C" w:rsidRDefault="00E5094C" w:rsidP="00DA1628">
      <w:r>
        <w:continuationSeparator/>
      </w:r>
    </w:p>
  </w:endnote>
  <w:endnote w:type="continuationNotice" w:id="1">
    <w:p w14:paraId="0D98CDC8" w14:textId="77777777" w:rsidR="00E5094C" w:rsidRDefault="00E509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TTimes/Cyrillic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altName w:val="Courier New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ultant">
    <w:charset w:val="00"/>
    <w:family w:val="auto"/>
    <w:pitch w:val="default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35F58" w14:textId="77777777" w:rsidR="00E5094C" w:rsidRDefault="00E5094C" w:rsidP="00DA1628">
      <w:r>
        <w:separator/>
      </w:r>
    </w:p>
  </w:footnote>
  <w:footnote w:type="continuationSeparator" w:id="0">
    <w:p w14:paraId="3CCBC9B0" w14:textId="77777777" w:rsidR="00E5094C" w:rsidRDefault="00E5094C" w:rsidP="00DA1628">
      <w:r>
        <w:continuationSeparator/>
      </w:r>
    </w:p>
  </w:footnote>
  <w:footnote w:type="continuationNotice" w:id="1">
    <w:p w14:paraId="7359F209" w14:textId="77777777" w:rsidR="00E5094C" w:rsidRDefault="00E509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621FF" w14:textId="77777777" w:rsidR="00C3673C" w:rsidRDefault="00C3673C" w:rsidP="00C45CD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F063B"/>
    <w:multiLevelType w:val="hybridMultilevel"/>
    <w:tmpl w:val="BFDE28E2"/>
    <w:lvl w:ilvl="0" w:tplc="CA0470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14338207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020177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640"/>
    <w:rsid w:val="00000FBC"/>
    <w:rsid w:val="00001411"/>
    <w:rsid w:val="000018E9"/>
    <w:rsid w:val="00005649"/>
    <w:rsid w:val="00005C3E"/>
    <w:rsid w:val="00005E66"/>
    <w:rsid w:val="00006014"/>
    <w:rsid w:val="00006015"/>
    <w:rsid w:val="000070C5"/>
    <w:rsid w:val="000121A2"/>
    <w:rsid w:val="00012D9B"/>
    <w:rsid w:val="000131F1"/>
    <w:rsid w:val="0001339B"/>
    <w:rsid w:val="000133A3"/>
    <w:rsid w:val="00013AFC"/>
    <w:rsid w:val="00013CF3"/>
    <w:rsid w:val="000163E8"/>
    <w:rsid w:val="00017D2C"/>
    <w:rsid w:val="000213CD"/>
    <w:rsid w:val="000242AF"/>
    <w:rsid w:val="00024A6D"/>
    <w:rsid w:val="00024BCF"/>
    <w:rsid w:val="000268AC"/>
    <w:rsid w:val="000270EE"/>
    <w:rsid w:val="000317EA"/>
    <w:rsid w:val="000342B4"/>
    <w:rsid w:val="00034599"/>
    <w:rsid w:val="00035ED8"/>
    <w:rsid w:val="00035FA2"/>
    <w:rsid w:val="00037F9D"/>
    <w:rsid w:val="000411AF"/>
    <w:rsid w:val="00041CE7"/>
    <w:rsid w:val="000422E7"/>
    <w:rsid w:val="0004285A"/>
    <w:rsid w:val="00042EEE"/>
    <w:rsid w:val="000435EC"/>
    <w:rsid w:val="00045DF1"/>
    <w:rsid w:val="00047133"/>
    <w:rsid w:val="00047140"/>
    <w:rsid w:val="000472AD"/>
    <w:rsid w:val="00053BA9"/>
    <w:rsid w:val="000545D2"/>
    <w:rsid w:val="0005495D"/>
    <w:rsid w:val="00055B93"/>
    <w:rsid w:val="00056906"/>
    <w:rsid w:val="00056C58"/>
    <w:rsid w:val="000601F7"/>
    <w:rsid w:val="000603F2"/>
    <w:rsid w:val="00061C5E"/>
    <w:rsid w:val="00061E6E"/>
    <w:rsid w:val="0006293E"/>
    <w:rsid w:val="000635EF"/>
    <w:rsid w:val="00063CA2"/>
    <w:rsid w:val="000656DA"/>
    <w:rsid w:val="00065C71"/>
    <w:rsid w:val="000669EF"/>
    <w:rsid w:val="00067710"/>
    <w:rsid w:val="000719B5"/>
    <w:rsid w:val="00071C98"/>
    <w:rsid w:val="00074814"/>
    <w:rsid w:val="00075A4E"/>
    <w:rsid w:val="00075E31"/>
    <w:rsid w:val="000760B3"/>
    <w:rsid w:val="000767E2"/>
    <w:rsid w:val="00077CC7"/>
    <w:rsid w:val="00081E26"/>
    <w:rsid w:val="00081F9C"/>
    <w:rsid w:val="00082BA4"/>
    <w:rsid w:val="0008605F"/>
    <w:rsid w:val="00086E09"/>
    <w:rsid w:val="00086F04"/>
    <w:rsid w:val="0009045E"/>
    <w:rsid w:val="00091A42"/>
    <w:rsid w:val="00091C6F"/>
    <w:rsid w:val="00092F45"/>
    <w:rsid w:val="000951A0"/>
    <w:rsid w:val="00096772"/>
    <w:rsid w:val="00097C74"/>
    <w:rsid w:val="000A013F"/>
    <w:rsid w:val="000A1E18"/>
    <w:rsid w:val="000A226F"/>
    <w:rsid w:val="000A2EB6"/>
    <w:rsid w:val="000A39E0"/>
    <w:rsid w:val="000A3C5E"/>
    <w:rsid w:val="000A5561"/>
    <w:rsid w:val="000A6182"/>
    <w:rsid w:val="000A7315"/>
    <w:rsid w:val="000B68B0"/>
    <w:rsid w:val="000C0E47"/>
    <w:rsid w:val="000C14DD"/>
    <w:rsid w:val="000C2A14"/>
    <w:rsid w:val="000C34E0"/>
    <w:rsid w:val="000C57F9"/>
    <w:rsid w:val="000C65F7"/>
    <w:rsid w:val="000C6E05"/>
    <w:rsid w:val="000D0809"/>
    <w:rsid w:val="000D26D8"/>
    <w:rsid w:val="000D27F1"/>
    <w:rsid w:val="000D3CD8"/>
    <w:rsid w:val="000D3D39"/>
    <w:rsid w:val="000D6122"/>
    <w:rsid w:val="000D6177"/>
    <w:rsid w:val="000E11F4"/>
    <w:rsid w:val="000E1FEA"/>
    <w:rsid w:val="000E3545"/>
    <w:rsid w:val="000E3582"/>
    <w:rsid w:val="000E3758"/>
    <w:rsid w:val="000E4FB9"/>
    <w:rsid w:val="000E5AB8"/>
    <w:rsid w:val="000E66EE"/>
    <w:rsid w:val="000E6EEF"/>
    <w:rsid w:val="000F2FEF"/>
    <w:rsid w:val="000F3BA7"/>
    <w:rsid w:val="000F3DC1"/>
    <w:rsid w:val="000F4DCD"/>
    <w:rsid w:val="001002AB"/>
    <w:rsid w:val="001034B8"/>
    <w:rsid w:val="00103ED8"/>
    <w:rsid w:val="0010455B"/>
    <w:rsid w:val="00104D47"/>
    <w:rsid w:val="0010517D"/>
    <w:rsid w:val="001062E9"/>
    <w:rsid w:val="00107195"/>
    <w:rsid w:val="00107FBD"/>
    <w:rsid w:val="0011019D"/>
    <w:rsid w:val="0011038D"/>
    <w:rsid w:val="00110470"/>
    <w:rsid w:val="00110B47"/>
    <w:rsid w:val="00110F95"/>
    <w:rsid w:val="00117555"/>
    <w:rsid w:val="00117E46"/>
    <w:rsid w:val="00120A6B"/>
    <w:rsid w:val="0012120C"/>
    <w:rsid w:val="00121C7C"/>
    <w:rsid w:val="0012628A"/>
    <w:rsid w:val="00130615"/>
    <w:rsid w:val="00130C3E"/>
    <w:rsid w:val="0013457E"/>
    <w:rsid w:val="00134E50"/>
    <w:rsid w:val="00135B44"/>
    <w:rsid w:val="001379AB"/>
    <w:rsid w:val="00140A17"/>
    <w:rsid w:val="00140C1C"/>
    <w:rsid w:val="00141952"/>
    <w:rsid w:val="001423EF"/>
    <w:rsid w:val="00143B94"/>
    <w:rsid w:val="00144CAA"/>
    <w:rsid w:val="001470D9"/>
    <w:rsid w:val="00150E78"/>
    <w:rsid w:val="001558F9"/>
    <w:rsid w:val="00157FD1"/>
    <w:rsid w:val="00161062"/>
    <w:rsid w:val="00161A78"/>
    <w:rsid w:val="0016269D"/>
    <w:rsid w:val="001635DA"/>
    <w:rsid w:val="00164826"/>
    <w:rsid w:val="00164CA5"/>
    <w:rsid w:val="00164D1F"/>
    <w:rsid w:val="00170C06"/>
    <w:rsid w:val="0017450F"/>
    <w:rsid w:val="00175465"/>
    <w:rsid w:val="00176C84"/>
    <w:rsid w:val="0017790A"/>
    <w:rsid w:val="00177EA2"/>
    <w:rsid w:val="00181556"/>
    <w:rsid w:val="00184A54"/>
    <w:rsid w:val="00185E3E"/>
    <w:rsid w:val="00185F1D"/>
    <w:rsid w:val="00186C71"/>
    <w:rsid w:val="00186EC2"/>
    <w:rsid w:val="0018718E"/>
    <w:rsid w:val="00191374"/>
    <w:rsid w:val="001929B3"/>
    <w:rsid w:val="00192FFF"/>
    <w:rsid w:val="0019753F"/>
    <w:rsid w:val="001A0152"/>
    <w:rsid w:val="001A04D9"/>
    <w:rsid w:val="001A0DE3"/>
    <w:rsid w:val="001A1AE1"/>
    <w:rsid w:val="001A2057"/>
    <w:rsid w:val="001A2C4B"/>
    <w:rsid w:val="001A2E79"/>
    <w:rsid w:val="001A538C"/>
    <w:rsid w:val="001A7447"/>
    <w:rsid w:val="001B0AF4"/>
    <w:rsid w:val="001B1084"/>
    <w:rsid w:val="001B21E8"/>
    <w:rsid w:val="001B26AE"/>
    <w:rsid w:val="001B297B"/>
    <w:rsid w:val="001B2D2A"/>
    <w:rsid w:val="001B3AA1"/>
    <w:rsid w:val="001B3BFF"/>
    <w:rsid w:val="001B53C5"/>
    <w:rsid w:val="001B7372"/>
    <w:rsid w:val="001C0164"/>
    <w:rsid w:val="001C1172"/>
    <w:rsid w:val="001C3C47"/>
    <w:rsid w:val="001C6FBB"/>
    <w:rsid w:val="001C7D59"/>
    <w:rsid w:val="001C7D73"/>
    <w:rsid w:val="001D3ED8"/>
    <w:rsid w:val="001D4047"/>
    <w:rsid w:val="001D42F0"/>
    <w:rsid w:val="001D4473"/>
    <w:rsid w:val="001D5746"/>
    <w:rsid w:val="001D574D"/>
    <w:rsid w:val="001D7C84"/>
    <w:rsid w:val="001E00CB"/>
    <w:rsid w:val="001E06F0"/>
    <w:rsid w:val="001E1959"/>
    <w:rsid w:val="001E3422"/>
    <w:rsid w:val="001E3909"/>
    <w:rsid w:val="001E6766"/>
    <w:rsid w:val="001F1E2D"/>
    <w:rsid w:val="001F1EBA"/>
    <w:rsid w:val="001F2996"/>
    <w:rsid w:val="001F39AA"/>
    <w:rsid w:val="001F486F"/>
    <w:rsid w:val="001F5DB4"/>
    <w:rsid w:val="001F6084"/>
    <w:rsid w:val="001F6A21"/>
    <w:rsid w:val="001F79E9"/>
    <w:rsid w:val="002008E3"/>
    <w:rsid w:val="002025B9"/>
    <w:rsid w:val="002028EF"/>
    <w:rsid w:val="00202FB4"/>
    <w:rsid w:val="002037D6"/>
    <w:rsid w:val="00203EED"/>
    <w:rsid w:val="00205F01"/>
    <w:rsid w:val="00206449"/>
    <w:rsid w:val="00206986"/>
    <w:rsid w:val="00207423"/>
    <w:rsid w:val="002103F9"/>
    <w:rsid w:val="0021133E"/>
    <w:rsid w:val="00211472"/>
    <w:rsid w:val="00214956"/>
    <w:rsid w:val="00214B98"/>
    <w:rsid w:val="00217AE3"/>
    <w:rsid w:val="002232D6"/>
    <w:rsid w:val="002233DB"/>
    <w:rsid w:val="00223F15"/>
    <w:rsid w:val="002247BF"/>
    <w:rsid w:val="00224CDD"/>
    <w:rsid w:val="00225B5E"/>
    <w:rsid w:val="00225E3E"/>
    <w:rsid w:val="0023086C"/>
    <w:rsid w:val="00231520"/>
    <w:rsid w:val="00232092"/>
    <w:rsid w:val="002325AB"/>
    <w:rsid w:val="00232BBA"/>
    <w:rsid w:val="002336B2"/>
    <w:rsid w:val="00233ACF"/>
    <w:rsid w:val="00234295"/>
    <w:rsid w:val="00234AF1"/>
    <w:rsid w:val="00237E45"/>
    <w:rsid w:val="00240CCB"/>
    <w:rsid w:val="00241097"/>
    <w:rsid w:val="0024234A"/>
    <w:rsid w:val="002431D5"/>
    <w:rsid w:val="00244B00"/>
    <w:rsid w:val="002464E8"/>
    <w:rsid w:val="00246C8A"/>
    <w:rsid w:val="00247552"/>
    <w:rsid w:val="0025373B"/>
    <w:rsid w:val="00254BA1"/>
    <w:rsid w:val="00256147"/>
    <w:rsid w:val="0025761F"/>
    <w:rsid w:val="00261958"/>
    <w:rsid w:val="002621EB"/>
    <w:rsid w:val="00263492"/>
    <w:rsid w:val="0026358E"/>
    <w:rsid w:val="0026453A"/>
    <w:rsid w:val="00265BC8"/>
    <w:rsid w:val="0026628A"/>
    <w:rsid w:val="00266BA7"/>
    <w:rsid w:val="002675DA"/>
    <w:rsid w:val="00267862"/>
    <w:rsid w:val="00267DFD"/>
    <w:rsid w:val="00270DF8"/>
    <w:rsid w:val="00271EBE"/>
    <w:rsid w:val="002739C0"/>
    <w:rsid w:val="00273CCF"/>
    <w:rsid w:val="00275FAB"/>
    <w:rsid w:val="002765F9"/>
    <w:rsid w:val="00276843"/>
    <w:rsid w:val="00276F3B"/>
    <w:rsid w:val="002773EA"/>
    <w:rsid w:val="00280270"/>
    <w:rsid w:val="00281A25"/>
    <w:rsid w:val="00283035"/>
    <w:rsid w:val="00283C70"/>
    <w:rsid w:val="00283EDE"/>
    <w:rsid w:val="002862B9"/>
    <w:rsid w:val="002871E1"/>
    <w:rsid w:val="00287A63"/>
    <w:rsid w:val="0029024C"/>
    <w:rsid w:val="00290800"/>
    <w:rsid w:val="00291635"/>
    <w:rsid w:val="00291D5D"/>
    <w:rsid w:val="0029211F"/>
    <w:rsid w:val="00293DBD"/>
    <w:rsid w:val="00293F7F"/>
    <w:rsid w:val="00294D0A"/>
    <w:rsid w:val="00297E56"/>
    <w:rsid w:val="002A3EC7"/>
    <w:rsid w:val="002A50AA"/>
    <w:rsid w:val="002A51D1"/>
    <w:rsid w:val="002A53DD"/>
    <w:rsid w:val="002A76C7"/>
    <w:rsid w:val="002A7A27"/>
    <w:rsid w:val="002B1A41"/>
    <w:rsid w:val="002B1C92"/>
    <w:rsid w:val="002B2042"/>
    <w:rsid w:val="002B2E5C"/>
    <w:rsid w:val="002B336E"/>
    <w:rsid w:val="002B4A07"/>
    <w:rsid w:val="002B53E7"/>
    <w:rsid w:val="002B65FF"/>
    <w:rsid w:val="002B66D6"/>
    <w:rsid w:val="002B7BE4"/>
    <w:rsid w:val="002C124E"/>
    <w:rsid w:val="002C3E08"/>
    <w:rsid w:val="002C4F7B"/>
    <w:rsid w:val="002C534F"/>
    <w:rsid w:val="002D06F4"/>
    <w:rsid w:val="002D1D90"/>
    <w:rsid w:val="002D2496"/>
    <w:rsid w:val="002D3498"/>
    <w:rsid w:val="002D37F8"/>
    <w:rsid w:val="002D3CC6"/>
    <w:rsid w:val="002D5EC0"/>
    <w:rsid w:val="002D75C2"/>
    <w:rsid w:val="002D7AB8"/>
    <w:rsid w:val="002E3546"/>
    <w:rsid w:val="002E3FC2"/>
    <w:rsid w:val="002E424A"/>
    <w:rsid w:val="002E4BFF"/>
    <w:rsid w:val="002E725E"/>
    <w:rsid w:val="002E7DFF"/>
    <w:rsid w:val="002F0B5A"/>
    <w:rsid w:val="002F0FF2"/>
    <w:rsid w:val="002F2AA2"/>
    <w:rsid w:val="002F3F18"/>
    <w:rsid w:val="002F4AEA"/>
    <w:rsid w:val="002F655C"/>
    <w:rsid w:val="0030187B"/>
    <w:rsid w:val="00301935"/>
    <w:rsid w:val="00301C26"/>
    <w:rsid w:val="0030367F"/>
    <w:rsid w:val="00305579"/>
    <w:rsid w:val="003058FA"/>
    <w:rsid w:val="00306B88"/>
    <w:rsid w:val="00307854"/>
    <w:rsid w:val="003079F0"/>
    <w:rsid w:val="00307D5E"/>
    <w:rsid w:val="00307E4F"/>
    <w:rsid w:val="003101E2"/>
    <w:rsid w:val="0031068A"/>
    <w:rsid w:val="0031068F"/>
    <w:rsid w:val="003109FC"/>
    <w:rsid w:val="00312594"/>
    <w:rsid w:val="0031393E"/>
    <w:rsid w:val="00314162"/>
    <w:rsid w:val="0031528D"/>
    <w:rsid w:val="00315F69"/>
    <w:rsid w:val="00316855"/>
    <w:rsid w:val="00316E55"/>
    <w:rsid w:val="0031765A"/>
    <w:rsid w:val="00317D26"/>
    <w:rsid w:val="00320BFC"/>
    <w:rsid w:val="00321832"/>
    <w:rsid w:val="00322075"/>
    <w:rsid w:val="003235AC"/>
    <w:rsid w:val="0032378F"/>
    <w:rsid w:val="00323A44"/>
    <w:rsid w:val="00324122"/>
    <w:rsid w:val="00326CD1"/>
    <w:rsid w:val="003271A1"/>
    <w:rsid w:val="0032792A"/>
    <w:rsid w:val="00330704"/>
    <w:rsid w:val="0033336B"/>
    <w:rsid w:val="00333F26"/>
    <w:rsid w:val="00334749"/>
    <w:rsid w:val="003359B5"/>
    <w:rsid w:val="00335D43"/>
    <w:rsid w:val="003373F5"/>
    <w:rsid w:val="003375E3"/>
    <w:rsid w:val="00342B39"/>
    <w:rsid w:val="00342D24"/>
    <w:rsid w:val="0034311E"/>
    <w:rsid w:val="003435E4"/>
    <w:rsid w:val="00343A65"/>
    <w:rsid w:val="00344ABB"/>
    <w:rsid w:val="003450A1"/>
    <w:rsid w:val="00347339"/>
    <w:rsid w:val="00347CEA"/>
    <w:rsid w:val="00353078"/>
    <w:rsid w:val="0035494F"/>
    <w:rsid w:val="003550D7"/>
    <w:rsid w:val="00356344"/>
    <w:rsid w:val="003604D2"/>
    <w:rsid w:val="00360550"/>
    <w:rsid w:val="00360FEE"/>
    <w:rsid w:val="003623AC"/>
    <w:rsid w:val="00362EBB"/>
    <w:rsid w:val="003630E2"/>
    <w:rsid w:val="00365B27"/>
    <w:rsid w:val="00367620"/>
    <w:rsid w:val="0036797B"/>
    <w:rsid w:val="00371B2F"/>
    <w:rsid w:val="0037405D"/>
    <w:rsid w:val="00375985"/>
    <w:rsid w:val="0037630D"/>
    <w:rsid w:val="00386331"/>
    <w:rsid w:val="00386455"/>
    <w:rsid w:val="00387EB3"/>
    <w:rsid w:val="003915FC"/>
    <w:rsid w:val="003919DD"/>
    <w:rsid w:val="003924AE"/>
    <w:rsid w:val="0039356C"/>
    <w:rsid w:val="00394D62"/>
    <w:rsid w:val="0039588F"/>
    <w:rsid w:val="00395EC0"/>
    <w:rsid w:val="00396821"/>
    <w:rsid w:val="00397C51"/>
    <w:rsid w:val="003A03AD"/>
    <w:rsid w:val="003A16ED"/>
    <w:rsid w:val="003A1F15"/>
    <w:rsid w:val="003A1FE9"/>
    <w:rsid w:val="003A27C7"/>
    <w:rsid w:val="003A3E6D"/>
    <w:rsid w:val="003A60F0"/>
    <w:rsid w:val="003A78A9"/>
    <w:rsid w:val="003B0006"/>
    <w:rsid w:val="003B0C6D"/>
    <w:rsid w:val="003B1322"/>
    <w:rsid w:val="003B177C"/>
    <w:rsid w:val="003B1D21"/>
    <w:rsid w:val="003B33A2"/>
    <w:rsid w:val="003B4411"/>
    <w:rsid w:val="003B4E86"/>
    <w:rsid w:val="003B54A3"/>
    <w:rsid w:val="003B5721"/>
    <w:rsid w:val="003B7E0D"/>
    <w:rsid w:val="003C0A7D"/>
    <w:rsid w:val="003C1ECF"/>
    <w:rsid w:val="003C2724"/>
    <w:rsid w:val="003C2D23"/>
    <w:rsid w:val="003C3E99"/>
    <w:rsid w:val="003D0F52"/>
    <w:rsid w:val="003D1F6D"/>
    <w:rsid w:val="003D28C4"/>
    <w:rsid w:val="003D29C3"/>
    <w:rsid w:val="003D30A5"/>
    <w:rsid w:val="003D3AE1"/>
    <w:rsid w:val="003D48A1"/>
    <w:rsid w:val="003D5144"/>
    <w:rsid w:val="003D7551"/>
    <w:rsid w:val="003E02D0"/>
    <w:rsid w:val="003E18A6"/>
    <w:rsid w:val="003E42D9"/>
    <w:rsid w:val="003E743B"/>
    <w:rsid w:val="003F19E5"/>
    <w:rsid w:val="003F38C8"/>
    <w:rsid w:val="003F7D43"/>
    <w:rsid w:val="00400353"/>
    <w:rsid w:val="004003F8"/>
    <w:rsid w:val="00400819"/>
    <w:rsid w:val="00400F3F"/>
    <w:rsid w:val="0040136F"/>
    <w:rsid w:val="00401B76"/>
    <w:rsid w:val="00402EB2"/>
    <w:rsid w:val="00405E62"/>
    <w:rsid w:val="004063EB"/>
    <w:rsid w:val="00406E32"/>
    <w:rsid w:val="00407FB7"/>
    <w:rsid w:val="004101EC"/>
    <w:rsid w:val="00410F1E"/>
    <w:rsid w:val="00412116"/>
    <w:rsid w:val="00413E21"/>
    <w:rsid w:val="00421601"/>
    <w:rsid w:val="00421A34"/>
    <w:rsid w:val="004232C9"/>
    <w:rsid w:val="004235DE"/>
    <w:rsid w:val="00425CF5"/>
    <w:rsid w:val="00425DC0"/>
    <w:rsid w:val="00430675"/>
    <w:rsid w:val="004320F0"/>
    <w:rsid w:val="004334E4"/>
    <w:rsid w:val="004354BC"/>
    <w:rsid w:val="004359DA"/>
    <w:rsid w:val="00436D4D"/>
    <w:rsid w:val="00436E01"/>
    <w:rsid w:val="00437789"/>
    <w:rsid w:val="00437BE7"/>
    <w:rsid w:val="00437E0B"/>
    <w:rsid w:val="00437E1E"/>
    <w:rsid w:val="00442A08"/>
    <w:rsid w:val="00442B93"/>
    <w:rsid w:val="00443360"/>
    <w:rsid w:val="004443A0"/>
    <w:rsid w:val="0044465B"/>
    <w:rsid w:val="00445138"/>
    <w:rsid w:val="0045009B"/>
    <w:rsid w:val="00450C20"/>
    <w:rsid w:val="00451F66"/>
    <w:rsid w:val="004534A5"/>
    <w:rsid w:val="004564C4"/>
    <w:rsid w:val="00457AD6"/>
    <w:rsid w:val="00457ED1"/>
    <w:rsid w:val="00460C7F"/>
    <w:rsid w:val="004610FF"/>
    <w:rsid w:val="0046129B"/>
    <w:rsid w:val="00465340"/>
    <w:rsid w:val="00465446"/>
    <w:rsid w:val="004709BC"/>
    <w:rsid w:val="00470E4B"/>
    <w:rsid w:val="00471484"/>
    <w:rsid w:val="0047202A"/>
    <w:rsid w:val="00477092"/>
    <w:rsid w:val="00477A79"/>
    <w:rsid w:val="00477C0D"/>
    <w:rsid w:val="00481C3E"/>
    <w:rsid w:val="00483237"/>
    <w:rsid w:val="00483366"/>
    <w:rsid w:val="00483FE2"/>
    <w:rsid w:val="00484134"/>
    <w:rsid w:val="0048598A"/>
    <w:rsid w:val="00485C3F"/>
    <w:rsid w:val="00486512"/>
    <w:rsid w:val="004872ED"/>
    <w:rsid w:val="00491496"/>
    <w:rsid w:val="00492579"/>
    <w:rsid w:val="00492841"/>
    <w:rsid w:val="00493E42"/>
    <w:rsid w:val="00496C4A"/>
    <w:rsid w:val="004A0257"/>
    <w:rsid w:val="004A0929"/>
    <w:rsid w:val="004A112F"/>
    <w:rsid w:val="004A2104"/>
    <w:rsid w:val="004A2FE6"/>
    <w:rsid w:val="004A3350"/>
    <w:rsid w:val="004A4773"/>
    <w:rsid w:val="004A4B70"/>
    <w:rsid w:val="004A5C05"/>
    <w:rsid w:val="004A7759"/>
    <w:rsid w:val="004A77F9"/>
    <w:rsid w:val="004A785A"/>
    <w:rsid w:val="004B0399"/>
    <w:rsid w:val="004B1B5C"/>
    <w:rsid w:val="004B268F"/>
    <w:rsid w:val="004B43EB"/>
    <w:rsid w:val="004B50FA"/>
    <w:rsid w:val="004C0DA8"/>
    <w:rsid w:val="004C21F2"/>
    <w:rsid w:val="004C27AF"/>
    <w:rsid w:val="004C27C2"/>
    <w:rsid w:val="004C312F"/>
    <w:rsid w:val="004C4424"/>
    <w:rsid w:val="004C6C3F"/>
    <w:rsid w:val="004D01C7"/>
    <w:rsid w:val="004D050E"/>
    <w:rsid w:val="004D216C"/>
    <w:rsid w:val="004D36B3"/>
    <w:rsid w:val="004D649E"/>
    <w:rsid w:val="004E1CE1"/>
    <w:rsid w:val="004E4BA4"/>
    <w:rsid w:val="004E60A5"/>
    <w:rsid w:val="004E6EFB"/>
    <w:rsid w:val="004E6F84"/>
    <w:rsid w:val="004E70B5"/>
    <w:rsid w:val="004E7745"/>
    <w:rsid w:val="004E7FDA"/>
    <w:rsid w:val="004F01D2"/>
    <w:rsid w:val="004F3D01"/>
    <w:rsid w:val="004F443F"/>
    <w:rsid w:val="004F52E3"/>
    <w:rsid w:val="004F67A2"/>
    <w:rsid w:val="004F758B"/>
    <w:rsid w:val="00500599"/>
    <w:rsid w:val="00501600"/>
    <w:rsid w:val="00501FA3"/>
    <w:rsid w:val="005032B3"/>
    <w:rsid w:val="0050512C"/>
    <w:rsid w:val="0050564B"/>
    <w:rsid w:val="00505CB5"/>
    <w:rsid w:val="00506F9E"/>
    <w:rsid w:val="005073C1"/>
    <w:rsid w:val="00507974"/>
    <w:rsid w:val="00507FCA"/>
    <w:rsid w:val="00510968"/>
    <w:rsid w:val="00512899"/>
    <w:rsid w:val="00512BFD"/>
    <w:rsid w:val="0051321D"/>
    <w:rsid w:val="00513E5A"/>
    <w:rsid w:val="00516670"/>
    <w:rsid w:val="00516AF3"/>
    <w:rsid w:val="00517253"/>
    <w:rsid w:val="005177F3"/>
    <w:rsid w:val="00520090"/>
    <w:rsid w:val="005201CB"/>
    <w:rsid w:val="005217B1"/>
    <w:rsid w:val="005224A1"/>
    <w:rsid w:val="005231BE"/>
    <w:rsid w:val="0052490B"/>
    <w:rsid w:val="00524966"/>
    <w:rsid w:val="00524A63"/>
    <w:rsid w:val="00524E92"/>
    <w:rsid w:val="00525D81"/>
    <w:rsid w:val="0052628A"/>
    <w:rsid w:val="00527BF5"/>
    <w:rsid w:val="005302EA"/>
    <w:rsid w:val="00532A04"/>
    <w:rsid w:val="00534B5F"/>
    <w:rsid w:val="00534D36"/>
    <w:rsid w:val="005350A0"/>
    <w:rsid w:val="00537593"/>
    <w:rsid w:val="00540974"/>
    <w:rsid w:val="00540A47"/>
    <w:rsid w:val="00542042"/>
    <w:rsid w:val="0054247E"/>
    <w:rsid w:val="00543A28"/>
    <w:rsid w:val="00543D08"/>
    <w:rsid w:val="00543DDE"/>
    <w:rsid w:val="005442F9"/>
    <w:rsid w:val="00544D6C"/>
    <w:rsid w:val="00545642"/>
    <w:rsid w:val="00546702"/>
    <w:rsid w:val="00550FD7"/>
    <w:rsid w:val="005519EB"/>
    <w:rsid w:val="005526E8"/>
    <w:rsid w:val="00552B57"/>
    <w:rsid w:val="00553232"/>
    <w:rsid w:val="00554DC7"/>
    <w:rsid w:val="00554E4F"/>
    <w:rsid w:val="00555650"/>
    <w:rsid w:val="00555ADF"/>
    <w:rsid w:val="00555B48"/>
    <w:rsid w:val="00560B00"/>
    <w:rsid w:val="00560D85"/>
    <w:rsid w:val="00561363"/>
    <w:rsid w:val="00562372"/>
    <w:rsid w:val="00563BC9"/>
    <w:rsid w:val="00564424"/>
    <w:rsid w:val="00566E7C"/>
    <w:rsid w:val="005679AD"/>
    <w:rsid w:val="00571B76"/>
    <w:rsid w:val="005729E9"/>
    <w:rsid w:val="00573DF5"/>
    <w:rsid w:val="00574050"/>
    <w:rsid w:val="005740C9"/>
    <w:rsid w:val="00576726"/>
    <w:rsid w:val="00576B4A"/>
    <w:rsid w:val="00576F2C"/>
    <w:rsid w:val="00577E9E"/>
    <w:rsid w:val="005817E8"/>
    <w:rsid w:val="005819A9"/>
    <w:rsid w:val="00581C35"/>
    <w:rsid w:val="005828A8"/>
    <w:rsid w:val="00582D97"/>
    <w:rsid w:val="00582EAE"/>
    <w:rsid w:val="0058393C"/>
    <w:rsid w:val="00583A88"/>
    <w:rsid w:val="00584ABF"/>
    <w:rsid w:val="005859B6"/>
    <w:rsid w:val="00585A4E"/>
    <w:rsid w:val="00586454"/>
    <w:rsid w:val="00591CAD"/>
    <w:rsid w:val="00592DA2"/>
    <w:rsid w:val="005944B8"/>
    <w:rsid w:val="0059494C"/>
    <w:rsid w:val="00594ACF"/>
    <w:rsid w:val="005961A9"/>
    <w:rsid w:val="00596C12"/>
    <w:rsid w:val="00596EC6"/>
    <w:rsid w:val="005A0548"/>
    <w:rsid w:val="005A0D84"/>
    <w:rsid w:val="005A12CB"/>
    <w:rsid w:val="005A1DA0"/>
    <w:rsid w:val="005A3AF6"/>
    <w:rsid w:val="005A4154"/>
    <w:rsid w:val="005A5294"/>
    <w:rsid w:val="005A605B"/>
    <w:rsid w:val="005A77EF"/>
    <w:rsid w:val="005A7AA2"/>
    <w:rsid w:val="005A7F82"/>
    <w:rsid w:val="005B3B5D"/>
    <w:rsid w:val="005B3F87"/>
    <w:rsid w:val="005B4E73"/>
    <w:rsid w:val="005B4ED6"/>
    <w:rsid w:val="005B5C05"/>
    <w:rsid w:val="005B6ABF"/>
    <w:rsid w:val="005C3352"/>
    <w:rsid w:val="005C55ED"/>
    <w:rsid w:val="005C5E0D"/>
    <w:rsid w:val="005C7D16"/>
    <w:rsid w:val="005D330D"/>
    <w:rsid w:val="005D3C80"/>
    <w:rsid w:val="005D500A"/>
    <w:rsid w:val="005D5A38"/>
    <w:rsid w:val="005D6503"/>
    <w:rsid w:val="005D7BA2"/>
    <w:rsid w:val="005D7E32"/>
    <w:rsid w:val="005E1731"/>
    <w:rsid w:val="005E3132"/>
    <w:rsid w:val="005E3255"/>
    <w:rsid w:val="005E37D5"/>
    <w:rsid w:val="005E40C3"/>
    <w:rsid w:val="005E4288"/>
    <w:rsid w:val="005E51E2"/>
    <w:rsid w:val="005E7A5E"/>
    <w:rsid w:val="005F0B98"/>
    <w:rsid w:val="005F2C87"/>
    <w:rsid w:val="005F397D"/>
    <w:rsid w:val="005F4991"/>
    <w:rsid w:val="005F4F78"/>
    <w:rsid w:val="005F7722"/>
    <w:rsid w:val="005F7FAD"/>
    <w:rsid w:val="006008CB"/>
    <w:rsid w:val="0060148B"/>
    <w:rsid w:val="006022D0"/>
    <w:rsid w:val="00604640"/>
    <w:rsid w:val="006049E1"/>
    <w:rsid w:val="00605414"/>
    <w:rsid w:val="00606A60"/>
    <w:rsid w:val="00611ABD"/>
    <w:rsid w:val="0061213D"/>
    <w:rsid w:val="006123BF"/>
    <w:rsid w:val="00612F0A"/>
    <w:rsid w:val="006144DF"/>
    <w:rsid w:val="006153BD"/>
    <w:rsid w:val="00615539"/>
    <w:rsid w:val="00615DB3"/>
    <w:rsid w:val="0061733B"/>
    <w:rsid w:val="00620C56"/>
    <w:rsid w:val="006219C8"/>
    <w:rsid w:val="0062477D"/>
    <w:rsid w:val="00624D67"/>
    <w:rsid w:val="006266F8"/>
    <w:rsid w:val="006271F3"/>
    <w:rsid w:val="00627D5A"/>
    <w:rsid w:val="006301A8"/>
    <w:rsid w:val="00630B45"/>
    <w:rsid w:val="00630B5B"/>
    <w:rsid w:val="0063118C"/>
    <w:rsid w:val="00633008"/>
    <w:rsid w:val="006336B1"/>
    <w:rsid w:val="00634660"/>
    <w:rsid w:val="00636C3E"/>
    <w:rsid w:val="006372FB"/>
    <w:rsid w:val="00637CB0"/>
    <w:rsid w:val="00637D57"/>
    <w:rsid w:val="00640272"/>
    <w:rsid w:val="00642134"/>
    <w:rsid w:val="0064276C"/>
    <w:rsid w:val="00643FA2"/>
    <w:rsid w:val="006444D1"/>
    <w:rsid w:val="00644860"/>
    <w:rsid w:val="00645964"/>
    <w:rsid w:val="006461DE"/>
    <w:rsid w:val="0064661E"/>
    <w:rsid w:val="0064694F"/>
    <w:rsid w:val="00646E04"/>
    <w:rsid w:val="00646F11"/>
    <w:rsid w:val="00646FE2"/>
    <w:rsid w:val="006503FF"/>
    <w:rsid w:val="006508B0"/>
    <w:rsid w:val="00651654"/>
    <w:rsid w:val="006529EB"/>
    <w:rsid w:val="0065357B"/>
    <w:rsid w:val="00653745"/>
    <w:rsid w:val="00653C71"/>
    <w:rsid w:val="0065434B"/>
    <w:rsid w:val="0065436E"/>
    <w:rsid w:val="00660014"/>
    <w:rsid w:val="00660B0A"/>
    <w:rsid w:val="00662B1E"/>
    <w:rsid w:val="00663143"/>
    <w:rsid w:val="006643AE"/>
    <w:rsid w:val="0066545E"/>
    <w:rsid w:val="006656FB"/>
    <w:rsid w:val="00666BF0"/>
    <w:rsid w:val="00667559"/>
    <w:rsid w:val="006705E8"/>
    <w:rsid w:val="006715DC"/>
    <w:rsid w:val="006723F3"/>
    <w:rsid w:val="00674684"/>
    <w:rsid w:val="00674949"/>
    <w:rsid w:val="00675F17"/>
    <w:rsid w:val="006765CE"/>
    <w:rsid w:val="00677226"/>
    <w:rsid w:val="00680C58"/>
    <w:rsid w:val="00681185"/>
    <w:rsid w:val="006826F0"/>
    <w:rsid w:val="006838C0"/>
    <w:rsid w:val="00683D3A"/>
    <w:rsid w:val="00685082"/>
    <w:rsid w:val="0068541D"/>
    <w:rsid w:val="006876A6"/>
    <w:rsid w:val="0069032B"/>
    <w:rsid w:val="00691E21"/>
    <w:rsid w:val="006921C0"/>
    <w:rsid w:val="0069443A"/>
    <w:rsid w:val="00694A02"/>
    <w:rsid w:val="006A36F3"/>
    <w:rsid w:val="006A4FE7"/>
    <w:rsid w:val="006A530A"/>
    <w:rsid w:val="006A56FD"/>
    <w:rsid w:val="006A77E7"/>
    <w:rsid w:val="006B1A68"/>
    <w:rsid w:val="006B1CE3"/>
    <w:rsid w:val="006B1F1B"/>
    <w:rsid w:val="006B24A9"/>
    <w:rsid w:val="006B2A0F"/>
    <w:rsid w:val="006B2C5D"/>
    <w:rsid w:val="006B44E6"/>
    <w:rsid w:val="006B7C22"/>
    <w:rsid w:val="006C0074"/>
    <w:rsid w:val="006C039E"/>
    <w:rsid w:val="006C0A53"/>
    <w:rsid w:val="006D0A62"/>
    <w:rsid w:val="006D150A"/>
    <w:rsid w:val="006D37DC"/>
    <w:rsid w:val="006D3B11"/>
    <w:rsid w:val="006D5441"/>
    <w:rsid w:val="006D6A2C"/>
    <w:rsid w:val="006E090A"/>
    <w:rsid w:val="006E1EC5"/>
    <w:rsid w:val="006E2E27"/>
    <w:rsid w:val="006E324F"/>
    <w:rsid w:val="006E5075"/>
    <w:rsid w:val="006E568A"/>
    <w:rsid w:val="006E7970"/>
    <w:rsid w:val="006F05DA"/>
    <w:rsid w:val="006F241B"/>
    <w:rsid w:val="006F31C5"/>
    <w:rsid w:val="006F55C5"/>
    <w:rsid w:val="006F627D"/>
    <w:rsid w:val="006F64BE"/>
    <w:rsid w:val="006F78E7"/>
    <w:rsid w:val="006F7E91"/>
    <w:rsid w:val="0070018B"/>
    <w:rsid w:val="0070153F"/>
    <w:rsid w:val="00702282"/>
    <w:rsid w:val="00704E22"/>
    <w:rsid w:val="00705E24"/>
    <w:rsid w:val="00707266"/>
    <w:rsid w:val="00707E66"/>
    <w:rsid w:val="00710186"/>
    <w:rsid w:val="00710271"/>
    <w:rsid w:val="00712003"/>
    <w:rsid w:val="00714A98"/>
    <w:rsid w:val="00714B04"/>
    <w:rsid w:val="0071597A"/>
    <w:rsid w:val="00715B4C"/>
    <w:rsid w:val="00721A1D"/>
    <w:rsid w:val="00725567"/>
    <w:rsid w:val="00725AB2"/>
    <w:rsid w:val="007264A7"/>
    <w:rsid w:val="00726F26"/>
    <w:rsid w:val="0072759A"/>
    <w:rsid w:val="00730824"/>
    <w:rsid w:val="00732EEF"/>
    <w:rsid w:val="00733EBF"/>
    <w:rsid w:val="007342DD"/>
    <w:rsid w:val="00734D78"/>
    <w:rsid w:val="00735DAE"/>
    <w:rsid w:val="00736651"/>
    <w:rsid w:val="007405C0"/>
    <w:rsid w:val="00740AEC"/>
    <w:rsid w:val="00740EFF"/>
    <w:rsid w:val="00741C9B"/>
    <w:rsid w:val="00741CE7"/>
    <w:rsid w:val="007427E4"/>
    <w:rsid w:val="00742CA6"/>
    <w:rsid w:val="0074335D"/>
    <w:rsid w:val="0074422B"/>
    <w:rsid w:val="007445EF"/>
    <w:rsid w:val="00744DB1"/>
    <w:rsid w:val="00745843"/>
    <w:rsid w:val="00746513"/>
    <w:rsid w:val="00747DE3"/>
    <w:rsid w:val="0075146E"/>
    <w:rsid w:val="0075150B"/>
    <w:rsid w:val="00751CDA"/>
    <w:rsid w:val="00752AB7"/>
    <w:rsid w:val="00754482"/>
    <w:rsid w:val="00755781"/>
    <w:rsid w:val="00755D03"/>
    <w:rsid w:val="00756E75"/>
    <w:rsid w:val="00761EC6"/>
    <w:rsid w:val="00761FDB"/>
    <w:rsid w:val="00763860"/>
    <w:rsid w:val="00767ACF"/>
    <w:rsid w:val="007704D8"/>
    <w:rsid w:val="007834CC"/>
    <w:rsid w:val="00783BC7"/>
    <w:rsid w:val="00784634"/>
    <w:rsid w:val="00784C2C"/>
    <w:rsid w:val="00784E75"/>
    <w:rsid w:val="00790311"/>
    <w:rsid w:val="00790527"/>
    <w:rsid w:val="007915E0"/>
    <w:rsid w:val="00791753"/>
    <w:rsid w:val="007919BC"/>
    <w:rsid w:val="0079215F"/>
    <w:rsid w:val="00792D32"/>
    <w:rsid w:val="007949B1"/>
    <w:rsid w:val="00794D71"/>
    <w:rsid w:val="00796C47"/>
    <w:rsid w:val="007A01B2"/>
    <w:rsid w:val="007A09F0"/>
    <w:rsid w:val="007A0D7B"/>
    <w:rsid w:val="007A25C0"/>
    <w:rsid w:val="007A2F7A"/>
    <w:rsid w:val="007A73CE"/>
    <w:rsid w:val="007A7A55"/>
    <w:rsid w:val="007B0031"/>
    <w:rsid w:val="007B0157"/>
    <w:rsid w:val="007B05E8"/>
    <w:rsid w:val="007B0E31"/>
    <w:rsid w:val="007B1793"/>
    <w:rsid w:val="007B3CF0"/>
    <w:rsid w:val="007B5086"/>
    <w:rsid w:val="007B5644"/>
    <w:rsid w:val="007C2049"/>
    <w:rsid w:val="007C4DC7"/>
    <w:rsid w:val="007C4E30"/>
    <w:rsid w:val="007D0C25"/>
    <w:rsid w:val="007D1512"/>
    <w:rsid w:val="007D4277"/>
    <w:rsid w:val="007D65FE"/>
    <w:rsid w:val="007D7304"/>
    <w:rsid w:val="007E0685"/>
    <w:rsid w:val="007E0B42"/>
    <w:rsid w:val="007E137B"/>
    <w:rsid w:val="007E1755"/>
    <w:rsid w:val="007E2B48"/>
    <w:rsid w:val="007E2E91"/>
    <w:rsid w:val="007E398F"/>
    <w:rsid w:val="007E5539"/>
    <w:rsid w:val="007E6751"/>
    <w:rsid w:val="007E68D7"/>
    <w:rsid w:val="007F0372"/>
    <w:rsid w:val="007F3905"/>
    <w:rsid w:val="007F427B"/>
    <w:rsid w:val="007F5403"/>
    <w:rsid w:val="007F57F6"/>
    <w:rsid w:val="007F614F"/>
    <w:rsid w:val="007F7067"/>
    <w:rsid w:val="007F740A"/>
    <w:rsid w:val="00800028"/>
    <w:rsid w:val="008001B5"/>
    <w:rsid w:val="008010EC"/>
    <w:rsid w:val="00801284"/>
    <w:rsid w:val="008018A7"/>
    <w:rsid w:val="00803554"/>
    <w:rsid w:val="00803E56"/>
    <w:rsid w:val="00804DEC"/>
    <w:rsid w:val="00806F0E"/>
    <w:rsid w:val="00807913"/>
    <w:rsid w:val="008108A2"/>
    <w:rsid w:val="00811770"/>
    <w:rsid w:val="008122AC"/>
    <w:rsid w:val="00812838"/>
    <w:rsid w:val="0081301A"/>
    <w:rsid w:val="00814338"/>
    <w:rsid w:val="00814A5A"/>
    <w:rsid w:val="008150AA"/>
    <w:rsid w:val="008152BF"/>
    <w:rsid w:val="008156F1"/>
    <w:rsid w:val="00815C38"/>
    <w:rsid w:val="00817334"/>
    <w:rsid w:val="00817661"/>
    <w:rsid w:val="0082014D"/>
    <w:rsid w:val="00821CD8"/>
    <w:rsid w:val="008229C5"/>
    <w:rsid w:val="00822DD2"/>
    <w:rsid w:val="00823893"/>
    <w:rsid w:val="00824272"/>
    <w:rsid w:val="00824770"/>
    <w:rsid w:val="00827E0B"/>
    <w:rsid w:val="00830274"/>
    <w:rsid w:val="008313A9"/>
    <w:rsid w:val="0083334D"/>
    <w:rsid w:val="00835291"/>
    <w:rsid w:val="00835819"/>
    <w:rsid w:val="00835849"/>
    <w:rsid w:val="00837427"/>
    <w:rsid w:val="0084034B"/>
    <w:rsid w:val="00840868"/>
    <w:rsid w:val="00840AF4"/>
    <w:rsid w:val="008418CD"/>
    <w:rsid w:val="008423F3"/>
    <w:rsid w:val="008425D4"/>
    <w:rsid w:val="0084353D"/>
    <w:rsid w:val="0084377E"/>
    <w:rsid w:val="00844526"/>
    <w:rsid w:val="00844536"/>
    <w:rsid w:val="00844CD1"/>
    <w:rsid w:val="00845834"/>
    <w:rsid w:val="0084615E"/>
    <w:rsid w:val="008500BC"/>
    <w:rsid w:val="00850D13"/>
    <w:rsid w:val="0085201A"/>
    <w:rsid w:val="008536A7"/>
    <w:rsid w:val="00855608"/>
    <w:rsid w:val="00857367"/>
    <w:rsid w:val="00863CA9"/>
    <w:rsid w:val="008641FD"/>
    <w:rsid w:val="00864C5A"/>
    <w:rsid w:val="00864FD4"/>
    <w:rsid w:val="00866943"/>
    <w:rsid w:val="0086721A"/>
    <w:rsid w:val="00867407"/>
    <w:rsid w:val="00871172"/>
    <w:rsid w:val="00873C27"/>
    <w:rsid w:val="00875121"/>
    <w:rsid w:val="008811CD"/>
    <w:rsid w:val="0088208B"/>
    <w:rsid w:val="00882115"/>
    <w:rsid w:val="008859DC"/>
    <w:rsid w:val="00885C8E"/>
    <w:rsid w:val="0089030F"/>
    <w:rsid w:val="00890EF3"/>
    <w:rsid w:val="0089216B"/>
    <w:rsid w:val="00896570"/>
    <w:rsid w:val="00896C96"/>
    <w:rsid w:val="008A14F6"/>
    <w:rsid w:val="008A2DFA"/>
    <w:rsid w:val="008B0807"/>
    <w:rsid w:val="008B1F07"/>
    <w:rsid w:val="008B45EB"/>
    <w:rsid w:val="008B4806"/>
    <w:rsid w:val="008B623A"/>
    <w:rsid w:val="008B6F53"/>
    <w:rsid w:val="008B7F0E"/>
    <w:rsid w:val="008C03B5"/>
    <w:rsid w:val="008C17FB"/>
    <w:rsid w:val="008C1836"/>
    <w:rsid w:val="008C207F"/>
    <w:rsid w:val="008C2910"/>
    <w:rsid w:val="008C41AE"/>
    <w:rsid w:val="008C552F"/>
    <w:rsid w:val="008C74C3"/>
    <w:rsid w:val="008C74FB"/>
    <w:rsid w:val="008D2976"/>
    <w:rsid w:val="008D2D6A"/>
    <w:rsid w:val="008D6B24"/>
    <w:rsid w:val="008D751F"/>
    <w:rsid w:val="008E011C"/>
    <w:rsid w:val="008E09E4"/>
    <w:rsid w:val="008E1F7E"/>
    <w:rsid w:val="008E218E"/>
    <w:rsid w:val="008E2203"/>
    <w:rsid w:val="008E3CD9"/>
    <w:rsid w:val="008E579B"/>
    <w:rsid w:val="008E60BF"/>
    <w:rsid w:val="008E6779"/>
    <w:rsid w:val="008E75B6"/>
    <w:rsid w:val="008E78C4"/>
    <w:rsid w:val="008E7AD2"/>
    <w:rsid w:val="008F1176"/>
    <w:rsid w:val="008F1BAB"/>
    <w:rsid w:val="008F2379"/>
    <w:rsid w:val="008F3730"/>
    <w:rsid w:val="008F3FE5"/>
    <w:rsid w:val="008F571F"/>
    <w:rsid w:val="008F6B9C"/>
    <w:rsid w:val="008F7E08"/>
    <w:rsid w:val="008F7FA9"/>
    <w:rsid w:val="00900BCD"/>
    <w:rsid w:val="0090167D"/>
    <w:rsid w:val="00901A9E"/>
    <w:rsid w:val="00901BF2"/>
    <w:rsid w:val="0090490D"/>
    <w:rsid w:val="00904E63"/>
    <w:rsid w:val="00905C15"/>
    <w:rsid w:val="00905CE1"/>
    <w:rsid w:val="00907E87"/>
    <w:rsid w:val="00916EA0"/>
    <w:rsid w:val="0092346E"/>
    <w:rsid w:val="009237AD"/>
    <w:rsid w:val="00924E46"/>
    <w:rsid w:val="00925E2E"/>
    <w:rsid w:val="00932376"/>
    <w:rsid w:val="0093241F"/>
    <w:rsid w:val="00935216"/>
    <w:rsid w:val="009358C5"/>
    <w:rsid w:val="0093733D"/>
    <w:rsid w:val="009374BB"/>
    <w:rsid w:val="00937F2D"/>
    <w:rsid w:val="009418E3"/>
    <w:rsid w:val="00941CFB"/>
    <w:rsid w:val="0094362F"/>
    <w:rsid w:val="00944C55"/>
    <w:rsid w:val="0094672B"/>
    <w:rsid w:val="00955E9F"/>
    <w:rsid w:val="009606DB"/>
    <w:rsid w:val="00960AC3"/>
    <w:rsid w:val="00961C5B"/>
    <w:rsid w:val="00962E8A"/>
    <w:rsid w:val="009649E7"/>
    <w:rsid w:val="00966012"/>
    <w:rsid w:val="0096778B"/>
    <w:rsid w:val="009705CC"/>
    <w:rsid w:val="00971C49"/>
    <w:rsid w:val="00971D95"/>
    <w:rsid w:val="00972D65"/>
    <w:rsid w:val="00973065"/>
    <w:rsid w:val="00974364"/>
    <w:rsid w:val="00974C5D"/>
    <w:rsid w:val="00976451"/>
    <w:rsid w:val="009802C7"/>
    <w:rsid w:val="0098075C"/>
    <w:rsid w:val="009816C4"/>
    <w:rsid w:val="0098272C"/>
    <w:rsid w:val="0098420C"/>
    <w:rsid w:val="009843EE"/>
    <w:rsid w:val="0098442C"/>
    <w:rsid w:val="009871B9"/>
    <w:rsid w:val="00990401"/>
    <w:rsid w:val="009915CE"/>
    <w:rsid w:val="009922C5"/>
    <w:rsid w:val="009929F2"/>
    <w:rsid w:val="00994E79"/>
    <w:rsid w:val="00996229"/>
    <w:rsid w:val="00996625"/>
    <w:rsid w:val="00997BFA"/>
    <w:rsid w:val="00997C50"/>
    <w:rsid w:val="009A2DE9"/>
    <w:rsid w:val="009A481E"/>
    <w:rsid w:val="009A5FEB"/>
    <w:rsid w:val="009A6B9D"/>
    <w:rsid w:val="009A6ED2"/>
    <w:rsid w:val="009B046D"/>
    <w:rsid w:val="009B0F6C"/>
    <w:rsid w:val="009B3277"/>
    <w:rsid w:val="009B44C1"/>
    <w:rsid w:val="009B588B"/>
    <w:rsid w:val="009B7026"/>
    <w:rsid w:val="009B71FF"/>
    <w:rsid w:val="009C3BCC"/>
    <w:rsid w:val="009C4251"/>
    <w:rsid w:val="009C7D08"/>
    <w:rsid w:val="009D0461"/>
    <w:rsid w:val="009D0C58"/>
    <w:rsid w:val="009D1D38"/>
    <w:rsid w:val="009D205A"/>
    <w:rsid w:val="009D2EFB"/>
    <w:rsid w:val="009D3DD8"/>
    <w:rsid w:val="009D7182"/>
    <w:rsid w:val="009E0D97"/>
    <w:rsid w:val="009E2470"/>
    <w:rsid w:val="009E32E9"/>
    <w:rsid w:val="009E34E8"/>
    <w:rsid w:val="009E4ABB"/>
    <w:rsid w:val="009E55B9"/>
    <w:rsid w:val="009E589A"/>
    <w:rsid w:val="009E6902"/>
    <w:rsid w:val="009E6C7D"/>
    <w:rsid w:val="009E73C8"/>
    <w:rsid w:val="009E78EE"/>
    <w:rsid w:val="009F0152"/>
    <w:rsid w:val="009F2B23"/>
    <w:rsid w:val="009F372E"/>
    <w:rsid w:val="009F43DD"/>
    <w:rsid w:val="009F4CEF"/>
    <w:rsid w:val="009F6E65"/>
    <w:rsid w:val="00A0154C"/>
    <w:rsid w:val="00A0175D"/>
    <w:rsid w:val="00A01A73"/>
    <w:rsid w:val="00A02974"/>
    <w:rsid w:val="00A03861"/>
    <w:rsid w:val="00A04CD9"/>
    <w:rsid w:val="00A06E39"/>
    <w:rsid w:val="00A07C92"/>
    <w:rsid w:val="00A116B5"/>
    <w:rsid w:val="00A11D08"/>
    <w:rsid w:val="00A128FB"/>
    <w:rsid w:val="00A13ECA"/>
    <w:rsid w:val="00A142B0"/>
    <w:rsid w:val="00A1615A"/>
    <w:rsid w:val="00A161BD"/>
    <w:rsid w:val="00A16D65"/>
    <w:rsid w:val="00A21E6D"/>
    <w:rsid w:val="00A221D7"/>
    <w:rsid w:val="00A23B19"/>
    <w:rsid w:val="00A27922"/>
    <w:rsid w:val="00A33295"/>
    <w:rsid w:val="00A333CE"/>
    <w:rsid w:val="00A33A2A"/>
    <w:rsid w:val="00A33DF0"/>
    <w:rsid w:val="00A355D3"/>
    <w:rsid w:val="00A402C9"/>
    <w:rsid w:val="00A40515"/>
    <w:rsid w:val="00A405BC"/>
    <w:rsid w:val="00A40677"/>
    <w:rsid w:val="00A40973"/>
    <w:rsid w:val="00A4355C"/>
    <w:rsid w:val="00A4366E"/>
    <w:rsid w:val="00A43C9E"/>
    <w:rsid w:val="00A43EE6"/>
    <w:rsid w:val="00A464C2"/>
    <w:rsid w:val="00A46F47"/>
    <w:rsid w:val="00A476A7"/>
    <w:rsid w:val="00A47C67"/>
    <w:rsid w:val="00A5128A"/>
    <w:rsid w:val="00A524A6"/>
    <w:rsid w:val="00A529E1"/>
    <w:rsid w:val="00A52D78"/>
    <w:rsid w:val="00A539FC"/>
    <w:rsid w:val="00A5497E"/>
    <w:rsid w:val="00A56237"/>
    <w:rsid w:val="00A56479"/>
    <w:rsid w:val="00A57C91"/>
    <w:rsid w:val="00A61BA1"/>
    <w:rsid w:val="00A61C95"/>
    <w:rsid w:val="00A6464B"/>
    <w:rsid w:val="00A6495B"/>
    <w:rsid w:val="00A64F2E"/>
    <w:rsid w:val="00A72A80"/>
    <w:rsid w:val="00A73D48"/>
    <w:rsid w:val="00A7419C"/>
    <w:rsid w:val="00A749B0"/>
    <w:rsid w:val="00A74D05"/>
    <w:rsid w:val="00A75C5D"/>
    <w:rsid w:val="00A77148"/>
    <w:rsid w:val="00A774F7"/>
    <w:rsid w:val="00A80D6C"/>
    <w:rsid w:val="00A81BBC"/>
    <w:rsid w:val="00A828D4"/>
    <w:rsid w:val="00A82E79"/>
    <w:rsid w:val="00A847C5"/>
    <w:rsid w:val="00A878A2"/>
    <w:rsid w:val="00A90F16"/>
    <w:rsid w:val="00A93E19"/>
    <w:rsid w:val="00A93FF1"/>
    <w:rsid w:val="00A94288"/>
    <w:rsid w:val="00A966D0"/>
    <w:rsid w:val="00A972BE"/>
    <w:rsid w:val="00A9771C"/>
    <w:rsid w:val="00A97938"/>
    <w:rsid w:val="00AA051D"/>
    <w:rsid w:val="00AA06F5"/>
    <w:rsid w:val="00AA0B32"/>
    <w:rsid w:val="00AA0E4B"/>
    <w:rsid w:val="00AA1314"/>
    <w:rsid w:val="00AA2CF2"/>
    <w:rsid w:val="00AA6233"/>
    <w:rsid w:val="00AA629A"/>
    <w:rsid w:val="00AA67E1"/>
    <w:rsid w:val="00AA6E91"/>
    <w:rsid w:val="00AA792A"/>
    <w:rsid w:val="00AA7D08"/>
    <w:rsid w:val="00AB2B74"/>
    <w:rsid w:val="00AB2E35"/>
    <w:rsid w:val="00AB6905"/>
    <w:rsid w:val="00AB7326"/>
    <w:rsid w:val="00AB775E"/>
    <w:rsid w:val="00AB77C3"/>
    <w:rsid w:val="00AB7E92"/>
    <w:rsid w:val="00AC1276"/>
    <w:rsid w:val="00AC17D7"/>
    <w:rsid w:val="00AC1B64"/>
    <w:rsid w:val="00AC24D1"/>
    <w:rsid w:val="00AC286D"/>
    <w:rsid w:val="00AC49EB"/>
    <w:rsid w:val="00AC53D9"/>
    <w:rsid w:val="00AD22D7"/>
    <w:rsid w:val="00AD333D"/>
    <w:rsid w:val="00AD3C01"/>
    <w:rsid w:val="00AD56D2"/>
    <w:rsid w:val="00AD58BA"/>
    <w:rsid w:val="00AD7A5D"/>
    <w:rsid w:val="00AE10FF"/>
    <w:rsid w:val="00AE1230"/>
    <w:rsid w:val="00AE2D09"/>
    <w:rsid w:val="00AE3512"/>
    <w:rsid w:val="00AE5F91"/>
    <w:rsid w:val="00AF004A"/>
    <w:rsid w:val="00AF205F"/>
    <w:rsid w:val="00AF3A54"/>
    <w:rsid w:val="00AF461C"/>
    <w:rsid w:val="00AF5022"/>
    <w:rsid w:val="00AF667F"/>
    <w:rsid w:val="00AF756B"/>
    <w:rsid w:val="00B02F44"/>
    <w:rsid w:val="00B07F6D"/>
    <w:rsid w:val="00B10F58"/>
    <w:rsid w:val="00B13D8A"/>
    <w:rsid w:val="00B146D8"/>
    <w:rsid w:val="00B14EF5"/>
    <w:rsid w:val="00B16354"/>
    <w:rsid w:val="00B1799A"/>
    <w:rsid w:val="00B20591"/>
    <w:rsid w:val="00B20B06"/>
    <w:rsid w:val="00B2415E"/>
    <w:rsid w:val="00B25020"/>
    <w:rsid w:val="00B25351"/>
    <w:rsid w:val="00B264E1"/>
    <w:rsid w:val="00B27860"/>
    <w:rsid w:val="00B30575"/>
    <w:rsid w:val="00B32513"/>
    <w:rsid w:val="00B33123"/>
    <w:rsid w:val="00B33A60"/>
    <w:rsid w:val="00B3404C"/>
    <w:rsid w:val="00B34CBA"/>
    <w:rsid w:val="00B35C8A"/>
    <w:rsid w:val="00B379A8"/>
    <w:rsid w:val="00B409ED"/>
    <w:rsid w:val="00B40CE0"/>
    <w:rsid w:val="00B4177F"/>
    <w:rsid w:val="00B43AED"/>
    <w:rsid w:val="00B4426E"/>
    <w:rsid w:val="00B462C3"/>
    <w:rsid w:val="00B46F96"/>
    <w:rsid w:val="00B474E2"/>
    <w:rsid w:val="00B503B0"/>
    <w:rsid w:val="00B52F0F"/>
    <w:rsid w:val="00B53E93"/>
    <w:rsid w:val="00B557ED"/>
    <w:rsid w:val="00B56B9F"/>
    <w:rsid w:val="00B60012"/>
    <w:rsid w:val="00B60C21"/>
    <w:rsid w:val="00B6211B"/>
    <w:rsid w:val="00B65275"/>
    <w:rsid w:val="00B6682F"/>
    <w:rsid w:val="00B679F0"/>
    <w:rsid w:val="00B67F42"/>
    <w:rsid w:val="00B702DA"/>
    <w:rsid w:val="00B70B97"/>
    <w:rsid w:val="00B71833"/>
    <w:rsid w:val="00B71B0E"/>
    <w:rsid w:val="00B71BA3"/>
    <w:rsid w:val="00B75849"/>
    <w:rsid w:val="00B821CE"/>
    <w:rsid w:val="00B84B04"/>
    <w:rsid w:val="00B861EC"/>
    <w:rsid w:val="00B867F0"/>
    <w:rsid w:val="00B87008"/>
    <w:rsid w:val="00B878DB"/>
    <w:rsid w:val="00B90A98"/>
    <w:rsid w:val="00B91A5D"/>
    <w:rsid w:val="00B91E8C"/>
    <w:rsid w:val="00B93D16"/>
    <w:rsid w:val="00B95671"/>
    <w:rsid w:val="00B96E5D"/>
    <w:rsid w:val="00B97FE9"/>
    <w:rsid w:val="00BA0301"/>
    <w:rsid w:val="00BA1449"/>
    <w:rsid w:val="00BA1498"/>
    <w:rsid w:val="00BA3215"/>
    <w:rsid w:val="00BA48FC"/>
    <w:rsid w:val="00BA4C84"/>
    <w:rsid w:val="00BA7B3C"/>
    <w:rsid w:val="00BB0A28"/>
    <w:rsid w:val="00BB0D07"/>
    <w:rsid w:val="00BB0DE4"/>
    <w:rsid w:val="00BB1675"/>
    <w:rsid w:val="00BB4846"/>
    <w:rsid w:val="00BB540D"/>
    <w:rsid w:val="00BB54B5"/>
    <w:rsid w:val="00BC08D9"/>
    <w:rsid w:val="00BC1034"/>
    <w:rsid w:val="00BC1403"/>
    <w:rsid w:val="00BC14EC"/>
    <w:rsid w:val="00BC157D"/>
    <w:rsid w:val="00BC16F0"/>
    <w:rsid w:val="00BC22E9"/>
    <w:rsid w:val="00BC6951"/>
    <w:rsid w:val="00BD0134"/>
    <w:rsid w:val="00BD0238"/>
    <w:rsid w:val="00BD0899"/>
    <w:rsid w:val="00BD2BDB"/>
    <w:rsid w:val="00BD4FE3"/>
    <w:rsid w:val="00BD5F4C"/>
    <w:rsid w:val="00BD6D15"/>
    <w:rsid w:val="00BE0099"/>
    <w:rsid w:val="00BE0ADF"/>
    <w:rsid w:val="00BE0D30"/>
    <w:rsid w:val="00BE432E"/>
    <w:rsid w:val="00BE48C7"/>
    <w:rsid w:val="00BE49F3"/>
    <w:rsid w:val="00BE500C"/>
    <w:rsid w:val="00BE6640"/>
    <w:rsid w:val="00BE7230"/>
    <w:rsid w:val="00BE77E6"/>
    <w:rsid w:val="00BF03D1"/>
    <w:rsid w:val="00BF2501"/>
    <w:rsid w:val="00BF2D5D"/>
    <w:rsid w:val="00BF350D"/>
    <w:rsid w:val="00BF40C4"/>
    <w:rsid w:val="00BF4DA5"/>
    <w:rsid w:val="00C020D0"/>
    <w:rsid w:val="00C02FFA"/>
    <w:rsid w:val="00C03A6E"/>
    <w:rsid w:val="00C0486E"/>
    <w:rsid w:val="00C062DB"/>
    <w:rsid w:val="00C06582"/>
    <w:rsid w:val="00C06EB9"/>
    <w:rsid w:val="00C07A55"/>
    <w:rsid w:val="00C10F1A"/>
    <w:rsid w:val="00C12C1B"/>
    <w:rsid w:val="00C142DC"/>
    <w:rsid w:val="00C15E29"/>
    <w:rsid w:val="00C17366"/>
    <w:rsid w:val="00C174E2"/>
    <w:rsid w:val="00C20719"/>
    <w:rsid w:val="00C208A2"/>
    <w:rsid w:val="00C22982"/>
    <w:rsid w:val="00C30B05"/>
    <w:rsid w:val="00C30E4D"/>
    <w:rsid w:val="00C34F44"/>
    <w:rsid w:val="00C351CA"/>
    <w:rsid w:val="00C3597F"/>
    <w:rsid w:val="00C3667F"/>
    <w:rsid w:val="00C3673C"/>
    <w:rsid w:val="00C4052A"/>
    <w:rsid w:val="00C43585"/>
    <w:rsid w:val="00C45B35"/>
    <w:rsid w:val="00C45CDD"/>
    <w:rsid w:val="00C46BCC"/>
    <w:rsid w:val="00C4772C"/>
    <w:rsid w:val="00C515E1"/>
    <w:rsid w:val="00C51ECA"/>
    <w:rsid w:val="00C52D0D"/>
    <w:rsid w:val="00C53470"/>
    <w:rsid w:val="00C53640"/>
    <w:rsid w:val="00C53669"/>
    <w:rsid w:val="00C53860"/>
    <w:rsid w:val="00C53BA8"/>
    <w:rsid w:val="00C55BED"/>
    <w:rsid w:val="00C56467"/>
    <w:rsid w:val="00C57169"/>
    <w:rsid w:val="00C605A0"/>
    <w:rsid w:val="00C609CD"/>
    <w:rsid w:val="00C629C2"/>
    <w:rsid w:val="00C6469F"/>
    <w:rsid w:val="00C64968"/>
    <w:rsid w:val="00C65394"/>
    <w:rsid w:val="00C6555C"/>
    <w:rsid w:val="00C657FD"/>
    <w:rsid w:val="00C66AC9"/>
    <w:rsid w:val="00C70BAE"/>
    <w:rsid w:val="00C718C1"/>
    <w:rsid w:val="00C72E38"/>
    <w:rsid w:val="00C738E8"/>
    <w:rsid w:val="00C7592C"/>
    <w:rsid w:val="00C76D5E"/>
    <w:rsid w:val="00C77B2C"/>
    <w:rsid w:val="00C77CD5"/>
    <w:rsid w:val="00C813F0"/>
    <w:rsid w:val="00C819A3"/>
    <w:rsid w:val="00C82FAB"/>
    <w:rsid w:val="00C83FB7"/>
    <w:rsid w:val="00C8478F"/>
    <w:rsid w:val="00C84EB9"/>
    <w:rsid w:val="00C850D6"/>
    <w:rsid w:val="00C860D3"/>
    <w:rsid w:val="00C87AAE"/>
    <w:rsid w:val="00C9075F"/>
    <w:rsid w:val="00C913C5"/>
    <w:rsid w:val="00C92A2A"/>
    <w:rsid w:val="00C93081"/>
    <w:rsid w:val="00C9376D"/>
    <w:rsid w:val="00C93BC5"/>
    <w:rsid w:val="00C965DE"/>
    <w:rsid w:val="00C96D9F"/>
    <w:rsid w:val="00C97C16"/>
    <w:rsid w:val="00C97D9E"/>
    <w:rsid w:val="00CA1CBA"/>
    <w:rsid w:val="00CA46D7"/>
    <w:rsid w:val="00CA571D"/>
    <w:rsid w:val="00CA7707"/>
    <w:rsid w:val="00CA7876"/>
    <w:rsid w:val="00CB07F9"/>
    <w:rsid w:val="00CB13FE"/>
    <w:rsid w:val="00CB2176"/>
    <w:rsid w:val="00CB3122"/>
    <w:rsid w:val="00CB4186"/>
    <w:rsid w:val="00CB5EAF"/>
    <w:rsid w:val="00CB70EE"/>
    <w:rsid w:val="00CC0CF3"/>
    <w:rsid w:val="00CC1877"/>
    <w:rsid w:val="00CC1E4C"/>
    <w:rsid w:val="00CC2483"/>
    <w:rsid w:val="00CC3FDE"/>
    <w:rsid w:val="00CC53C2"/>
    <w:rsid w:val="00CC5E07"/>
    <w:rsid w:val="00CC7189"/>
    <w:rsid w:val="00CD0619"/>
    <w:rsid w:val="00CD40D3"/>
    <w:rsid w:val="00CD541B"/>
    <w:rsid w:val="00CD7152"/>
    <w:rsid w:val="00CD73FC"/>
    <w:rsid w:val="00CD7DC1"/>
    <w:rsid w:val="00CE0697"/>
    <w:rsid w:val="00CE35D7"/>
    <w:rsid w:val="00CE43A9"/>
    <w:rsid w:val="00CE4EF2"/>
    <w:rsid w:val="00CF01D4"/>
    <w:rsid w:val="00CF0D80"/>
    <w:rsid w:val="00CF0F56"/>
    <w:rsid w:val="00CF32F2"/>
    <w:rsid w:val="00CF414B"/>
    <w:rsid w:val="00CF485F"/>
    <w:rsid w:val="00CF5329"/>
    <w:rsid w:val="00CF6E15"/>
    <w:rsid w:val="00D00DF5"/>
    <w:rsid w:val="00D037A0"/>
    <w:rsid w:val="00D0467F"/>
    <w:rsid w:val="00D05E4D"/>
    <w:rsid w:val="00D06498"/>
    <w:rsid w:val="00D07E0D"/>
    <w:rsid w:val="00D1219F"/>
    <w:rsid w:val="00D134D6"/>
    <w:rsid w:val="00D149E6"/>
    <w:rsid w:val="00D14C90"/>
    <w:rsid w:val="00D16447"/>
    <w:rsid w:val="00D1764B"/>
    <w:rsid w:val="00D20722"/>
    <w:rsid w:val="00D20F0C"/>
    <w:rsid w:val="00D213B5"/>
    <w:rsid w:val="00D214D7"/>
    <w:rsid w:val="00D220D7"/>
    <w:rsid w:val="00D2305B"/>
    <w:rsid w:val="00D24066"/>
    <w:rsid w:val="00D242C5"/>
    <w:rsid w:val="00D25BDF"/>
    <w:rsid w:val="00D26EAD"/>
    <w:rsid w:val="00D301B7"/>
    <w:rsid w:val="00D30314"/>
    <w:rsid w:val="00D33082"/>
    <w:rsid w:val="00D33956"/>
    <w:rsid w:val="00D343F4"/>
    <w:rsid w:val="00D34589"/>
    <w:rsid w:val="00D353C2"/>
    <w:rsid w:val="00D40126"/>
    <w:rsid w:val="00D4091E"/>
    <w:rsid w:val="00D410CE"/>
    <w:rsid w:val="00D41748"/>
    <w:rsid w:val="00D4179C"/>
    <w:rsid w:val="00D42EEC"/>
    <w:rsid w:val="00D43C82"/>
    <w:rsid w:val="00D43FEA"/>
    <w:rsid w:val="00D441D6"/>
    <w:rsid w:val="00D45055"/>
    <w:rsid w:val="00D461E0"/>
    <w:rsid w:val="00D46AEE"/>
    <w:rsid w:val="00D47119"/>
    <w:rsid w:val="00D53F82"/>
    <w:rsid w:val="00D54A15"/>
    <w:rsid w:val="00D551DD"/>
    <w:rsid w:val="00D5635D"/>
    <w:rsid w:val="00D56772"/>
    <w:rsid w:val="00D60A36"/>
    <w:rsid w:val="00D61975"/>
    <w:rsid w:val="00D61A5F"/>
    <w:rsid w:val="00D6263D"/>
    <w:rsid w:val="00D62BFA"/>
    <w:rsid w:val="00D63DAA"/>
    <w:rsid w:val="00D646A9"/>
    <w:rsid w:val="00D64819"/>
    <w:rsid w:val="00D65DF6"/>
    <w:rsid w:val="00D70058"/>
    <w:rsid w:val="00D7301F"/>
    <w:rsid w:val="00D73331"/>
    <w:rsid w:val="00D766FC"/>
    <w:rsid w:val="00D76A02"/>
    <w:rsid w:val="00D76C56"/>
    <w:rsid w:val="00D7764F"/>
    <w:rsid w:val="00D80579"/>
    <w:rsid w:val="00D815AD"/>
    <w:rsid w:val="00D81C24"/>
    <w:rsid w:val="00D84852"/>
    <w:rsid w:val="00D8569F"/>
    <w:rsid w:val="00D86BAE"/>
    <w:rsid w:val="00D90B75"/>
    <w:rsid w:val="00D90E2F"/>
    <w:rsid w:val="00D91003"/>
    <w:rsid w:val="00D912DD"/>
    <w:rsid w:val="00D91664"/>
    <w:rsid w:val="00D93388"/>
    <w:rsid w:val="00D93FB2"/>
    <w:rsid w:val="00D94149"/>
    <w:rsid w:val="00D947CD"/>
    <w:rsid w:val="00D9491C"/>
    <w:rsid w:val="00D96710"/>
    <w:rsid w:val="00DA0BF1"/>
    <w:rsid w:val="00DA1628"/>
    <w:rsid w:val="00DA2E9B"/>
    <w:rsid w:val="00DA36EF"/>
    <w:rsid w:val="00DA3CDB"/>
    <w:rsid w:val="00DA43E2"/>
    <w:rsid w:val="00DA4850"/>
    <w:rsid w:val="00DA4B11"/>
    <w:rsid w:val="00DA4F3E"/>
    <w:rsid w:val="00DA58DF"/>
    <w:rsid w:val="00DA64C0"/>
    <w:rsid w:val="00DA77DC"/>
    <w:rsid w:val="00DA7C7A"/>
    <w:rsid w:val="00DB388E"/>
    <w:rsid w:val="00DB7C95"/>
    <w:rsid w:val="00DC192E"/>
    <w:rsid w:val="00DC1DBF"/>
    <w:rsid w:val="00DC3C07"/>
    <w:rsid w:val="00DC5CDD"/>
    <w:rsid w:val="00DC642E"/>
    <w:rsid w:val="00DC751A"/>
    <w:rsid w:val="00DD1A9B"/>
    <w:rsid w:val="00DD5402"/>
    <w:rsid w:val="00DD6C88"/>
    <w:rsid w:val="00DD6E16"/>
    <w:rsid w:val="00DD777E"/>
    <w:rsid w:val="00DE08C6"/>
    <w:rsid w:val="00DE26D7"/>
    <w:rsid w:val="00DE3922"/>
    <w:rsid w:val="00DE5B72"/>
    <w:rsid w:val="00DE5F7F"/>
    <w:rsid w:val="00DE6476"/>
    <w:rsid w:val="00DF0DEF"/>
    <w:rsid w:val="00DF1356"/>
    <w:rsid w:val="00DF17BB"/>
    <w:rsid w:val="00DF1E5E"/>
    <w:rsid w:val="00DF2581"/>
    <w:rsid w:val="00DF4747"/>
    <w:rsid w:val="00DF48F0"/>
    <w:rsid w:val="00E0142F"/>
    <w:rsid w:val="00E03A2C"/>
    <w:rsid w:val="00E0433A"/>
    <w:rsid w:val="00E05F81"/>
    <w:rsid w:val="00E06FC8"/>
    <w:rsid w:val="00E10B23"/>
    <w:rsid w:val="00E11303"/>
    <w:rsid w:val="00E1319B"/>
    <w:rsid w:val="00E134A4"/>
    <w:rsid w:val="00E139A5"/>
    <w:rsid w:val="00E146C8"/>
    <w:rsid w:val="00E14D2F"/>
    <w:rsid w:val="00E14ED6"/>
    <w:rsid w:val="00E15500"/>
    <w:rsid w:val="00E2012C"/>
    <w:rsid w:val="00E20B71"/>
    <w:rsid w:val="00E20C71"/>
    <w:rsid w:val="00E21669"/>
    <w:rsid w:val="00E2177B"/>
    <w:rsid w:val="00E21D9C"/>
    <w:rsid w:val="00E251F4"/>
    <w:rsid w:val="00E25915"/>
    <w:rsid w:val="00E25FD8"/>
    <w:rsid w:val="00E2646B"/>
    <w:rsid w:val="00E265B2"/>
    <w:rsid w:val="00E27303"/>
    <w:rsid w:val="00E27DC8"/>
    <w:rsid w:val="00E313CA"/>
    <w:rsid w:val="00E33B28"/>
    <w:rsid w:val="00E3787A"/>
    <w:rsid w:val="00E44704"/>
    <w:rsid w:val="00E44E08"/>
    <w:rsid w:val="00E47825"/>
    <w:rsid w:val="00E5094C"/>
    <w:rsid w:val="00E50953"/>
    <w:rsid w:val="00E5104E"/>
    <w:rsid w:val="00E5213F"/>
    <w:rsid w:val="00E53326"/>
    <w:rsid w:val="00E536C7"/>
    <w:rsid w:val="00E5412C"/>
    <w:rsid w:val="00E5475C"/>
    <w:rsid w:val="00E5518F"/>
    <w:rsid w:val="00E55324"/>
    <w:rsid w:val="00E56372"/>
    <w:rsid w:val="00E56ADC"/>
    <w:rsid w:val="00E56E8C"/>
    <w:rsid w:val="00E57101"/>
    <w:rsid w:val="00E57537"/>
    <w:rsid w:val="00E57D7D"/>
    <w:rsid w:val="00E61742"/>
    <w:rsid w:val="00E620CE"/>
    <w:rsid w:val="00E62964"/>
    <w:rsid w:val="00E63D8E"/>
    <w:rsid w:val="00E6580E"/>
    <w:rsid w:val="00E65B72"/>
    <w:rsid w:val="00E65FDD"/>
    <w:rsid w:val="00E67A9B"/>
    <w:rsid w:val="00E70173"/>
    <w:rsid w:val="00E72FBE"/>
    <w:rsid w:val="00E733AB"/>
    <w:rsid w:val="00E76A4A"/>
    <w:rsid w:val="00E8126E"/>
    <w:rsid w:val="00E8235D"/>
    <w:rsid w:val="00E83479"/>
    <w:rsid w:val="00E83A89"/>
    <w:rsid w:val="00E84116"/>
    <w:rsid w:val="00E84367"/>
    <w:rsid w:val="00E84C98"/>
    <w:rsid w:val="00E858B8"/>
    <w:rsid w:val="00E86398"/>
    <w:rsid w:val="00E91630"/>
    <w:rsid w:val="00E94137"/>
    <w:rsid w:val="00E967D5"/>
    <w:rsid w:val="00E9742E"/>
    <w:rsid w:val="00E976D6"/>
    <w:rsid w:val="00EA059F"/>
    <w:rsid w:val="00EA0D1C"/>
    <w:rsid w:val="00EA2086"/>
    <w:rsid w:val="00EA234D"/>
    <w:rsid w:val="00EA2BF2"/>
    <w:rsid w:val="00EA40E6"/>
    <w:rsid w:val="00EA4640"/>
    <w:rsid w:val="00EA603D"/>
    <w:rsid w:val="00EA60D1"/>
    <w:rsid w:val="00EA6D5F"/>
    <w:rsid w:val="00EA7C0F"/>
    <w:rsid w:val="00EA7DD6"/>
    <w:rsid w:val="00EB089B"/>
    <w:rsid w:val="00EB0D76"/>
    <w:rsid w:val="00EB307D"/>
    <w:rsid w:val="00EB3858"/>
    <w:rsid w:val="00EB3CFD"/>
    <w:rsid w:val="00EB4C92"/>
    <w:rsid w:val="00EB6341"/>
    <w:rsid w:val="00EB771F"/>
    <w:rsid w:val="00EC20E5"/>
    <w:rsid w:val="00EC223B"/>
    <w:rsid w:val="00EC7B8E"/>
    <w:rsid w:val="00EC7D41"/>
    <w:rsid w:val="00ED1D19"/>
    <w:rsid w:val="00ED31DA"/>
    <w:rsid w:val="00ED38BF"/>
    <w:rsid w:val="00ED3E82"/>
    <w:rsid w:val="00ED445D"/>
    <w:rsid w:val="00ED48A1"/>
    <w:rsid w:val="00ED625B"/>
    <w:rsid w:val="00ED7B0F"/>
    <w:rsid w:val="00EE1172"/>
    <w:rsid w:val="00EE1D27"/>
    <w:rsid w:val="00EE37AE"/>
    <w:rsid w:val="00EE4B0D"/>
    <w:rsid w:val="00EE537A"/>
    <w:rsid w:val="00EF05CD"/>
    <w:rsid w:val="00EF3428"/>
    <w:rsid w:val="00EF39A1"/>
    <w:rsid w:val="00EF3CBE"/>
    <w:rsid w:val="00EF58B9"/>
    <w:rsid w:val="00EF5EFC"/>
    <w:rsid w:val="00EF6118"/>
    <w:rsid w:val="00EF73D4"/>
    <w:rsid w:val="00F00CBF"/>
    <w:rsid w:val="00F00EEC"/>
    <w:rsid w:val="00F0148E"/>
    <w:rsid w:val="00F054DB"/>
    <w:rsid w:val="00F06450"/>
    <w:rsid w:val="00F06DAB"/>
    <w:rsid w:val="00F10A92"/>
    <w:rsid w:val="00F11C58"/>
    <w:rsid w:val="00F12D62"/>
    <w:rsid w:val="00F13AC0"/>
    <w:rsid w:val="00F21264"/>
    <w:rsid w:val="00F23557"/>
    <w:rsid w:val="00F24208"/>
    <w:rsid w:val="00F2475F"/>
    <w:rsid w:val="00F2523D"/>
    <w:rsid w:val="00F256A1"/>
    <w:rsid w:val="00F257AA"/>
    <w:rsid w:val="00F27481"/>
    <w:rsid w:val="00F275B1"/>
    <w:rsid w:val="00F3216B"/>
    <w:rsid w:val="00F326A8"/>
    <w:rsid w:val="00F32D9F"/>
    <w:rsid w:val="00F33444"/>
    <w:rsid w:val="00F34454"/>
    <w:rsid w:val="00F34CA3"/>
    <w:rsid w:val="00F34CD0"/>
    <w:rsid w:val="00F353DD"/>
    <w:rsid w:val="00F36813"/>
    <w:rsid w:val="00F4157A"/>
    <w:rsid w:val="00F42724"/>
    <w:rsid w:val="00F42E9B"/>
    <w:rsid w:val="00F44110"/>
    <w:rsid w:val="00F45651"/>
    <w:rsid w:val="00F46D99"/>
    <w:rsid w:val="00F50BDF"/>
    <w:rsid w:val="00F50C4A"/>
    <w:rsid w:val="00F52477"/>
    <w:rsid w:val="00F526A2"/>
    <w:rsid w:val="00F53016"/>
    <w:rsid w:val="00F539C2"/>
    <w:rsid w:val="00F53B05"/>
    <w:rsid w:val="00F54BE1"/>
    <w:rsid w:val="00F55465"/>
    <w:rsid w:val="00F60DA5"/>
    <w:rsid w:val="00F621DC"/>
    <w:rsid w:val="00F63202"/>
    <w:rsid w:val="00F634FA"/>
    <w:rsid w:val="00F63CA0"/>
    <w:rsid w:val="00F6512A"/>
    <w:rsid w:val="00F655B4"/>
    <w:rsid w:val="00F657C9"/>
    <w:rsid w:val="00F6607C"/>
    <w:rsid w:val="00F6616A"/>
    <w:rsid w:val="00F67FDE"/>
    <w:rsid w:val="00F70325"/>
    <w:rsid w:val="00F71119"/>
    <w:rsid w:val="00F71368"/>
    <w:rsid w:val="00F72F89"/>
    <w:rsid w:val="00F7443B"/>
    <w:rsid w:val="00F75F02"/>
    <w:rsid w:val="00F76292"/>
    <w:rsid w:val="00F76646"/>
    <w:rsid w:val="00F76DEA"/>
    <w:rsid w:val="00F7742B"/>
    <w:rsid w:val="00F8284F"/>
    <w:rsid w:val="00F84492"/>
    <w:rsid w:val="00F85E47"/>
    <w:rsid w:val="00F9095E"/>
    <w:rsid w:val="00F92225"/>
    <w:rsid w:val="00F930B4"/>
    <w:rsid w:val="00F943A8"/>
    <w:rsid w:val="00F96715"/>
    <w:rsid w:val="00F96ADD"/>
    <w:rsid w:val="00F96C69"/>
    <w:rsid w:val="00F97C90"/>
    <w:rsid w:val="00FA192B"/>
    <w:rsid w:val="00FA2216"/>
    <w:rsid w:val="00FA259A"/>
    <w:rsid w:val="00FA32E9"/>
    <w:rsid w:val="00FA4523"/>
    <w:rsid w:val="00FA4613"/>
    <w:rsid w:val="00FA6F90"/>
    <w:rsid w:val="00FB0909"/>
    <w:rsid w:val="00FB128D"/>
    <w:rsid w:val="00FB1DB3"/>
    <w:rsid w:val="00FB2EF8"/>
    <w:rsid w:val="00FB30CC"/>
    <w:rsid w:val="00FB5959"/>
    <w:rsid w:val="00FB6F41"/>
    <w:rsid w:val="00FB7C56"/>
    <w:rsid w:val="00FB7D3D"/>
    <w:rsid w:val="00FC0757"/>
    <w:rsid w:val="00FC0AF5"/>
    <w:rsid w:val="00FC0BA2"/>
    <w:rsid w:val="00FC0BE5"/>
    <w:rsid w:val="00FC20B2"/>
    <w:rsid w:val="00FC2B51"/>
    <w:rsid w:val="00FC3240"/>
    <w:rsid w:val="00FC4711"/>
    <w:rsid w:val="00FC5C60"/>
    <w:rsid w:val="00FC5C77"/>
    <w:rsid w:val="00FC77B4"/>
    <w:rsid w:val="00FD0082"/>
    <w:rsid w:val="00FD0692"/>
    <w:rsid w:val="00FD139E"/>
    <w:rsid w:val="00FD2F49"/>
    <w:rsid w:val="00FD3CF3"/>
    <w:rsid w:val="00FD5030"/>
    <w:rsid w:val="00FD704C"/>
    <w:rsid w:val="00FD7293"/>
    <w:rsid w:val="00FD763C"/>
    <w:rsid w:val="00FE21C1"/>
    <w:rsid w:val="00FE26FD"/>
    <w:rsid w:val="00FE28B7"/>
    <w:rsid w:val="00FE768B"/>
    <w:rsid w:val="00FF0C12"/>
    <w:rsid w:val="00FF1E9B"/>
    <w:rsid w:val="00FF2823"/>
    <w:rsid w:val="00FF2ADA"/>
    <w:rsid w:val="00FF3431"/>
    <w:rsid w:val="00FF4351"/>
    <w:rsid w:val="00FF436F"/>
    <w:rsid w:val="00FF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293E3"/>
  <w15:docId w15:val="{1A505E65-D7D3-4A1D-8E6C-B8DD49FE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17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3673C"/>
    <w:pPr>
      <w:pageBreakBefore/>
      <w:overflowPunct w:val="0"/>
      <w:autoSpaceDE w:val="0"/>
      <w:autoSpaceDN w:val="0"/>
      <w:adjustRightInd w:val="0"/>
      <w:spacing w:before="240" w:after="240"/>
      <w:textAlignment w:val="baseline"/>
      <w:outlineLvl w:val="0"/>
    </w:pPr>
    <w:rPr>
      <w:rFonts w:ascii="NTTimes/Cyrillic" w:hAnsi="NTTimes/Cyrillic"/>
      <w:b/>
      <w:sz w:val="36"/>
      <w:szCs w:val="20"/>
      <w:lang w:val="en-GB"/>
    </w:rPr>
  </w:style>
  <w:style w:type="paragraph" w:styleId="2">
    <w:name w:val="heading 2"/>
    <w:basedOn w:val="a"/>
    <w:next w:val="a"/>
    <w:link w:val="20"/>
    <w:qFormat/>
    <w:rsid w:val="00C3673C"/>
    <w:pPr>
      <w:keepNext/>
      <w:keepLines/>
      <w:overflowPunct w:val="0"/>
      <w:autoSpaceDE w:val="0"/>
      <w:autoSpaceDN w:val="0"/>
      <w:adjustRightInd w:val="0"/>
      <w:spacing w:before="240" w:after="120"/>
      <w:textAlignment w:val="baseline"/>
      <w:outlineLvl w:val="1"/>
    </w:pPr>
    <w:rPr>
      <w:rFonts w:ascii="NTTimes/Cyrillic" w:hAnsi="NTTimes/Cyrillic"/>
      <w:b/>
      <w:sz w:val="28"/>
      <w:szCs w:val="20"/>
      <w:lang w:val="en-GB"/>
    </w:rPr>
  </w:style>
  <w:style w:type="paragraph" w:styleId="3">
    <w:name w:val="heading 3"/>
    <w:basedOn w:val="a"/>
    <w:next w:val="a"/>
    <w:link w:val="30"/>
    <w:qFormat/>
    <w:pPr>
      <w:keepNext/>
      <w:ind w:firstLine="709"/>
      <w:outlineLvl w:val="2"/>
    </w:pPr>
    <w:rPr>
      <w:sz w:val="28"/>
      <w:szCs w:val="20"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720"/>
      <w:jc w:val="both"/>
    </w:pPr>
    <w:rPr>
      <w:b/>
    </w:rPr>
  </w:style>
  <w:style w:type="paragraph" w:styleId="21">
    <w:name w:val="Body Text Indent 2"/>
    <w:basedOn w:val="a"/>
    <w:link w:val="22"/>
    <w:pPr>
      <w:ind w:firstLine="360"/>
      <w:jc w:val="both"/>
    </w:pPr>
    <w:rPr>
      <w:b/>
    </w:rPr>
  </w:style>
  <w:style w:type="paragraph" w:styleId="a5">
    <w:name w:val="Block Text"/>
    <w:basedOn w:val="a"/>
    <w:rsid w:val="00C3673C"/>
    <w:pPr>
      <w:overflowPunct w:val="0"/>
      <w:autoSpaceDE w:val="0"/>
      <w:autoSpaceDN w:val="0"/>
      <w:adjustRightInd w:val="0"/>
      <w:ind w:left="284" w:right="72"/>
      <w:jc w:val="both"/>
      <w:textAlignment w:val="baseline"/>
    </w:pPr>
    <w:rPr>
      <w:szCs w:val="20"/>
    </w:rPr>
  </w:style>
  <w:style w:type="paragraph" w:customStyle="1" w:styleId="a6">
    <w:name w:val="готик текст"/>
    <w:rsid w:val="00C3673C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a7">
    <w:name w:val="договор"/>
    <w:rsid w:val="00C3673C"/>
    <w:pPr>
      <w:autoSpaceDE w:val="0"/>
      <w:autoSpaceDN w:val="0"/>
      <w:adjustRightInd w:val="0"/>
      <w:spacing w:line="120" w:lineRule="atLeast"/>
      <w:ind w:firstLine="283"/>
      <w:jc w:val="both"/>
    </w:pPr>
    <w:rPr>
      <w:rFonts w:ascii="Arial" w:eastAsia="Calibri" w:hAnsi="Arial" w:cs="Arial"/>
      <w:color w:val="000000"/>
      <w:sz w:val="12"/>
      <w:szCs w:val="12"/>
      <w:lang w:eastAsia="en-US"/>
    </w:r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semiHidden/>
    <w:rPr>
      <w:rFonts w:ascii="Tahoma" w:hAnsi="Tahoma" w:cs="Tahoma"/>
      <w:sz w:val="16"/>
      <w:szCs w:val="16"/>
    </w:rPr>
  </w:style>
  <w:style w:type="paragraph" w:customStyle="1" w:styleId="ab">
    <w:name w:val="Знак Знак"/>
    <w:basedOn w:val="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c">
    <w:name w:val="annotation reference"/>
    <w:uiPriority w:val="99"/>
    <w:unhideWhenUsed/>
    <w:rsid w:val="00C3673C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C3673C"/>
    <w:rPr>
      <w:rFonts w:ascii="NTTimes/Cyrillic" w:hAnsi="NTTimes/Cyrillic"/>
      <w:sz w:val="20"/>
      <w:szCs w:val="20"/>
      <w:lang w:val="en-US"/>
    </w:rPr>
  </w:style>
  <w:style w:type="character" w:customStyle="1" w:styleId="ae">
    <w:name w:val="Текст примечания Знак"/>
    <w:link w:val="ad"/>
    <w:uiPriority w:val="99"/>
    <w:rPr>
      <w:rFonts w:ascii="NTTimes/Cyrillic" w:hAnsi="NTTimes/Cyrillic"/>
      <w:lang w:val="en-US"/>
    </w:rPr>
  </w:style>
  <w:style w:type="paragraph" w:customStyle="1" w:styleId="11TableFootnotelast1111">
    <w:name w:val="Текст сноски;Текст сноски Знак Знак;Текст сноски Знак1 Знак;Текст сноски Знак Знак1 Знак;Table_Footnote_last Знак;Текст сноски Знак1 Знак Знак;Текст сноски Знак Знак Знак Знак;Текст сноски Знак1 Знак Знак Знак Знак;З;Текст сноски1;Знак1"/>
    <w:basedOn w:val="a"/>
    <w:link w:val="111TableFootnotelast111"/>
    <w:unhideWhenUsed/>
    <w:qFormat/>
    <w:rPr>
      <w:rFonts w:ascii="NTTimes/Cyrillic" w:hAnsi="NTTimes/Cyrillic"/>
      <w:sz w:val="20"/>
      <w:szCs w:val="20"/>
      <w:lang w:val="en-US"/>
    </w:rPr>
  </w:style>
  <w:style w:type="character" w:customStyle="1" w:styleId="111TableFootnotelast111">
    <w:name w:val="Текст сноски Знак;Текст сноски Знак Знак Знак;Текст сноски Знак1 Знак Знак1;Текст сноски Знак Знак1 Знак Знак;Table_Footnote_last Знак Знак;Текст сноски Знак1 Знак Знак Знак;Текст сноски Знак Знак Знак Знак Знак;З Знак;Текст сноски1 Знак;Знак1 Знак"/>
    <w:link w:val="11TableFootnotelast1111"/>
    <w:rPr>
      <w:rFonts w:ascii="NTTimes/Cyrillic" w:hAnsi="NTTimes/Cyrillic"/>
      <w:lang w:val="en-US"/>
    </w:rPr>
  </w:style>
  <w:style w:type="character" w:customStyle="1" w:styleId="OT-1Iiaienu12Oaeno121212bt2OT-EA1Iiaienu11Oaeno111111bt11OT-11">
    <w:name w:val="Знак сноски;OT-ÈÂ Знак1;Iiaienu1 Знак2;Oaeno1 Знак2;Текст1 Знак2;Òåêñò1 Знак2;bt Знак2;OT-EA Знак1;Iiaienu1 Знак Знак1;Oaeno1 Знак Знак1;Текст1 Знак Знак1;Òåêñò1 Знак Знак1;bt Знак Знак1;Основной текст Знак1;OT-ИВ Знак1;Знак сноски 1;Зна Зна;сноска"/>
    <w:uiPriority w:val="99"/>
    <w:unhideWhenUsed/>
    <w:qFormat/>
    <w:rPr>
      <w:rFonts w:cs="Times New Roman"/>
      <w:vertAlign w:val="superscript"/>
    </w:rPr>
  </w:style>
  <w:style w:type="character" w:styleId="af">
    <w:name w:val="Emphasis"/>
    <w:uiPriority w:val="20"/>
    <w:qFormat/>
    <w:rPr>
      <w:i/>
      <w:iCs/>
    </w:rPr>
  </w:style>
  <w:style w:type="paragraph" w:customStyle="1" w:styleId="11">
    <w:name w:val="Обычный (веб)1"/>
    <w:basedOn w:val="a"/>
    <w:uiPriority w:val="99"/>
    <w:unhideWhenUsed/>
    <w:rPr>
      <w:rFonts w:eastAsia="Calibri"/>
    </w:rPr>
  </w:style>
  <w:style w:type="table" w:styleId="af0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/>
  </w:style>
  <w:style w:type="paragraph" w:customStyle="1" w:styleId="1ULBulletListFooterTextnumberedTable-NormalRSHBTable-Normal11BulletNumberlp1lp11ListParagraph11Bullet1ListParagraph">
    <w:name w:val="Абзац списка;1;UL;Абзац маркированнный;Bullet List;FooterText;numbered;Table-Normal;RSHB_Table-Normal;Предусловия;1. Абзац списка;Нумерованный список_ФТ;Булет 1;Bullet Number;Нумерованый список;lp1;lp11;List Paragraph11;Bullet 1;List Paragraph;заголовок"/>
    <w:basedOn w:val="a"/>
    <w:link w:val="1ULBulletListFooterTextnumberedTable-NormalRSHBTable-Normal11BulletNumberlp1"/>
    <w:uiPriority w:val="99"/>
    <w:qFormat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styleId="af1">
    <w:name w:val="annotation subject"/>
    <w:basedOn w:val="ad"/>
    <w:next w:val="ad"/>
    <w:link w:val="af2"/>
    <w:uiPriority w:val="99"/>
    <w:unhideWhenUsed/>
    <w:rsid w:val="00C3673C"/>
    <w:rPr>
      <w:rFonts w:ascii="Times New Roman" w:hAnsi="Times New Roman"/>
      <w:b/>
      <w:bCs/>
      <w:lang w:val="ru-RU"/>
    </w:rPr>
  </w:style>
  <w:style w:type="character" w:customStyle="1" w:styleId="af2">
    <w:name w:val="Тема примечания Знак"/>
    <w:link w:val="af1"/>
    <w:uiPriority w:val="99"/>
    <w:rPr>
      <w:b/>
      <w:bCs/>
    </w:rPr>
  </w:style>
  <w:style w:type="paragraph" w:styleId="af3">
    <w:name w:val="Revision"/>
    <w:hidden/>
    <w:uiPriority w:val="99"/>
    <w:rsid w:val="00C3673C"/>
    <w:rPr>
      <w:sz w:val="24"/>
      <w:szCs w:val="24"/>
    </w:rPr>
  </w:style>
  <w:style w:type="paragraph" w:customStyle="1" w:styleId="Default">
    <w:name w:val="Default"/>
    <w:rsid w:val="00C3673C"/>
    <w:pPr>
      <w:autoSpaceDE w:val="0"/>
      <w:autoSpaceDN w:val="0"/>
      <w:adjustRightInd w:val="0"/>
    </w:pPr>
    <w:rPr>
      <w:rFonts w:ascii="Garamond" w:eastAsia="Calibri" w:hAnsi="Garamond" w:cs="Garamond"/>
      <w:color w:val="000000"/>
      <w:sz w:val="24"/>
      <w:szCs w:val="24"/>
      <w:lang w:eastAsia="en-US"/>
    </w:rPr>
  </w:style>
  <w:style w:type="paragraph" w:customStyle="1" w:styleId="af4">
    <w:name w:val="абзац"/>
    <w:basedOn w:val="a"/>
    <w:pPr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character" w:customStyle="1" w:styleId="1ULBulletListFooterTextnumberedTable-NormalRSHBTable-Normal11BulletNumberlp1">
    <w:name w:val="Абзац списка Знак;1 Знак;UL Знак;Абзац маркированнный Знак;Bullet List Знак;FooterText Знак;numbered Знак;Table-Normal Знак;RSHB_Table-Normal Знак;Предусловия Знак;1. Абзац списка Знак;Нумерованный список_ФТ Знак;Булет 1 Знак;Bullet Number Знак;lp1 Знак"/>
    <w:link w:val="1ULBulletListFooterTextnumberedTable-NormalRSHBTable-Normal11BulletNumberlp1lp11ListParagraph11Bullet1ListParagraph"/>
    <w:uiPriority w:val="99"/>
    <w:qFormat/>
    <w:rPr>
      <w:rFonts w:ascii="NTTimes/Cyrillic" w:hAnsi="NTTimes/Cyrillic"/>
      <w:sz w:val="24"/>
      <w:lang w:val="en-US"/>
    </w:rPr>
  </w:style>
  <w:style w:type="character" w:customStyle="1" w:styleId="12">
    <w:name w:val="Неразрешенное упоминание1"/>
    <w:uiPriority w:val="99"/>
    <w:semiHidden/>
    <w:unhideWhenUsed/>
    <w:rPr>
      <w:color w:val="605E5C"/>
      <w:shd w:val="clear" w:color="auto" w:fill="E1DFDD"/>
    </w:rPr>
  </w:style>
  <w:style w:type="character" w:customStyle="1" w:styleId="30">
    <w:name w:val="Заголовок 3 Знак"/>
    <w:link w:val="3"/>
    <w:rPr>
      <w:sz w:val="28"/>
    </w:rPr>
  </w:style>
  <w:style w:type="character" w:customStyle="1" w:styleId="90">
    <w:name w:val="Заголовок 9 Знак"/>
    <w:link w:val="9"/>
    <w:rPr>
      <w:rFonts w:ascii="Arial" w:hAnsi="Arial" w:cs="Arial"/>
      <w:sz w:val="22"/>
      <w:szCs w:val="22"/>
    </w:rPr>
  </w:style>
  <w:style w:type="character" w:customStyle="1" w:styleId="10">
    <w:name w:val="Заголовок 1 Знак"/>
    <w:link w:val="1"/>
    <w:rPr>
      <w:rFonts w:ascii="NTTimes/Cyrillic" w:hAnsi="NTTimes/Cyrillic"/>
      <w:b/>
      <w:sz w:val="36"/>
      <w:lang w:val="en-GB"/>
    </w:rPr>
  </w:style>
  <w:style w:type="character" w:customStyle="1" w:styleId="20">
    <w:name w:val="Заголовок 2 Знак"/>
    <w:link w:val="2"/>
    <w:rPr>
      <w:rFonts w:ascii="NTTimes/Cyrillic" w:hAnsi="NTTimes/Cyrillic"/>
      <w:b/>
      <w:sz w:val="28"/>
      <w:lang w:val="en-GB"/>
    </w:rPr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</w:r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Верхний колонтитул Знак"/>
    <w:link w:val="af5"/>
    <w:uiPriority w:val="99"/>
    <w:rPr>
      <w:rFonts w:ascii="Calibri" w:eastAsia="Calibri" w:hAnsi="Calibri"/>
      <w:sz w:val="22"/>
      <w:szCs w:val="22"/>
      <w:lang w:eastAsia="en-US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8">
    <w:name w:val="Нижний колонтитул Знак"/>
    <w:link w:val="af7"/>
    <w:uiPriority w:val="99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с отступом Знак"/>
    <w:link w:val="a3"/>
    <w:uiPriority w:val="99"/>
    <w:rPr>
      <w:b/>
      <w:sz w:val="24"/>
      <w:szCs w:val="24"/>
    </w:rPr>
  </w:style>
  <w:style w:type="paragraph" w:styleId="31">
    <w:name w:val="Body Text Indent 3"/>
    <w:basedOn w:val="a"/>
    <w:link w:val="32"/>
    <w:uiPriority w:val="99"/>
    <w:unhideWhenUsed/>
    <w:pPr>
      <w:spacing w:after="120" w:line="324" w:lineRule="auto"/>
      <w:ind w:left="283" w:firstLine="709"/>
      <w:jc w:val="both"/>
    </w:pPr>
    <w:rPr>
      <w:rFonts w:ascii="Calibri" w:hAnsi="Calibri" w:cs="Calibri"/>
      <w:sz w:val="16"/>
      <w:szCs w:val="16"/>
      <w:lang w:eastAsia="en-US"/>
    </w:rPr>
  </w:style>
  <w:style w:type="character" w:customStyle="1" w:styleId="32">
    <w:name w:val="Основной текст с отступом 3 Знак"/>
    <w:link w:val="31"/>
    <w:uiPriority w:val="99"/>
    <w:rPr>
      <w:rFonts w:ascii="Calibri" w:hAnsi="Calibri" w:cs="Calibri"/>
      <w:sz w:val="16"/>
      <w:szCs w:val="16"/>
      <w:lang w:eastAsia="en-US"/>
    </w:rPr>
  </w:style>
  <w:style w:type="paragraph" w:customStyle="1" w:styleId="rvps48222">
    <w:name w:val="rvps48222"/>
    <w:basedOn w:val="a"/>
    <w:uiPriority w:val="99"/>
    <w:pPr>
      <w:spacing w:after="150"/>
      <w:jc w:val="right"/>
    </w:pPr>
  </w:style>
  <w:style w:type="character" w:customStyle="1" w:styleId="rvts48223">
    <w:name w:val="rvts48223"/>
    <w:uiPriority w:val="99"/>
    <w:rPr>
      <w:rFonts w:ascii="Arial" w:hAnsi="Arial"/>
      <w:b/>
      <w:color w:val="1D5DA2"/>
      <w:sz w:val="20"/>
      <w:u w:val="none"/>
    </w:rPr>
  </w:style>
  <w:style w:type="character" w:customStyle="1" w:styleId="aa">
    <w:name w:val="Текст выноски Знак"/>
    <w:link w:val="a9"/>
    <w:uiPriority w:val="99"/>
    <w:semiHidden/>
    <w:rPr>
      <w:rFonts w:ascii="Tahoma" w:hAnsi="Tahoma" w:cs="Tahoma"/>
      <w:sz w:val="16"/>
      <w:szCs w:val="16"/>
    </w:rPr>
  </w:style>
  <w:style w:type="paragraph" w:styleId="af9">
    <w:name w:val="Body Text"/>
    <w:basedOn w:val="a"/>
    <w:link w:val="afa"/>
    <w:uiPriority w:val="99"/>
    <w:unhideWhenUsed/>
    <w:pPr>
      <w:spacing w:after="120" w:line="324" w:lineRule="auto"/>
      <w:ind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fa">
    <w:name w:val="Основной текст Знак"/>
    <w:link w:val="af9"/>
    <w:uiPriority w:val="99"/>
    <w:rPr>
      <w:rFonts w:ascii="Calibri" w:hAnsi="Calibri" w:cs="Calibri"/>
      <w:sz w:val="22"/>
      <w:szCs w:val="22"/>
      <w:lang w:eastAsia="en-US"/>
    </w:rPr>
  </w:style>
  <w:style w:type="character" w:styleId="afb">
    <w:name w:val="FollowedHyperlink"/>
    <w:uiPriority w:val="99"/>
    <w:semiHidden/>
    <w:unhideWhenUsed/>
    <w:rPr>
      <w:color w:val="954F72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xl65">
    <w:name w:val="xl6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66">
    <w:name w:val="xl6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1">
    <w:name w:val="xl71"/>
    <w:basedOn w:val="a"/>
    <w:pP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2">
    <w:name w:val="xl72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3">
    <w:name w:val="xl7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character" w:customStyle="1" w:styleId="22">
    <w:name w:val="Основной текст с отступом 2 Знак"/>
    <w:link w:val="21"/>
    <w:rPr>
      <w:b/>
      <w:sz w:val="24"/>
      <w:szCs w:val="24"/>
    </w:rPr>
  </w:style>
  <w:style w:type="paragraph" w:styleId="23">
    <w:name w:val="Body Text 2"/>
    <w:basedOn w:val="a"/>
    <w:link w:val="24"/>
    <w:rPr>
      <w:rFonts w:ascii="Courier New" w:hAnsi="Courier New" w:cs="Courier New"/>
      <w:sz w:val="22"/>
      <w:szCs w:val="20"/>
    </w:rPr>
  </w:style>
  <w:style w:type="character" w:customStyle="1" w:styleId="24">
    <w:name w:val="Основной текст 2 Знак"/>
    <w:link w:val="23"/>
    <w:rPr>
      <w:rFonts w:ascii="Courier New" w:hAnsi="Courier New" w:cs="Courier New"/>
      <w:sz w:val="22"/>
    </w:rPr>
  </w:style>
  <w:style w:type="character" w:customStyle="1" w:styleId="text-body1">
    <w:name w:val="text-body1"/>
    <w:rPr>
      <w:sz w:val="23"/>
      <w:szCs w:val="23"/>
    </w:rPr>
  </w:style>
  <w:style w:type="character" w:customStyle="1" w:styleId="input1">
    <w:name w:val="input1"/>
    <w:rPr>
      <w:i/>
      <w:iCs/>
      <w:sz w:val="23"/>
      <w:szCs w:val="23"/>
    </w:rPr>
  </w:style>
  <w:style w:type="character" w:styleId="afc">
    <w:name w:val="page number"/>
    <w:basedOn w:val="a0"/>
  </w:style>
  <w:style w:type="paragraph" w:customStyle="1" w:styleId="ConsPlusTitle">
    <w:name w:val="ConsPlusTitle"/>
    <w:rPr>
      <w:b/>
      <w:bCs/>
      <w:sz w:val="22"/>
      <w:szCs w:val="22"/>
    </w:rPr>
  </w:style>
  <w:style w:type="paragraph" w:customStyle="1" w:styleId="13">
    <w:name w:val="Абзац списка1"/>
    <w:basedOn w:val="a"/>
    <w:pPr>
      <w:ind w:left="720"/>
      <w:contextualSpacing/>
    </w:pPr>
    <w:rPr>
      <w:rFonts w:eastAsia="SimSun"/>
    </w:rPr>
  </w:style>
  <w:style w:type="paragraph" w:customStyle="1" w:styleId="Nonformat">
    <w:name w:val="Nonformat"/>
    <w:basedOn w:val="a"/>
    <w:pPr>
      <w:widowControl w:val="0"/>
    </w:pPr>
    <w:rPr>
      <w:rFonts w:ascii="Consultant" w:hAnsi="Consultant" w:cs="Consultant"/>
      <w:sz w:val="20"/>
      <w:szCs w:val="20"/>
    </w:rPr>
  </w:style>
  <w:style w:type="table" w:customStyle="1" w:styleId="TableStyle0">
    <w:name w:val="TableStyle0"/>
    <w:rPr>
      <w:rFonts w:ascii="Arial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nformat">
    <w:name w:val="ConsNonformat"/>
    <w:pPr>
      <w:widowControl w:val="0"/>
    </w:pPr>
    <w:rPr>
      <w:rFonts w:ascii="Courier New" w:eastAsia="Arial" w:hAnsi="Courier New"/>
      <w:lang w:eastAsia="ar-SA"/>
    </w:rPr>
  </w:style>
  <w:style w:type="paragraph" w:styleId="afd">
    <w:name w:val="endnote text"/>
    <w:basedOn w:val="a"/>
    <w:link w:val="afe"/>
    <w:uiPriority w:val="99"/>
    <w:semiHidden/>
    <w:unhideWhenUsed/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semiHidden/>
  </w:style>
  <w:style w:type="character" w:styleId="aff">
    <w:name w:val="endnote reference"/>
    <w:uiPriority w:val="99"/>
    <w:semiHidden/>
    <w:unhideWhenUsed/>
    <w:rPr>
      <w:vertAlign w:val="superscript"/>
    </w:rPr>
  </w:style>
  <w:style w:type="paragraph" w:styleId="aff0">
    <w:name w:val="Plain Text"/>
    <w:basedOn w:val="a"/>
    <w:link w:val="aff1"/>
    <w:uiPriority w:val="99"/>
    <w:rPr>
      <w:rFonts w:ascii="Courier New" w:hAnsi="Courier New"/>
      <w:sz w:val="20"/>
      <w:szCs w:val="20"/>
    </w:rPr>
  </w:style>
  <w:style w:type="character" w:customStyle="1" w:styleId="aff1">
    <w:name w:val="Текст Знак"/>
    <w:link w:val="aff0"/>
    <w:uiPriority w:val="99"/>
    <w:rPr>
      <w:rFonts w:ascii="Courier New" w:hAnsi="Courier New"/>
    </w:rPr>
  </w:style>
  <w:style w:type="paragraph" w:styleId="aff2">
    <w:name w:val="footnote text"/>
    <w:basedOn w:val="a"/>
    <w:link w:val="aff3"/>
    <w:uiPriority w:val="99"/>
    <w:unhideWhenUsed/>
    <w:rsid w:val="00C3673C"/>
    <w:rPr>
      <w:rFonts w:ascii="NTTimes/Cyrillic" w:hAnsi="NTTimes/Cyrillic"/>
      <w:sz w:val="20"/>
      <w:szCs w:val="20"/>
      <w:lang w:val="en-US"/>
    </w:rPr>
  </w:style>
  <w:style w:type="character" w:customStyle="1" w:styleId="aff3">
    <w:name w:val="Текст сноски Знак"/>
    <w:link w:val="aff2"/>
    <w:uiPriority w:val="99"/>
    <w:rsid w:val="00DA1628"/>
    <w:rPr>
      <w:rFonts w:ascii="NTTimes/Cyrillic" w:hAnsi="NTTimes/Cyrillic"/>
      <w:lang w:val="en-US"/>
    </w:rPr>
  </w:style>
  <w:style w:type="character" w:styleId="aff4">
    <w:name w:val="footnote reference"/>
    <w:uiPriority w:val="99"/>
    <w:unhideWhenUsed/>
    <w:rsid w:val="00DA1628"/>
    <w:rPr>
      <w:vertAlign w:val="superscript"/>
    </w:rPr>
  </w:style>
  <w:style w:type="paragraph" w:styleId="aff5">
    <w:name w:val="List Paragraph"/>
    <w:aliases w:val="СПИСОК,List Paragraph2,List Paragraph,Нумерованый список,List Paragraph1,ТАБЛИЦЫ,Цветной список - Акцент 11,Список точки,Заголовок_3,Подпись рисунка,ПКФ Список,Абзац списка5,ПАРАГРАФ,Маркер,Bullet Number,Bullet List,FooterText,number,8т рис"/>
    <w:basedOn w:val="a"/>
    <w:link w:val="aff6"/>
    <w:uiPriority w:val="34"/>
    <w:qFormat/>
    <w:rsid w:val="00C3673C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customStyle="1" w:styleId="aff7">
    <w:name w:val="Знак Знак"/>
    <w:basedOn w:val="a"/>
    <w:rsid w:val="00BF03D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f8">
    <w:name w:val="Знак Знак"/>
    <w:basedOn w:val="a"/>
    <w:rsid w:val="00C3673C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f9">
    <w:basedOn w:val="a"/>
    <w:next w:val="affa"/>
    <w:uiPriority w:val="99"/>
    <w:unhideWhenUsed/>
    <w:rsid w:val="00C3673C"/>
    <w:rPr>
      <w:rFonts w:eastAsia="Calibri"/>
    </w:rPr>
  </w:style>
  <w:style w:type="character" w:customStyle="1" w:styleId="25">
    <w:name w:val="Неразрешенное упоминание2"/>
    <w:uiPriority w:val="99"/>
    <w:semiHidden/>
    <w:unhideWhenUsed/>
    <w:rsid w:val="00C3673C"/>
    <w:rPr>
      <w:color w:val="605E5C"/>
      <w:shd w:val="clear" w:color="auto" w:fill="E1DFDD"/>
    </w:rPr>
  </w:style>
  <w:style w:type="character" w:customStyle="1" w:styleId="aff6">
    <w:name w:val="Абзац списка Знак"/>
    <w:aliases w:val="СПИСОК Знак,List Paragraph2 Знак,List Paragraph Знак,Нумерованый список Знак,List Paragraph1 Знак,ТАБЛИЦЫ Знак,Цветной список - Акцент 11 Знак,Список точки Знак,Заголовок_3 Знак,Подпись рисунка Знак,ПКФ Список Знак,Абзац списка5 Знак"/>
    <w:link w:val="aff5"/>
    <w:uiPriority w:val="34"/>
    <w:locked/>
    <w:rsid w:val="00C3673C"/>
    <w:rPr>
      <w:rFonts w:ascii="NTTimes/Cyrillic" w:hAnsi="NTTimes/Cyrillic"/>
      <w:sz w:val="24"/>
      <w:lang w:val="en-US"/>
    </w:rPr>
  </w:style>
  <w:style w:type="character" w:customStyle="1" w:styleId="5">
    <w:name w:val="Заголовок №5_"/>
    <w:link w:val="50"/>
    <w:rsid w:val="00C3673C"/>
    <w:rPr>
      <w:sz w:val="21"/>
      <w:szCs w:val="21"/>
      <w:shd w:val="clear" w:color="auto" w:fill="FFFFFF"/>
    </w:rPr>
  </w:style>
  <w:style w:type="paragraph" w:customStyle="1" w:styleId="50">
    <w:name w:val="Заголовок №5"/>
    <w:basedOn w:val="a"/>
    <w:link w:val="5"/>
    <w:rsid w:val="00C3673C"/>
    <w:pPr>
      <w:widowControl w:val="0"/>
      <w:shd w:val="clear" w:color="auto" w:fill="FFFFFF"/>
      <w:spacing w:before="540" w:after="300" w:line="0" w:lineRule="atLeast"/>
      <w:jc w:val="center"/>
      <w:outlineLvl w:val="4"/>
    </w:pPr>
    <w:rPr>
      <w:sz w:val="21"/>
      <w:szCs w:val="21"/>
    </w:rPr>
  </w:style>
  <w:style w:type="paragraph" w:styleId="affa">
    <w:name w:val="Normal (Web)"/>
    <w:basedOn w:val="a"/>
    <w:uiPriority w:val="99"/>
    <w:semiHidden/>
    <w:unhideWhenUsed/>
    <w:rsid w:val="00C3673C"/>
  </w:style>
  <w:style w:type="character" w:styleId="affb">
    <w:name w:val="Unresolved Mention"/>
    <w:basedOn w:val="a0"/>
    <w:uiPriority w:val="99"/>
    <w:semiHidden/>
    <w:unhideWhenUsed/>
    <w:rsid w:val="00232092"/>
    <w:rPr>
      <w:color w:val="605E5C"/>
      <w:shd w:val="clear" w:color="auto" w:fill="E1DFDD"/>
    </w:rPr>
  </w:style>
  <w:style w:type="paragraph" w:customStyle="1" w:styleId="affc">
    <w:name w:val="Знак Знак"/>
    <w:basedOn w:val="a"/>
    <w:rsid w:val="00077C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72518;fld=13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ivancova@auction-hous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trustunionam.ru" TargetMode="External"/><Relationship Id="rId14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EEEEA-9EBA-4E00-91AC-15EAE8F5E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9</Pages>
  <Words>4463</Words>
  <Characters>25444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 в электронной форме по продаже</vt:lpstr>
    </vt:vector>
  </TitlesOfParts>
  <Company>Сбербанк России</Company>
  <LinksUpToDate>false</LinksUpToDate>
  <CharactersWithSpaces>29848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в электронной форме по продаже</dc:title>
  <dc:creator>aik11</dc:creator>
  <cp:lastModifiedBy>Штыкова Ольга Петровна</cp:lastModifiedBy>
  <cp:revision>96</cp:revision>
  <cp:lastPrinted>2026-03-18T08:31:00Z</cp:lastPrinted>
  <dcterms:created xsi:type="dcterms:W3CDTF">2026-05-05T06:46:00Z</dcterms:created>
  <dcterms:modified xsi:type="dcterms:W3CDTF">2026-06-29T13:25:00Z</dcterms:modified>
  <cp:version>1048576</cp:version>
</cp:coreProperties>
</file>