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D82028" w:rsidRDefault="00D82028" w:rsidP="00D82028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:rsidR="00D82028" w:rsidRDefault="004C63E6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помещение, назначение: нежилое, площадь: 243,9 кв. м, номер, тип этажа на котором расположено помещение: Этаж № 1 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 w:rsidR="00D82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64:41:410350:560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Саратовская область, г Балашов, ул. Гагарина, д 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4C6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</w:t>
      </w:r>
      <w:r w:rsid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Продавцу на праве собственности,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64-1/41-84/2001-182.1</w:t>
      </w:r>
      <w:r w:rsid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10.07.2001. (выписка из ЕГРН об объекте недвижимости от 13.02.2026г. № КУВИ-001/2026-19363892, выдана Филиал публично-правовой компании «</w:t>
      </w:r>
      <w:proofErr w:type="spellStart"/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</w:t>
      </w:r>
    </w:p>
    <w:p w:rsidR="004C63E6" w:rsidRDefault="004C63E6" w:rsidP="004C63E6">
      <w:pPr>
        <w:pStyle w:val="afe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расположено на земельном участке, площадью 1143.6 кв. м с кадастровым номером 64:41:410350:15, расположенном по адресу: Саратовская область, г. Балашов, ул. Гагарина, земельный участок 59, который принадлежит Продавцу на праве аренды на основании договора аренды земельного участка, находящегося в федеральной собственности с множественностью лиц на стороне арендатора № 2272 от 20.03.2026 г.</w:t>
      </w:r>
    </w:p>
    <w:p w:rsidR="004C63E6" w:rsidRPr="004C63E6" w:rsidRDefault="004C63E6" w:rsidP="004C63E6">
      <w:pPr>
        <w:pStyle w:val="afe"/>
        <w:numPr>
          <w:ilvl w:val="1"/>
          <w:numId w:val="7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редачей права собственности на Объект</w:t>
      </w: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переходит право аренды Земельного участка. Переоформление прав на Земельный участок осуществляется в установленном законодательством Российской Федерации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Pr="004C63E6" w:rsidRDefault="00D82028" w:rsidP="004C63E6">
      <w:pPr>
        <w:pStyle w:val="afe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обязуется сохранить такое положение Имущества до перехода права собственности на него к Покупателю.</w:t>
      </w:r>
    </w:p>
    <w:p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Pr="00D82028" w:rsidRDefault="00082F70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10 (десяти)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</w:t>
      </w:r>
      <w:r w:rsidR="00D82028"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2"/>
    </w:p>
    <w:p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D82028" w:rsidRDefault="00082F70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 w:rsidRPr="00082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Оплата Объекта (оставшейся части в размере ________ (____________) ________, осуществляется Покупателем единовременно, в полном объеме, в течение 10 (десяти) рабочих дней со дня подписания Договора</w:t>
      </w:r>
      <w:bookmarkStart w:id="12" w:name="_GoBack"/>
      <w:bookmarkEnd w:id="12"/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</w:t>
      </w:r>
      <w:r w:rsidR="00461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486333023"/>
      <w:bookmarkStart w:id="14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6"/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7"/>
    </w:p>
    <w:p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8"/>
    </w:p>
    <w:p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138686036"/>
      <w:bookmarkStart w:id="20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9"/>
    </w:p>
    <w:p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20"/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1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1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2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3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4" w:name="_Ref1393199"/>
      <w:bookmarkEnd w:id="24"/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5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5"/>
      <w:r>
        <w:rPr>
          <w:rFonts w:ascii="Times New Roman" w:hAnsi="Times New Roman"/>
          <w:sz w:val="24"/>
        </w:rPr>
        <w:t xml:space="preserve"> 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580" w:rsidRDefault="00321580" w:rsidP="00F411F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17968329"/>
      <w:bookmarkStart w:id="27" w:name="_Ref486328623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8" w:name="_Ref126658428"/>
      <w:bookmarkEnd w:id="2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8"/>
    </w:p>
    <w:p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9"/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:rsidTr="00D82028">
        <w:tc>
          <w:tcPr>
            <w:tcW w:w="280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:rsidTr="00D82028">
        <w:tc>
          <w:tcPr>
            <w:tcW w:w="280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280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:rsidTr="00D82028">
        <w:tc>
          <w:tcPr>
            <w:tcW w:w="355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:rsidTr="00D82028">
        <w:tc>
          <w:tcPr>
            <w:tcW w:w="355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55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55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321580">
      <w:pPr>
        <w:rPr>
          <w:rFonts w:ascii="Times New Roman" w:hAnsi="Times New Roman" w:cs="Times New Roman"/>
          <w:sz w:val="24"/>
          <w:szCs w:val="24"/>
        </w:rPr>
      </w:pPr>
    </w:p>
    <w:sectPr w:rsidR="00D82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E6" w:rsidRDefault="004C63E6" w:rsidP="00D82028">
      <w:pPr>
        <w:spacing w:after="0" w:line="240" w:lineRule="auto"/>
      </w:pPr>
      <w:r>
        <w:separator/>
      </w:r>
    </w:p>
  </w:endnote>
  <w:endnote w:type="continuationSeparator" w:id="0">
    <w:p w:rsidR="004C63E6" w:rsidRDefault="004C63E6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7220C0BA" wp14:editId="6D8E858C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3E6" w:rsidRDefault="004C63E6">
    <w:pPr>
      <w:jc w:val="both"/>
    </w:pPr>
    <w:r>
      <w:t>_____________________/_____________________/     ____________________/____________________/</w:t>
    </w:r>
  </w:p>
  <w:p w:rsidR="004C63E6" w:rsidRDefault="00082F70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4C63E6">
          <w:rPr>
            <w:rFonts w:ascii="Times New Roman" w:hAnsi="Times New Roman" w:cs="Times New Roman"/>
          </w:rPr>
          <w:fldChar w:fldCharType="begin"/>
        </w:r>
        <w:r w:rsidR="004C63E6">
          <w:rPr>
            <w:rFonts w:ascii="Times New Roman" w:hAnsi="Times New Roman" w:cs="Times New Roman"/>
          </w:rPr>
          <w:instrText>PAGE   \* MERGEFORMAT</w:instrText>
        </w:r>
        <w:r w:rsidR="004C63E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19</w:t>
        </w:r>
        <w:r w:rsidR="004C63E6">
          <w:rPr>
            <w:rFonts w:ascii="Times New Roman" w:hAnsi="Times New Roman" w:cs="Times New Roman"/>
          </w:rPr>
          <w:fldChar w:fldCharType="end"/>
        </w:r>
      </w:sdtContent>
    </w:sdt>
  </w:p>
  <w:p w:rsidR="004C63E6" w:rsidRDefault="004C63E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4C63E6" w:rsidRDefault="004C63E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E6" w:rsidRDefault="004C63E6" w:rsidP="00D82028">
      <w:pPr>
        <w:spacing w:after="0" w:line="240" w:lineRule="auto"/>
      </w:pPr>
      <w:r>
        <w:separator/>
      </w:r>
    </w:p>
  </w:footnote>
  <w:footnote w:type="continuationSeparator" w:id="0">
    <w:p w:rsidR="004C63E6" w:rsidRDefault="004C63E6" w:rsidP="00D82028">
      <w:pPr>
        <w:spacing w:after="0" w:line="240" w:lineRule="auto"/>
      </w:pPr>
      <w:r>
        <w:continuationSeparator/>
      </w:r>
    </w:p>
  </w:footnote>
  <w:footnote w:id="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:rsidR="004C63E6" w:rsidRDefault="004C63E6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1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:rsidR="004C63E6" w:rsidRDefault="004C63E6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:rsidR="004C63E6" w:rsidRDefault="004C63E6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4C63E6" w:rsidRDefault="004C63E6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4C63E6" w:rsidRDefault="004C63E6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:rsidR="004C63E6" w:rsidRDefault="004C63E6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:rsidR="004C63E6" w:rsidRDefault="004C63E6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50">
    <w:p w:rsidR="004C63E6" w:rsidRDefault="004C63E6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13"/>
  </w:num>
  <w:num w:numId="10">
    <w:abstractNumId w:val="2"/>
  </w:num>
  <w:num w:numId="11">
    <w:abstractNumId w:val="19"/>
  </w:num>
  <w:num w:numId="12">
    <w:abstractNumId w:val="11"/>
  </w:num>
  <w:num w:numId="13">
    <w:abstractNumId w:val="20"/>
  </w:num>
  <w:num w:numId="14">
    <w:abstractNumId w:val="21"/>
  </w:num>
  <w:num w:numId="15">
    <w:abstractNumId w:val="18"/>
  </w:num>
  <w:num w:numId="16">
    <w:abstractNumId w:val="4"/>
  </w:num>
  <w:num w:numId="17">
    <w:abstractNumId w:val="0"/>
  </w:num>
  <w:num w:numId="18">
    <w:abstractNumId w:val="22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28"/>
    <w:rsid w:val="0007597E"/>
    <w:rsid w:val="00082F70"/>
    <w:rsid w:val="002B4287"/>
    <w:rsid w:val="00321580"/>
    <w:rsid w:val="00461EB9"/>
    <w:rsid w:val="004C63E6"/>
    <w:rsid w:val="006F15DA"/>
    <w:rsid w:val="00794633"/>
    <w:rsid w:val="00BB5B49"/>
    <w:rsid w:val="00D82028"/>
    <w:rsid w:val="00DD67B0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19</Pages>
  <Words>6394</Words>
  <Characters>36448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Бобрышева Елена Николаевна</cp:lastModifiedBy>
  <cp:revision>5</cp:revision>
  <dcterms:created xsi:type="dcterms:W3CDTF">2026-04-29T10:44:00Z</dcterms:created>
  <dcterms:modified xsi:type="dcterms:W3CDTF">2026-06-24T11:53:00Z</dcterms:modified>
</cp:coreProperties>
</file>