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6F" w:rsidRPr="00944E64" w:rsidRDefault="000D446F" w:rsidP="000D446F">
      <w:pPr>
        <w:tabs>
          <w:tab w:val="left" w:pos="4622"/>
          <w:tab w:val="left" w:pos="9198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0D446F" w:rsidRDefault="000D446F" w:rsidP="000D446F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Договор купли-продажи недвижимого имущества</w:t>
      </w: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 wp14:anchorId="0CCEECB7" wp14:editId="795BDBF4">
            <wp:extent cx="9526" cy="9526"/>
            <wp:effectExtent l="0" t="0" r="0" b="0"/>
            <wp:docPr id="2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link="rId7"/>
                    <a:stretch/>
                  </pic:blipFill>
                  <pic:spPr bwMode="auto"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46F" w:rsidRDefault="000D446F" w:rsidP="000D446F">
      <w:pPr>
        <w:spacing w:after="0" w:line="240" w:lineRule="auto"/>
        <w:ind w:left="4961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Код </w:t>
      </w:r>
      <w:r>
        <w:rPr>
          <w:rFonts w:ascii="Times New Roman" w:hAnsi="Times New Roman"/>
          <w:sz w:val="20"/>
        </w:rPr>
        <w:t xml:space="preserve">формы: </w:t>
      </w:r>
      <w:r>
        <w:rPr>
          <w:rFonts w:ascii="Times New Roman" w:eastAsia="Times New Roman" w:hAnsi="Times New Roman" w:cs="Times New Roman"/>
          <w:sz w:val="20"/>
          <w:szCs w:val="24"/>
        </w:rPr>
        <w:t>012210045/</w:t>
      </w:r>
      <w:r w:rsidRPr="00501D15">
        <w:rPr>
          <w:rFonts w:ascii="Times New Roman" w:eastAsia="Times New Roman" w:hAnsi="Times New Roman" w:cs="Times New Roman"/>
          <w:sz w:val="20"/>
          <w:szCs w:val="24"/>
        </w:rPr>
        <w:t>5</w:t>
      </w:r>
    </w:p>
    <w:p w:rsidR="000D446F" w:rsidRDefault="000D446F" w:rsidP="000D446F">
      <w:pPr>
        <w:spacing w:after="0" w:line="240" w:lineRule="auto"/>
        <w:ind w:left="4961"/>
        <w:jc w:val="both"/>
        <w:rPr>
          <w:rFonts w:ascii="Times New Roman" w:hAnsi="Times New Roman"/>
          <w:sz w:val="20"/>
        </w:rPr>
      </w:pPr>
    </w:p>
    <w:p w:rsidR="000D446F" w:rsidRDefault="000D446F" w:rsidP="000D44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446F" w:rsidRDefault="000D446F" w:rsidP="000D44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:rsidR="000D446F" w:rsidRDefault="000D446F" w:rsidP="000D4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0D446F" w:rsidRDefault="000D446F" w:rsidP="000D4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Pr="002A3636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 (далее вместе именованное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bookmarkEnd w:id="0"/>
    </w:p>
    <w:p w:rsidR="000D446F" w:rsidRDefault="000D446F" w:rsidP="000D446F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BF7E72" w:rsidRDefault="00BF7E72" w:rsidP="00BF7E72">
      <w:pPr>
        <w:widowControl w:val="0"/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BF7E72" w:rsidRDefault="00BF7E72" w:rsidP="00BF7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"/>
      </w:r>
    </w:p>
    <w:p w:rsidR="00BF7E72" w:rsidRDefault="00BF7E72" w:rsidP="00BF7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0"/>
      </w:r>
    </w:p>
    <w:p w:rsidR="00BF7E72" w:rsidRDefault="00BF7E72" w:rsidP="00BF7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_______________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7E72" w:rsidRDefault="00BF7E72" w:rsidP="00BF7E72">
      <w:pPr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1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7E72" w:rsidRDefault="00BF7E72" w:rsidP="00BF7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1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7"/>
      </w:r>
    </w:p>
    <w:p w:rsidR="00BF7E72" w:rsidRDefault="00BF7E72" w:rsidP="00BF7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8"/>
      </w:r>
    </w:p>
    <w:p w:rsidR="00BF7E72" w:rsidRDefault="00BF7E72" w:rsidP="00BF7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2"/>
      </w:r>
    </w:p>
    <w:p w:rsidR="000D446F" w:rsidRDefault="000D446F" w:rsidP="000D446F">
      <w:pPr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Движимое имущество, перечень которого указан в Приложении № 3 к Договору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0D446F" w:rsidRDefault="000D446F" w:rsidP="000D446F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:rsidR="000D446F" w:rsidRDefault="000D446F" w:rsidP="000D446F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</w:p>
    <w:p w:rsidR="000D446F" w:rsidRPr="000D446F" w:rsidRDefault="000D446F" w:rsidP="000D446F">
      <w:pPr>
        <w:pStyle w:val="afe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D44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 момент подписания Договора на площадях объекта </w:t>
      </w:r>
      <w:r w:rsidRPr="000D446F">
        <w:rPr>
          <w:rFonts w:ascii="Times New Roman" w:hAnsi="Times New Roman" w:cs="Times New Roman"/>
          <w:color w:val="FF0000"/>
          <w:sz w:val="24"/>
          <w:szCs w:val="24"/>
        </w:rPr>
        <w:t>размещаются внутренние структурные подразделения Продавца.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:rsidR="000D446F" w:rsidRDefault="000D446F" w:rsidP="000D446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Pr="00BF7E72" w:rsidRDefault="00BF7E72" w:rsidP="00BF7E7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2" w:name="_Ref486328488"/>
      <w:r w:rsidRPr="00BE2215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После </w:t>
      </w:r>
      <w:r>
        <w:rPr>
          <w:rFonts w:ascii="Times New Roman" w:hAnsi="Times New Roman" w:cs="Times New Roman"/>
          <w:color w:val="FF0000"/>
          <w:sz w:val="24"/>
          <w:szCs w:val="24"/>
        </w:rPr>
        <w:t>освобождения Объекта от имущества Продавца</w:t>
      </w:r>
      <w:r w:rsidRPr="00BE2215">
        <w:rPr>
          <w:rFonts w:ascii="Times New Roman" w:hAnsi="Times New Roman" w:cs="Times New Roman"/>
          <w:color w:val="FF0000"/>
          <w:sz w:val="24"/>
          <w:szCs w:val="24"/>
        </w:rPr>
        <w:t xml:space="preserve"> (в соответствии с </w:t>
      </w:r>
      <w:r w:rsidRPr="0039049C">
        <w:rPr>
          <w:rFonts w:ascii="Times New Roman" w:hAnsi="Times New Roman" w:cs="Times New Roman"/>
          <w:color w:val="FF0000"/>
          <w:sz w:val="24"/>
          <w:szCs w:val="24"/>
        </w:rPr>
        <w:t xml:space="preserve">п. </w:t>
      </w:r>
      <w:r w:rsidRPr="0039049C">
        <w:rPr>
          <w:rFonts w:ascii="Times New Roman" w:hAnsi="Times New Roman" w:cs="Times New Roman"/>
          <w:b/>
          <w:color w:val="FF0000"/>
          <w:sz w:val="24"/>
          <w:szCs w:val="24"/>
        </w:rPr>
        <w:t>5.2.1</w:t>
      </w:r>
      <w:r w:rsidRPr="0039049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BE2215">
        <w:rPr>
          <w:rFonts w:ascii="Times New Roman" w:hAnsi="Times New Roman" w:cs="Times New Roman"/>
          <w:color w:val="FF0000"/>
          <w:sz w:val="24"/>
          <w:szCs w:val="24"/>
        </w:rPr>
        <w:t xml:space="preserve"> Договора), Продавец не позднее 10 (десяти) календарных дней, при условии поступления на счет Продавца в полном объёме денежных средств в оплату стоимости Имущества (в соответствии с пунктом 4.3.  настоящего Договора), передает Покупателю Имущество по акту приема-передачи, составленному по форме Приложения № 1 к Договору</w:t>
      </w:r>
      <w:r w:rsidRPr="00BE22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bookmarkEnd w:id="2"/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Недвижимое имущество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на Движимое имущество – с момента его передачи Продавцом Покупателю по акту приема-передачи, составленному по форме Приложения № 1 к Договору.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7"/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Ref82097368"/>
      <w:bookmarkStart w:id="4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приостановления/отказа по решению органа регистрации прав государственной регистрации перехода права собственности на 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:rsidR="000D446F" w:rsidRDefault="000D446F" w:rsidP="000D446F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принимал Имущество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Имущество денежные средства в течение 5 (пяти) рабочих дней с даты подписания данного акта приема-передачи (возврата) Имущества.</w:t>
      </w:r>
      <w:bookmarkEnd w:id="5"/>
    </w:p>
    <w:p w:rsidR="000D446F" w:rsidRDefault="000D446F" w:rsidP="000D446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446F" w:rsidRDefault="000D446F" w:rsidP="000D446F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486334854"/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Имущества по Договору составляет: ________ (____________) 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того НДС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7"/>
    </w:p>
    <w:p w:rsidR="000D446F" w:rsidRDefault="000D446F" w:rsidP="000D446F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составляет: ________ (____________) ________, кроме того НДС;</w:t>
      </w:r>
    </w:p>
    <w:p w:rsidR="000D446F" w:rsidRDefault="000D446F" w:rsidP="000D446F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3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Земельного участка составляет: ________ (____________) ________. НДС не облагается на основании подпункта 6 пункта 2 статьи 146 НК РФ.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3"/>
      </w:r>
    </w:p>
    <w:p w:rsidR="000D446F" w:rsidRDefault="000D446F" w:rsidP="000D446F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Движимого имущества указана в Приложении № 3 к Договору и составляет: ________ (____________) ________, кроме того НДС.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8" w:name="_Ref17967631"/>
      <w:bookmarkStart w:id="9" w:name="_Ref486334738"/>
      <w:r>
        <w:rPr>
          <w:rStyle w:val="aff0"/>
          <w:sz w:val="24"/>
        </w:rPr>
        <w:footnoteReference w:id="35"/>
      </w:r>
      <w:r>
        <w:rPr>
          <w:rFonts w:ascii="Times New Roman" w:hAnsi="Times New Roman"/>
          <w:sz w:val="24"/>
        </w:rPr>
        <w:t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</w:t>
      </w:r>
      <w:bookmarkEnd w:id="8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Ref82174936"/>
      <w:bookmarkStart w:id="11" w:name="_Ref16861870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 (____________) ________,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Покупателем единовременно, в полном объеме, в течение 10 (десяти) рабочих дней со дня подписания Договора.</w:t>
      </w:r>
      <w:bookmarkEnd w:id="9"/>
      <w:bookmarkEnd w:id="10"/>
      <w:bookmarkEnd w:id="11"/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3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подлежащий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Продавцу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начисляется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к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суммам, предусмотренным Д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оговором, по ставкам в соответствии с налоговым законодательством, действующим на момент исчисления налога.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Ref486333023"/>
      <w:bookmarkStart w:id="13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содержанием Имущества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2"/>
      <w:bookmarkEnd w:id="13"/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</w:t>
      </w:r>
      <w:r w:rsidRPr="00C8312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включая 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содержанием Объекта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отношения площади Объекта к площади всех помещений, подключенных к данным узлам (приборам) учета.</w:t>
      </w:r>
    </w:p>
    <w:p w:rsidR="000D446F" w:rsidRDefault="000D446F" w:rsidP="000D446F">
      <w:pPr>
        <w:numPr>
          <w:ilvl w:val="1"/>
          <w:numId w:val="1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Ref140593281"/>
      <w:r>
        <w:rPr>
          <w:rStyle w:val="aff0"/>
          <w:rFonts w:eastAsia="Times New Roman"/>
          <w:sz w:val="24"/>
          <w:szCs w:val="24"/>
          <w:lang w:eastAsia="ru-RU"/>
        </w:rPr>
        <w:footnoteReference w:id="4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возместить Продавцу расходы на уплату налога на имущество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земельного налога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2"/>
      </w:r>
      <w:r>
        <w:rPr>
          <w:rStyle w:val="aff0"/>
          <w:rFonts w:eastAsia="Times New Roman"/>
          <w:sz w:val="24"/>
          <w:szCs w:val="24"/>
          <w:vertAlign w:val="baseline"/>
          <w:lang w:eastAsia="ru-RU"/>
        </w:rPr>
        <w:t>, возникшие у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срок не позднее 5 (пяти) рабочих дней со дня получения от Продавца счета/расчета. Период и сумма возмещения указанных расходов Продавца рассчитывается следующим образом:</w:t>
      </w:r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Имущества,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 382 НК РФ (налог на имущество), пунктом 7 статьи 396 НК РФ (земельный налог)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дней с даты подписания акта приема-передачи Имущества до 1 (первого) числа месяца, в котором зарегистрирован переход права собственности на Имущество;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Имущества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имущество), пункта 7 статьи 396 НК РФ (земельный налог)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:rsidR="000D446F" w:rsidRDefault="000D446F" w:rsidP="000D446F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:rsidR="000D446F" w:rsidRDefault="000D446F" w:rsidP="000D446F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527451584"/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5 (пяти) календарных дней со дня подписания акта приема-передачи, указанного в пункте </w:t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5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после осуществления Продавцом реконструкции (перепланировки, переустройства) и (или) капитального ремонта части Объекта в соответствии с Договором аренды, совместно представить документы в орган регистрации прав и осуществить иные действия, необходимые для государственной регистрации перехода </w:t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права собственности на 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6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Покупателю по Договору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7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документами для государственной регистрации Договора аренды.</w:t>
      </w:r>
      <w:bookmarkEnd w:id="15"/>
    </w:p>
    <w:p w:rsidR="000D446F" w:rsidRPr="00A9329C" w:rsidRDefault="000D446F" w:rsidP="000D446F">
      <w:pPr>
        <w:pStyle w:val="afe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9329C">
        <w:rPr>
          <w:rFonts w:ascii="Times New Roman" w:hAnsi="Times New Roman" w:cs="Times New Roman"/>
          <w:color w:val="FF0000"/>
          <w:sz w:val="24"/>
          <w:szCs w:val="24"/>
        </w:rPr>
        <w:t>Осуществить прием-передачу Имущества от Продавца к Покупателю в порядке и сроки, установленные п. 3.1 настоящего Договора.</w:t>
      </w:r>
    </w:p>
    <w:p w:rsidR="000D446F" w:rsidRPr="000D446F" w:rsidRDefault="000D446F" w:rsidP="000D446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0D446F" w:rsidRPr="000D446F" w:rsidRDefault="000D446F" w:rsidP="000D446F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46F">
        <w:rPr>
          <w:rFonts w:ascii="Times New Roman" w:hAnsi="Times New Roman" w:cs="Times New Roman"/>
          <w:color w:val="FF0000"/>
          <w:sz w:val="24"/>
          <w:szCs w:val="24"/>
        </w:rPr>
        <w:t xml:space="preserve">В срок не позднее </w:t>
      </w:r>
      <w:r w:rsidR="00320116">
        <w:rPr>
          <w:rFonts w:ascii="Times New Roman" w:hAnsi="Times New Roman" w:cs="Times New Roman"/>
          <w:color w:val="FF0000"/>
          <w:sz w:val="24"/>
          <w:szCs w:val="24"/>
        </w:rPr>
        <w:t>180</w:t>
      </w:r>
      <w:r w:rsidRPr="000D446F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320116">
        <w:rPr>
          <w:rFonts w:ascii="Times New Roman" w:hAnsi="Times New Roman" w:cs="Times New Roman"/>
          <w:color w:val="FF0000"/>
          <w:sz w:val="24"/>
          <w:szCs w:val="24"/>
        </w:rPr>
        <w:t>Сто восемьдесят</w:t>
      </w:r>
      <w:r w:rsidRPr="000D446F">
        <w:rPr>
          <w:rFonts w:ascii="Times New Roman" w:hAnsi="Times New Roman" w:cs="Times New Roman"/>
          <w:color w:val="FF0000"/>
          <w:sz w:val="24"/>
          <w:szCs w:val="24"/>
        </w:rPr>
        <w:t>) календарных дней с момента поступления денежных средств в оплату стоимости Имущества в соответствии с пунктом 4.3. Договора, осуществить действия по освобождению Объекта от имущества Продавца.</w:t>
      </w:r>
    </w:p>
    <w:p w:rsidR="000D446F" w:rsidRPr="000D446F" w:rsidRDefault="000D446F" w:rsidP="000D446F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</w:t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осуществить передачу Покупателю всей имеющейся документации, относящейся к Имуществу,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Имущества.</w:t>
      </w:r>
    </w:p>
    <w:p w:rsidR="000D446F" w:rsidRDefault="000D446F" w:rsidP="000D446F">
      <w:pPr>
        <w:pStyle w:val="afe"/>
        <w:numPr>
          <w:ilvl w:val="2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Style w:val="aff0"/>
          <w:sz w:val="24"/>
          <w:szCs w:val="24"/>
        </w:rPr>
        <w:footnoteReference w:id="48"/>
      </w:r>
      <w:r>
        <w:rPr>
          <w:rFonts w:ascii="Times New Roman" w:hAnsi="Times New Roman"/>
          <w:sz w:val="24"/>
        </w:rPr>
        <w:t>При выплате дохода</w:t>
      </w:r>
      <w:r>
        <w:rPr>
          <w:rStyle w:val="aff0"/>
          <w:sz w:val="24"/>
          <w:szCs w:val="24"/>
        </w:rPr>
        <w:footnoteReference w:id="49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:rsidR="000D446F" w:rsidRDefault="000D446F" w:rsidP="000D446F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Имущество в порядке и на условиях, установленных Договором.</w:t>
      </w:r>
      <w:bookmarkEnd w:id="16"/>
    </w:p>
    <w:p w:rsidR="000D446F" w:rsidRDefault="000D446F" w:rsidP="000D446F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Имуществу.</w:t>
      </w:r>
    </w:p>
    <w:p w:rsidR="000D446F" w:rsidRDefault="000D446F" w:rsidP="000D446F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21494585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 (двадцати) рабочих дней со дня регистрации перехода на Покупателя права собственности на 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переоформить договоры на коммунальные, эксплуатационные, хозяйственные и иные услуги, связанные с содержанием Имущества.</w:t>
      </w:r>
      <w:bookmarkEnd w:id="17"/>
    </w:p>
    <w:p w:rsidR="000D446F" w:rsidRDefault="000D446F" w:rsidP="000D446F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38686036"/>
      <w:bookmarkStart w:id="19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(если применимо), связанные с содержанием Имущества, указанные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_Ref82174206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_Ref140593281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18"/>
    </w:p>
    <w:p w:rsidR="000D446F" w:rsidRDefault="000D446F" w:rsidP="000D446F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все действия, необходимые для оформления прав на Земельный участок, на котором расположен Объект.</w:t>
      </w:r>
      <w:bookmarkEnd w:id="19"/>
    </w:p>
    <w:p w:rsidR="000D446F" w:rsidRDefault="000D446F" w:rsidP="000D446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Имущество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0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2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Ref1274487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срока заключения Договора аренды, указанного в пункте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(ноль целых трех десятых процента), включая НДС (если применимо), от общей стоимости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за каждый календарный день просрочки.</w:t>
      </w:r>
      <w:bookmarkEnd w:id="21"/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_Ref140593281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GoBack"/>
      <w:bookmarkEnd w:id="22"/>
    </w:p>
    <w:p w:rsidR="000D446F" w:rsidRDefault="000D446F" w:rsidP="000D446F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23"/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5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незаключения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Покупателем Договора аренды согласно пунктам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_Ref17968102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</w:t>
      </w:r>
      <w:r>
        <w:rPr>
          <w:rFonts w:ascii="Times New Roman" w:hAnsi="Times New Roman"/>
          <w:sz w:val="24"/>
        </w:rPr>
        <w:t xml:space="preserve">Продавец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>
        <w:rPr>
          <w:rFonts w:ascii="Times New Roman" w:hAnsi="Times New Roman"/>
          <w:sz w:val="24"/>
        </w:rPr>
        <w:t xml:space="preserve"> отказаться 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</w:t>
      </w:r>
      <w:r>
        <w:rPr>
          <w:rFonts w:ascii="Times New Roman" w:hAnsi="Times New Roman"/>
          <w:sz w:val="24"/>
        </w:rPr>
        <w:t xml:space="preserve">в одностороннем внесудебном порядке в соответствии с пунктом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_Ref140595328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1.8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 путем направления Покупателю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письменного</w:t>
      </w:r>
      <w:r>
        <w:rPr>
          <w:rFonts w:ascii="Times New Roman" w:hAnsi="Times New Roman"/>
          <w:sz w:val="24"/>
        </w:rPr>
        <w:t xml:space="preserve"> уведомления с указанием даты расторжения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 </w:t>
      </w:r>
      <w:r>
        <w:rPr>
          <w:rFonts w:ascii="Times New Roman" w:hAnsi="Times New Roman"/>
          <w:sz w:val="24"/>
        </w:rPr>
        <w:t xml:space="preserve">В этом случае возврат Имущества и денежных средств происходит в соответствии с условиями пункта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_Ref3210543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7.3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Договора. Кроме того,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Обстоятельства непреодолимой силы (форс-мажор)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:rsidR="000D446F" w:rsidRDefault="000D446F" w:rsidP="000D446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:rsidR="000D446F" w:rsidRDefault="000D446F" w:rsidP="000D446F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pStyle w:val="afe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pStyle w:val="afe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0D446F" w:rsidRDefault="000D446F" w:rsidP="000D446F">
      <w:pPr>
        <w:pStyle w:val="afe"/>
        <w:keepLines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0D446F" w:rsidRDefault="000D446F" w:rsidP="000D446F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:rsidR="000D446F" w:rsidRDefault="000D446F" w:rsidP="000D446F">
      <w:pPr>
        <w:pStyle w:val="afe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:rsidR="000D446F" w:rsidRDefault="000D446F" w:rsidP="000D446F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0D446F" w:rsidRDefault="000D446F" w:rsidP="000D446F">
      <w:pPr>
        <w:pStyle w:val="afe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:rsidR="000D446F" w:rsidRDefault="000D446F" w:rsidP="000D446F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4" w:name="_Ref1393199"/>
      <w:bookmarkEnd w:id="24"/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D446F" w:rsidRDefault="000D446F" w:rsidP="000D446F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5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5"/>
      <w:r>
        <w:rPr>
          <w:rFonts w:ascii="Times New Roman" w:hAnsi="Times New Roman"/>
          <w:sz w:val="24"/>
        </w:rPr>
        <w:t xml:space="preserve"> 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0D446F" w:rsidRDefault="000D446F" w:rsidP="000D446F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Отзывы, комментарии Покупателя могут направляться по адресу электронной почты </w:t>
      </w:r>
      <w:proofErr w:type="spellStart"/>
      <w:r>
        <w:rPr>
          <w:rFonts w:ascii="Times New Roman" w:hAnsi="Times New Roman"/>
          <w:b/>
          <w:sz w:val="24"/>
          <w:lang w:val="en-US"/>
        </w:rPr>
        <w:t>crem</w:t>
      </w:r>
      <w:proofErr w:type="spellEnd"/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:rsidR="000D446F" w:rsidRPr="00DF3724" w:rsidRDefault="000D446F" w:rsidP="000D446F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убытков.</w:t>
      </w:r>
    </w:p>
    <w:p w:rsidR="000D446F" w:rsidRPr="00DF3724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:rsidR="000D446F" w:rsidRPr="00DF3724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 w:rsidRPr="00DF3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уведомление субъекта персональных данных </w:t>
      </w:r>
      <w:proofErr w:type="gramStart"/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обработке</w:t>
      </w:r>
      <w:proofErr w:type="gramEnd"/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персональных данных получающей Стороной (если применимо).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на русском языке в 3 экземплярах, имеющих одинаковую юридическую силу: 1 экземпляр – для Покупателя, 1 экземпляр – для Продавца, 1 экземпляр – для органа регистрации прав: ______________________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листах.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2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Перечень движимого имущества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__ листах.</w:t>
      </w:r>
      <w:bookmarkStart w:id="26" w:name="_Ref17968329"/>
      <w:bookmarkEnd w:id="26"/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60"/>
      </w: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№ 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План Объекта с указанием части Объекта, передаваемой в аренду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листах.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Calibri"/>
          <w:sz w:val="24"/>
          <w:szCs w:val="24"/>
        </w:rPr>
        <w:footnoteReference w:id="61"/>
      </w:r>
      <w:r>
        <w:rPr>
          <w:rFonts w:ascii="Times New Roman" w:eastAsia="Calibri" w:hAnsi="Times New Roman" w:cs="Times New Roman"/>
          <w:sz w:val="24"/>
          <w:szCs w:val="24"/>
        </w:rPr>
        <w:t>Приложение № 5 - Условия Договора аренды.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7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8" w:name="_Ref126658428"/>
      <w:bookmarkEnd w:id="2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8"/>
    </w:p>
    <w:p w:rsidR="000D446F" w:rsidRDefault="000D446F" w:rsidP="000D446F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62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0D446F" w:rsidRDefault="000D446F" w:rsidP="000D446F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_____________</w:t>
      </w:r>
    </w:p>
    <w:p w:rsidR="000D446F" w:rsidRDefault="000D446F" w:rsidP="000D446F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</w:t>
      </w:r>
    </w:p>
    <w:p w:rsidR="000D446F" w:rsidRDefault="000D446F" w:rsidP="000D446F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0D446F" w:rsidRDefault="000D446F" w:rsidP="000D446F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0D446F" w:rsidRDefault="000D446F" w:rsidP="000D446F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6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64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D446F" w:rsidRDefault="000D446F" w:rsidP="000D446F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b/>
          <w:sz w:val="24"/>
        </w:rPr>
      </w:pPr>
    </w:p>
    <w:p w:rsidR="000D446F" w:rsidRDefault="000D446F" w:rsidP="000D446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:rsidR="000D446F" w:rsidRDefault="000D446F" w:rsidP="000D446F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  <w:t>Приложение № 1</w:t>
      </w:r>
    </w:p>
    <w:p w:rsidR="000D446F" w:rsidRDefault="000D446F" w:rsidP="000D446F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D446F" w:rsidRDefault="000D446F" w:rsidP="000D446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0D446F" w:rsidRDefault="000D446F" w:rsidP="000D446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Имущества</w:t>
      </w:r>
    </w:p>
    <w:p w:rsidR="000D446F" w:rsidRDefault="000D446F" w:rsidP="000D446F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0D446F" w:rsidRDefault="000D446F" w:rsidP="000D446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0D446F" w:rsidRDefault="000D446F" w:rsidP="000D446F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Имущества</w:t>
      </w:r>
    </w:p>
    <w:p w:rsidR="000D446F" w:rsidRDefault="000D446F" w:rsidP="000D446F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0D446F" w:rsidRDefault="000D446F" w:rsidP="000D446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7"/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действующего на основании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7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0D446F" w:rsidRDefault="000D446F" w:rsidP="000D446F">
      <w:pPr>
        <w:pStyle w:val="afe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0D446F" w:rsidRDefault="000D446F" w:rsidP="000D446F">
      <w:pPr>
        <w:widowControl w:val="0"/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0D446F" w:rsidRDefault="000D446F" w:rsidP="000D446F">
      <w:pPr>
        <w:widowControl w:val="0"/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2"/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3"/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7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hAnsi="Times New Roman"/>
          <w:vertAlign w:val="superscript"/>
        </w:rPr>
        <w:footnoteReference w:id="7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9"/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0"/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4"/>
      </w:r>
    </w:p>
    <w:p w:rsidR="000D446F" w:rsidRDefault="000D446F" w:rsidP="000D446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обои, др. покрытие)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паркет, плитка, др. покрытие)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металлическая, деревянная, др. покрытие)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 замок/ручка, перекос, иные повреждения)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пластиковые, деревянные, алюминиевые, окраска, др. покрытие)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сломана/отсутствует ручка, иные повреждения)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810"/>
        <w:gridCol w:w="4103"/>
      </w:tblGrid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электрообогрева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противодымной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оборудования и газовые счетчики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  <w:proofErr w:type="spellEnd"/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Регулирующие и запорные воздушные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чиллера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фанкойлы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фреоновых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трубопроводов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(перечислить тротуары, озеленение, другое)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 для каждого вида)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D446F" w:rsidRDefault="000D446F" w:rsidP="000D44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0D446F" w:rsidRDefault="000D446F" w:rsidP="000D44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5"/>
      </w:r>
    </w:p>
    <w:p w:rsidR="000D446F" w:rsidRDefault="000D446F" w:rsidP="000D446F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_Ref2224956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</w:t>
      </w:r>
      <w:r>
        <w:rPr>
          <w:rFonts w:ascii="Times New Roman" w:hAnsi="Times New Roman"/>
          <w:vertAlign w:val="superscript"/>
        </w:rPr>
        <w:footnoteReference w:id="8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29"/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:rsidR="000D446F" w:rsidRDefault="000D446F" w:rsidP="000D446F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имущества в количестве _________.</w:t>
      </w:r>
    </w:p>
    <w:p w:rsidR="000D446F" w:rsidRDefault="000D446F" w:rsidP="000D446F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следующее движимое имущество: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540"/>
        <w:gridCol w:w="5691"/>
        <w:gridCol w:w="3397"/>
      </w:tblGrid>
      <w:tr w:rsidR="000D446F" w:rsidTr="000D446F">
        <w:tc>
          <w:tcPr>
            <w:tcW w:w="280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6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4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0D446F" w:rsidTr="000D446F">
        <w:tc>
          <w:tcPr>
            <w:tcW w:w="280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280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446F" w:rsidRDefault="000D446F" w:rsidP="000D446F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684"/>
        <w:gridCol w:w="1860"/>
        <w:gridCol w:w="3697"/>
        <w:gridCol w:w="1232"/>
        <w:gridCol w:w="2155"/>
      </w:tblGrid>
      <w:tr w:rsidR="000D446F" w:rsidTr="000D446F">
        <w:tc>
          <w:tcPr>
            <w:tcW w:w="355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6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Номер/шифр документа</w:t>
            </w:r>
          </w:p>
        </w:tc>
        <w:tc>
          <w:tcPr>
            <w:tcW w:w="1920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119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D446F" w:rsidTr="000D446F">
        <w:tc>
          <w:tcPr>
            <w:tcW w:w="355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55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55" w:type="pct"/>
          </w:tcPr>
          <w:p w:rsidR="000D446F" w:rsidRDefault="000D446F" w:rsidP="000D446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0D446F" w:rsidRDefault="000D446F" w:rsidP="000D446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0D446F" w:rsidRDefault="000D446F" w:rsidP="000D446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0D446F" w:rsidRDefault="000D446F" w:rsidP="000D446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0D446F" w:rsidRDefault="000D446F" w:rsidP="000D446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446F" w:rsidRDefault="000D446F" w:rsidP="000D446F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90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91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D446F" w:rsidRDefault="000D446F" w:rsidP="000D446F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9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93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D446F" w:rsidRDefault="000D446F" w:rsidP="000D44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:rsidR="000D446F" w:rsidRDefault="000D446F" w:rsidP="000D446F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:rsidR="000D446F" w:rsidRDefault="000D446F" w:rsidP="000D446F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446F" w:rsidRDefault="000D446F" w:rsidP="000D446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0D446F" w:rsidRDefault="000D446F" w:rsidP="000D446F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  <w:r>
        <w:rPr>
          <w:rStyle w:val="aff0"/>
          <w:rFonts w:eastAsia="Times New Roman"/>
          <w:b/>
          <w:sz w:val="24"/>
          <w:szCs w:val="24"/>
          <w:lang w:eastAsia="ru-RU"/>
        </w:rPr>
        <w:footnoteReference w:id="94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D446F" w:rsidRDefault="000D446F" w:rsidP="000D44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1.1.1.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</w:t>
      </w:r>
      <w:r>
        <w:rPr>
          <w:iCs/>
          <w:sz w:val="24"/>
          <w:szCs w:val="24"/>
          <w:vertAlign w:val="superscript"/>
        </w:rPr>
        <w:footnoteReference w:id="95"/>
      </w:r>
      <w:r>
        <w:rPr>
          <w:iCs/>
          <w:sz w:val="24"/>
          <w:szCs w:val="24"/>
        </w:rPr>
        <w:t xml:space="preserve">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sz w:val="24"/>
          <w:szCs w:val="24"/>
          <w:vertAlign w:val="superscript"/>
        </w:rPr>
        <w:footnoteReference w:id="96"/>
      </w:r>
      <w:r>
        <w:rPr>
          <w:iCs/>
          <w:sz w:val="24"/>
          <w:szCs w:val="24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sz w:val="24"/>
          <w:szCs w:val="24"/>
          <w:vertAlign w:val="superscript"/>
        </w:rPr>
        <w:footnoteReference w:id="97"/>
      </w:r>
      <w:r>
        <w:rPr>
          <w:iCs/>
          <w:sz w:val="24"/>
          <w:szCs w:val="24"/>
        </w:rPr>
        <w:t xml:space="preserve"> </w:t>
      </w:r>
      <w:r>
        <w:rPr>
          <w:rStyle w:val="aff0"/>
          <w:iCs/>
          <w:sz w:val="24"/>
          <w:szCs w:val="24"/>
          <w:lang w:val="en-US"/>
        </w:rPr>
        <w:footnoteReference w:id="98"/>
      </w:r>
      <w:r>
        <w:rPr>
          <w:iCs/>
          <w:sz w:val="24"/>
          <w:szCs w:val="24"/>
        </w:rPr>
        <w:t>. Такое уведомление должно содержать указание на реквизиты</w:t>
      </w:r>
      <w:r>
        <w:rPr>
          <w:iCs/>
          <w:sz w:val="24"/>
          <w:szCs w:val="24"/>
          <w:vertAlign w:val="superscript"/>
        </w:rPr>
        <w:footnoteReference w:id="99"/>
      </w:r>
      <w:r>
        <w:rPr>
          <w:iCs/>
          <w:sz w:val="24"/>
          <w:szCs w:val="24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iCs/>
          <w:sz w:val="24"/>
          <w:szCs w:val="24"/>
          <w:vertAlign w:val="superscript"/>
        </w:rPr>
        <w:footnoteReference w:id="100"/>
      </w:r>
      <w:r>
        <w:rPr>
          <w:iCs/>
          <w:sz w:val="24"/>
          <w:szCs w:val="24"/>
        </w:rPr>
        <w:t>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</w:t>
      </w:r>
      <w:r>
        <w:rPr>
          <w:iCs/>
          <w:sz w:val="24"/>
          <w:szCs w:val="24"/>
          <w:vertAlign w:val="superscript"/>
        </w:rPr>
        <w:footnoteReference w:id="101"/>
      </w:r>
      <w:r>
        <w:rPr>
          <w:iCs/>
          <w:sz w:val="24"/>
          <w:szCs w:val="24"/>
        </w:rPr>
        <w:t xml:space="preserve">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0D446F" w:rsidRDefault="000D446F" w:rsidP="000D44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0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103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D446F" w:rsidRDefault="000D446F" w:rsidP="000D446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:rsidR="000D446F" w:rsidRDefault="000D446F" w:rsidP="000D446F">
      <w:pPr>
        <w:keepNext/>
        <w:keepLines/>
        <w:spacing w:before="480" w:after="0" w:line="276" w:lineRule="auto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vertAlign w:val="superscript"/>
        </w:rPr>
        <w:lastRenderedPageBreak/>
        <w:footnoteReference w:id="104"/>
      </w:r>
      <w:r>
        <w:rPr>
          <w:rFonts w:ascii="Times New Roman" w:hAnsi="Times New Roman"/>
          <w:b/>
          <w:sz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0D446F" w:rsidRDefault="000D446F" w:rsidP="000D446F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D446F" w:rsidRDefault="000D446F" w:rsidP="000D446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0D446F" w:rsidRDefault="000D446F" w:rsidP="000D446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движимого имущества</w:t>
      </w:r>
    </w:p>
    <w:p w:rsidR="000D446F" w:rsidRDefault="000D446F" w:rsidP="000D44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c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2600"/>
        <w:gridCol w:w="2533"/>
        <w:gridCol w:w="3448"/>
      </w:tblGrid>
      <w:tr w:rsidR="000D446F" w:rsidTr="000D446F">
        <w:trPr>
          <w:jc w:val="center"/>
        </w:trPr>
        <w:tc>
          <w:tcPr>
            <w:tcW w:w="62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00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движимого имущества</w:t>
            </w:r>
            <w:r>
              <w:rPr>
                <w:bCs/>
                <w:sz w:val="24"/>
                <w:szCs w:val="24"/>
                <w:vertAlign w:val="superscript"/>
              </w:rPr>
              <w:footnoteReference w:id="105"/>
            </w:r>
          </w:p>
        </w:tc>
        <w:tc>
          <w:tcPr>
            <w:tcW w:w="2533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Инвентарный номер</w:t>
            </w:r>
            <w:r>
              <w:rPr>
                <w:sz w:val="24"/>
                <w:szCs w:val="24"/>
              </w:rPr>
              <w:t xml:space="preserve"> движимого имущества</w:t>
            </w:r>
            <w:r>
              <w:rPr>
                <w:bCs/>
                <w:sz w:val="24"/>
                <w:szCs w:val="24"/>
                <w:vertAlign w:val="superscript"/>
              </w:rPr>
              <w:footnoteReference w:id="106"/>
            </w:r>
          </w:p>
        </w:tc>
        <w:tc>
          <w:tcPr>
            <w:tcW w:w="3448" w:type="dxa"/>
            <w:vAlign w:val="center"/>
          </w:tcPr>
          <w:p w:rsidR="000D446F" w:rsidRDefault="000D446F" w:rsidP="000D446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 движимого имущества, руб. без учета НДС</w:t>
            </w:r>
          </w:p>
        </w:tc>
      </w:tr>
      <w:tr w:rsidR="000D446F" w:rsidTr="000D446F">
        <w:trPr>
          <w:jc w:val="center"/>
        </w:trPr>
        <w:tc>
          <w:tcPr>
            <w:tcW w:w="62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</w:tr>
      <w:tr w:rsidR="000D446F" w:rsidTr="000D446F">
        <w:trPr>
          <w:jc w:val="center"/>
        </w:trPr>
        <w:tc>
          <w:tcPr>
            <w:tcW w:w="62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</w:tr>
      <w:tr w:rsidR="000D446F" w:rsidTr="000D446F">
        <w:trPr>
          <w:jc w:val="center"/>
        </w:trPr>
        <w:tc>
          <w:tcPr>
            <w:tcW w:w="62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</w:tr>
      <w:tr w:rsidR="000D446F" w:rsidTr="000D446F">
        <w:trPr>
          <w:jc w:val="center"/>
        </w:trPr>
        <w:tc>
          <w:tcPr>
            <w:tcW w:w="62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</w:tr>
      <w:tr w:rsidR="000D446F" w:rsidTr="000D446F">
        <w:trPr>
          <w:jc w:val="center"/>
        </w:trPr>
        <w:tc>
          <w:tcPr>
            <w:tcW w:w="5761" w:type="dxa"/>
            <w:gridSpan w:val="3"/>
            <w:vAlign w:val="center"/>
          </w:tcPr>
          <w:p w:rsidR="000D446F" w:rsidRDefault="000D446F" w:rsidP="000D446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z w:val="24"/>
              </w:rPr>
              <w:t>:</w:t>
            </w:r>
          </w:p>
        </w:tc>
        <w:tc>
          <w:tcPr>
            <w:tcW w:w="344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446F" w:rsidRDefault="000D446F" w:rsidP="000D44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0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108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D446F" w:rsidRDefault="000D446F" w:rsidP="000D446F">
      <w:pPr>
        <w:rPr>
          <w:rFonts w:ascii="Times New Roman" w:hAnsi="Times New Roman" w:cs="Times New Roman"/>
          <w:sz w:val="24"/>
        </w:rPr>
      </w:pPr>
    </w:p>
    <w:p w:rsidR="000D446F" w:rsidRPr="00BF7E72" w:rsidRDefault="000D446F" w:rsidP="00BF7E72">
      <w:pPr>
        <w:rPr>
          <w:rFonts w:ascii="Times New Roman" w:hAnsi="Times New Roman" w:cs="Times New Roman"/>
          <w:sz w:val="24"/>
        </w:rPr>
      </w:pPr>
    </w:p>
    <w:sectPr w:rsidR="000D446F" w:rsidRPr="00BF7E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0ED" w:rsidRDefault="005E30ED" w:rsidP="000D446F">
      <w:pPr>
        <w:spacing w:after="0" w:line="240" w:lineRule="auto"/>
      </w:pPr>
      <w:r>
        <w:separator/>
      </w:r>
    </w:p>
  </w:endnote>
  <w:endnote w:type="continuationSeparator" w:id="0">
    <w:p w:rsidR="005E30ED" w:rsidRDefault="005E30ED" w:rsidP="000D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6F" w:rsidRDefault="000D446F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6F" w:rsidRDefault="000D446F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489F514C" wp14:editId="22FE9A7E">
          <wp:extent cx="9526" cy="9526"/>
          <wp:effectExtent l="0" t="0" r="0" b="0"/>
          <wp:docPr id="1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/>
                </pic:blipFill>
                <pic:spPr bwMode="auto"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446F" w:rsidRDefault="000D446F">
    <w:pPr>
      <w:jc w:val="both"/>
    </w:pPr>
    <w:r>
      <w:t>_____________________/_____________________/     ____________________/____________________/</w:t>
    </w:r>
  </w:p>
  <w:p w:rsidR="000D446F" w:rsidRDefault="005E30ED">
    <w:pPr>
      <w:pStyle w:val="af2"/>
      <w:jc w:val="center"/>
      <w:rPr>
        <w:rFonts w:ascii="Times New Roman" w:hAnsi="Times New Roman" w:cs="Times New Roman"/>
      </w:rPr>
    </w:pPr>
    <w:sdt>
      <w:sdtPr>
        <w:id w:val="-1531171477"/>
        <w:docPartObj>
          <w:docPartGallery w:val="Page Numbers (Bottom of Page)"/>
          <w:docPartUnique/>
        </w:docPartObj>
      </w:sdtPr>
      <w:sdtEndPr/>
      <w:sdtContent>
        <w:r w:rsidR="000D446F">
          <w:rPr>
            <w:rFonts w:ascii="Times New Roman" w:hAnsi="Times New Roman" w:cs="Times New Roman"/>
          </w:rPr>
          <w:fldChar w:fldCharType="begin"/>
        </w:r>
        <w:r w:rsidR="000D446F">
          <w:rPr>
            <w:rFonts w:ascii="Times New Roman" w:hAnsi="Times New Roman" w:cs="Times New Roman"/>
          </w:rPr>
          <w:instrText>PAGE   \* MERGEFORMAT</w:instrText>
        </w:r>
        <w:r w:rsidR="000D446F">
          <w:rPr>
            <w:rFonts w:ascii="Times New Roman" w:hAnsi="Times New Roman" w:cs="Times New Roman"/>
          </w:rPr>
          <w:fldChar w:fldCharType="separate"/>
        </w:r>
        <w:r w:rsidR="00320116">
          <w:rPr>
            <w:rFonts w:ascii="Times New Roman" w:hAnsi="Times New Roman" w:cs="Times New Roman"/>
            <w:noProof/>
          </w:rPr>
          <w:t>21</w:t>
        </w:r>
        <w:r w:rsidR="000D446F">
          <w:rPr>
            <w:rFonts w:ascii="Times New Roman" w:hAnsi="Times New Roman" w:cs="Times New Roman"/>
          </w:rPr>
          <w:fldChar w:fldCharType="end"/>
        </w:r>
      </w:sdtContent>
    </w:sdt>
  </w:p>
  <w:p w:rsidR="000D446F" w:rsidRDefault="000D446F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6F" w:rsidRDefault="000D446F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</w:rPr>
    </w:pPr>
    <w:r>
      <w:rPr>
        <w:rFonts w:ascii="Times New Roman" w:eastAsia="Calibri" w:hAnsi="Times New Roman" w:cs="Times New Roman"/>
        <w:sz w:val="28"/>
        <w:szCs w:val="28"/>
      </w:rPr>
      <w:t>________________/________________/     ________________/________________/</w:t>
    </w:r>
  </w:p>
  <w:p w:rsidR="000D446F" w:rsidRDefault="000D446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0ED" w:rsidRDefault="005E30ED" w:rsidP="000D446F">
      <w:pPr>
        <w:spacing w:after="0" w:line="240" w:lineRule="auto"/>
      </w:pPr>
      <w:r>
        <w:separator/>
      </w:r>
    </w:p>
  </w:footnote>
  <w:footnote w:type="continuationSeparator" w:id="0">
    <w:p w:rsidR="005E30ED" w:rsidRDefault="005E30ED" w:rsidP="000D446F">
      <w:pPr>
        <w:spacing w:after="0" w:line="240" w:lineRule="auto"/>
      </w:pPr>
      <w:r>
        <w:continuationSeparator/>
      </w:r>
    </w:p>
  </w:footnote>
  <w:footnote w:id="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сокращённое наименование Покупателя.</w:t>
      </w:r>
    </w:p>
  </w:footnote>
  <w:footnote w:id="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Содержание пункта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_Ref140594226 \r \h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подлежит изменению в зависимости от конкретного состава реализуемого Имущества.</w:t>
      </w:r>
    </w:p>
  </w:footnote>
  <w:footnote w:id="8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недвижимости и ее характеристики (помещение/здание/сооружение/объект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9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0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1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12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13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органа регистрации прав, а также реквизиты свидетельства о праве собственности / иного правоустанавливающего документа (серия, номер, дата выдачи) или выписки из Единого государственного реестра недвижимости (дата выдачи, номер).</w:t>
      </w:r>
    </w:p>
  </w:footnote>
  <w:footnote w:id="14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15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16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Необходимо выбрать нужное значение.</w:t>
      </w:r>
    </w:p>
  </w:footnote>
  <w:footnote w:id="17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8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9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20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21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органа регистрации прав, а также реквизиты свидетельства (серия, номер, дата выдачи) или выписки из Единого государственного реестра недвижимости (номер, дата выдачи).</w:t>
      </w:r>
    </w:p>
  </w:footnote>
  <w:footnote w:id="22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2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вместе с Недвижимым имуществом продается и Движимое имущество.</w:t>
      </w:r>
    </w:p>
  </w:footnote>
  <w:footnote w:id="2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 наличия ограничений и/или обременений пункт следует дополнить следующим текстом: «, за исключением: ___ (указываются имеющиеся ограничения и обременения, а также приводятся названия и реквизиты документов, которыми они установлены/подтверждаются) ___», а также, при наличии, копии документов, которыми установлены/подтверждаются ограничения и обременения, прилагаются к Договору.</w:t>
      </w:r>
    </w:p>
  </w:footnote>
  <w:footnote w:id="2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Продавец имеет перед третьими лицами долги по оплате коммунальных, эксплуатационных, хозяйственных услуг и по иным платежам по Имуществу, то указывается порядок и сроки уплаты данных платежей.</w:t>
      </w:r>
    </w:p>
  </w:footnote>
  <w:footnote w:id="2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 необходимости, пункт может быть дополнен предложением: «Стороны пришли к соглашению, что условия Договора распространяются (пункт 2 статьи 425 ГК РФ) на правоотношения Сторон, возникшие с _________ (указать дату)». В данном случае дата начала отношений Сторон не должна предшествовать дате принятия решения уполномоченным органом.</w:t>
      </w:r>
    </w:p>
  </w:footnote>
  <w:footnote w:id="2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слов: «Недвижимое имущество», указывается слово «Имущество», а слова «, а на Движимое имущество – с момента его передачи Продавцом Покупателю по акту приема-передачи, составленному по форме Приложения № 1 к Договору» исключаются.</w:t>
      </w:r>
    </w:p>
  </w:footnote>
  <w:footnote w:id="2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слов: «Недвижимое имущество», указывается слово «Имущество».</w:t>
      </w:r>
    </w:p>
  </w:footnote>
  <w:footnote w:id="2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Здесь и далее при подобном указании места для заполнения стоимости («_________ (_________) ________») перед скобками приводится значение стоимости в цифрах, а в скобках – прописью, после скобок приводится наименование валюты, в которой выражена стоимость.</w:t>
      </w:r>
    </w:p>
  </w:footnote>
  <w:footnote w:id="3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Здесь и далее в случае продажи имущества, не подлежащего обложению НДС, слова «кроме того НДС,» исключить.</w:t>
      </w:r>
    </w:p>
  </w:footnote>
  <w:footnote w:id="3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 продажи жилых помещений (жилого дома, части жилого дома, квартиры, части квартиры или комнаты) указывается: «4.1.1. Стоимость Объекта составляет: ________ (____________) ________. НДС не облагается на основании подпункта 22 пункта 3 статьи 149 НК РФ.».</w:t>
      </w:r>
    </w:p>
  </w:footnote>
  <w:footnote w:id="3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 Сбербанк на праве собственности.</w:t>
      </w:r>
    </w:p>
  </w:footnote>
  <w:footnote w:id="3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имущества, то перечисляются «Объект 1», «Объект 2» и т.д., «Земельный участок 1», «Земельный участок 2» и т.д.</w:t>
      </w:r>
    </w:p>
  </w:footnote>
  <w:footnote w:id="3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вместе с недвижимым имуществом продается и движимое имущество.</w:t>
      </w:r>
    </w:p>
  </w:footnote>
  <w:footnote w:id="3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заключения Договора по результатам проведения торгов в форме аукциона, в случае, если указанное предусмотрено документацией на проведение торгов и договором с организатором торгов. </w:t>
      </w:r>
    </w:p>
  </w:footnote>
  <w:footnote w:id="3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 оплаты не кредитными денежными средствами.</w:t>
      </w:r>
    </w:p>
  </w:footnote>
  <w:footnote w:id="3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«(оставшейся части в размере ________ (____________) ________»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аукционе, в случае, если указанное предусмотрено документацией на проведение торгов и договором с организатором торгов.</w:t>
      </w:r>
    </w:p>
  </w:footnote>
  <w:footnote w:id="3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При установлении стоимости Имущества в иностранной валюте или в условных денежных единицах пункт следует изложить в следующей редакции: «Расчеты по Договору производятся в рублях по курсу Банка России, установленному на день оплаты, путем безналичного перечисления денежных средств на счет Продавца, указанный в разделе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_Ref486328623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Договора.».</w:t>
      </w:r>
    </w:p>
  </w:footnote>
  <w:footnote w:id="3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при необходимости.</w:t>
      </w:r>
    </w:p>
  </w:footnote>
  <w:footnote w:id="4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Данный пункт указывается в случае, когда по Договору передается Недвижимое имущество, подлежащее налогообложению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</w:t>
      </w:r>
      <w:proofErr w:type="spellStart"/>
      <w:r>
        <w:rPr>
          <w:rFonts w:ascii="Times New Roman" w:hAnsi="Times New Roman"/>
        </w:rPr>
        <w:t>машино</w:t>
      </w:r>
      <w:proofErr w:type="spellEnd"/>
      <w:r>
        <w:rPr>
          <w:rFonts w:ascii="Times New Roman" w:hAnsi="Times New Roman"/>
        </w:rPr>
        <w:t>-места, объекты незавершенного строительства и др.) и (или) когда по Договору передается Земельный участок.</w:t>
      </w:r>
    </w:p>
  </w:footnote>
  <w:footnote w:id="4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«налог на имущество» включаются в случае продажи недвижимого имущества, за исключением земельного участка.</w:t>
      </w:r>
    </w:p>
  </w:footnote>
  <w:footnote w:id="4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Слова «и земельного налога» включаются в случае продажи земельного участка. </w:t>
      </w:r>
    </w:p>
  </w:footnote>
  <w:footnote w:id="4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Слова «, пунктом 7 статьи 396 НК РФ (земельный налог)» включаются в случае продажи земельного участка.</w:t>
      </w:r>
    </w:p>
  </w:footnote>
  <w:footnote w:id="4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</w:rPr>
        <w:t>Слова «, пункта 7 статьи 396 НК РФ (земельный налог)» включаются в случае продажи земельного участка.</w:t>
      </w:r>
    </w:p>
  </w:footnote>
  <w:footnote w:id="4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 заключения Договора купли-продажи недвижимого имущества с последующей арендой данного имущества (с обратной арендой) слова «, но после осуществления Продавцом реконструкции (перепланировки, переустройства) и (или) капитального ремонта части Объекта в соответствии с Договором аренды,» указываются, если данное условие предусмотрено в решении уполномоченного органа.</w:t>
      </w:r>
    </w:p>
  </w:footnote>
  <w:footnote w:id="4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 «Недвижимое имущество», указывается слово «Имущество».</w:t>
      </w:r>
    </w:p>
  </w:footnote>
  <w:footnote w:id="4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«вместе с документами для государственной регистрации Договора аренды» указываются при заключении Договора купли-продажи недвижимого имущества с последующей арендой данного имущества (с обратной арендой).</w:t>
      </w:r>
    </w:p>
  </w:footnote>
  <w:footnote w:id="4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4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5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при необходимости.</w:t>
      </w:r>
    </w:p>
  </w:footnote>
  <w:footnote w:id="5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слов: «Недвижимое имущество», указывается слово «Имущество».</w:t>
      </w:r>
    </w:p>
  </w:footnote>
  <w:footnote w:id="5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 Сбербанк на праве отличном от права собственности.</w:t>
      </w:r>
    </w:p>
  </w:footnote>
  <w:footnote w:id="5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в случае заключения Договора купли-продажи недвижимого имущества с последующей арендой данного имущества (с обратной арендой).</w:t>
      </w:r>
    </w:p>
  </w:footnote>
  <w:footnote w:id="5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соответствующий суд, входящий в судебную систему Российской Федерации, по месту нахождения ЦА или ТБ (подразделение банка, заключающего Договор). Если Договор заключен с физическим лицом, то указывается соответствующий суд общей юрисдикции, в случае, если Договор заключен с юридическим лицом/индивидуальным предпринимателем – то соответствующий арбитражный суд.</w:t>
      </w:r>
    </w:p>
  </w:footnote>
  <w:footnote w:id="5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5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57">
    <w:p w:rsidR="000D446F" w:rsidRDefault="000D446F" w:rsidP="000D446F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5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полное наименование органа, осуществляющего государственный кадастровый учет и государственную регистрацию прав.</w:t>
      </w:r>
    </w:p>
  </w:footnote>
  <w:footnote w:id="5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 передачи недвижимого имущества вместе с движимым имуществом.</w:t>
      </w:r>
    </w:p>
  </w:footnote>
  <w:footnote w:id="6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при необходимости в случае заключения договора купли-продажи недвижимого имущества с последующей арендой данного имущества (с обратной арендой).</w:t>
      </w:r>
    </w:p>
  </w:footnote>
  <w:footnote w:id="61">
    <w:p w:rsidR="000D446F" w:rsidRDefault="000D446F" w:rsidP="000D446F">
      <w:pPr>
        <w:pStyle w:val="af4"/>
        <w:jc w:val="both"/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</w:rPr>
        <w:t>Указывается при необходимости в случае заключения договора купли-продажи недвижимого имущества с последующей арендой данного имущества (с обратной арендой).</w:t>
      </w:r>
    </w:p>
  </w:footnote>
  <w:footnote w:id="6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(при наличии), иные виды и способы связи, приводятся также сведения о его регистрации в этом качестве индивидуального предпринимателя,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 ОГРНИП.</w:t>
      </w:r>
    </w:p>
  </w:footnote>
  <w:footnote w:id="6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6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6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6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67">
    <w:p w:rsidR="000D446F" w:rsidRDefault="000D446F" w:rsidP="000D446F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сокращенное наименование Покупателя.</w:t>
      </w:r>
    </w:p>
  </w:footnote>
  <w:footnote w:id="6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6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7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7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7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7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7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7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7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7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7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7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8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8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8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8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8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8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Подробно (с соответствующими реквизитами) указать перечень передаваемых документов, принадлежностей.</w:t>
      </w:r>
    </w:p>
  </w:footnote>
  <w:footnote w:id="8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каждый индивидуальный прибор учета отдельно.</w:t>
      </w:r>
    </w:p>
  </w:footnote>
  <w:footnote w:id="8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двери Объекта несколько замков, то указывается по каждому замку.</w:t>
      </w:r>
    </w:p>
  </w:footnote>
  <w:footnote w:id="8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Объекта несколько дверей, то указывается по каждой двери.</w:t>
      </w:r>
    </w:p>
  </w:footnote>
  <w:footnote w:id="8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в случае, если передается движимое имущество.</w:t>
      </w:r>
    </w:p>
  </w:footnote>
  <w:footnote w:id="9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9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9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9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94">
    <w:p w:rsidR="000D446F" w:rsidRDefault="000D446F" w:rsidP="000D446F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Style w:val="aff0"/>
        </w:rPr>
        <w:footnoteRef/>
      </w:r>
      <w:r>
        <w:rPr>
          <w:rFonts w:ascii="Times New Roman" w:hAnsi="Times New Roman" w:cs="Times New Roman"/>
          <w:lang w:val="ru-RU"/>
        </w:rPr>
        <w:t xml:space="preserve"> Изменение типовой формы антикоррупционной оговорки или ее неиспользование регулируется п. 1.4, 1.5 Внутреннего стандарта применения антикоррупционной оговорки в договорных отношениях с контрагентами от 19.11.2025 № 6725: </w:t>
      </w:r>
    </w:p>
    <w:p w:rsidR="000D446F" w:rsidRDefault="000D446F" w:rsidP="000D446F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«1.4. Банк и участники Группы рассматривают в качестве приоритета использование при ведении договорной работы типовых АКО (Приложение 3 к Стандарту). Типовые АКО подлежат включению в договоры, заключаемые Банком/участником Группы с контрагентами с даты ввода Стандарта/Стандарта участника Группы в действие. В случае если согласно внутреннему нормативному документу (далее - ВНД)/бизнес-описанию процесса Банка для включения типовых АКО в отдельные договоры сначала требуется изменение их типовой формы, то применение типовых АКО в таких договорах осуществляется с даты внесения соответствующих изменений. Если по закупкам Банка закупочная документация с договором, содержащим АКО, опубликована в ЕИС/на электронной торговой площадке до даты ввода в действие Стандарта, то замена АКО в таком случае не требуется. При наличии АКО в договорах, заключенных до даты ввода в действие Стандарта, ее замена не требуется.</w:t>
      </w:r>
    </w:p>
    <w:p w:rsidR="000D446F" w:rsidRDefault="000D446F" w:rsidP="000D446F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1.5. При ведении Банком/участником Группы договорной работы допускается возможность отклонений от типовых АКО по инициативе Банка/участника Группы (раздел 3 Стандарта) или по инициативе контрагента, равно как и неиспользование АКО в договоре в случаях и порядке, предусмотренных разделами 4 и 5 Стандарта».</w:t>
      </w:r>
    </w:p>
  </w:footnote>
  <w:footnote w:id="95">
    <w:p w:rsidR="000D446F" w:rsidRDefault="000D446F" w:rsidP="000D44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f0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Здесь и далее – если применимо.</w:t>
      </w:r>
    </w:p>
  </w:footnote>
  <w:footnote w:id="96">
    <w:p w:rsidR="000D446F" w:rsidRDefault="000D446F" w:rsidP="000D446F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9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предусмотренном Договором, по адресу: 117997, Российская Федерация, г. Москва, ул. Вавилова, дом 19, Управление </w:t>
      </w:r>
      <w:proofErr w:type="spellStart"/>
      <w:r>
        <w:rPr>
          <w:rFonts w:ascii="Times New Roman" w:hAnsi="Times New Roman"/>
        </w:rPr>
        <w:t>комплаенс</w:t>
      </w:r>
      <w:proofErr w:type="spellEnd"/>
      <w:r>
        <w:rPr>
          <w:rFonts w:ascii="Times New Roman" w:hAnsi="Times New Roman"/>
        </w:rPr>
        <w:t xml:space="preserve"> ПАО Сбербанк.</w:t>
      </w:r>
    </w:p>
  </w:footnote>
  <w:footnote w:id="98">
    <w:p w:rsidR="000D446F" w:rsidRDefault="000D446F" w:rsidP="000D446F">
      <w:pPr>
        <w:pStyle w:val="af4"/>
        <w:jc w:val="both"/>
        <w:rPr>
          <w:rFonts w:ascii="Times New Roman" w:hAnsi="Times New Roman"/>
          <w:highlight w:val="white"/>
        </w:rPr>
      </w:pPr>
      <w:r>
        <w:rPr>
          <w:rStyle w:val="aff0"/>
        </w:rPr>
        <w:footnoteRef/>
      </w:r>
      <w:r>
        <w:rPr>
          <w:rFonts w:ascii="Times New Roman" w:hAnsi="Times New Roman"/>
          <w:highlight w:val="white"/>
        </w:rPr>
        <w:t xml:space="preserve"> По требованию контрагента в сноску 118 могут быть добавлены вторым предложением контакты и порядок направления уведомления контрагенту.</w:t>
      </w:r>
    </w:p>
  </w:footnote>
  <w:footnote w:id="9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10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10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По требованию контрагента срок может быть скорректирован в сторону увеличения (максимально до 30 календарных дней).</w:t>
      </w:r>
    </w:p>
  </w:footnote>
  <w:footnote w:id="10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10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10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Приложение № 3 к Договору указывается в случае передачи недвижимого имущества вместе с движимым имуществом.</w:t>
      </w:r>
    </w:p>
  </w:footnote>
  <w:footnote w:id="10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движимого имущества в соответствии с инвентарной карточкой учета объекта основного средства и его отличительные характеристики (марка, сорт, модель, цвет, идентификационных, заводской, серийный номер, размер, год изготовления и т.п.).</w:t>
      </w:r>
    </w:p>
  </w:footnote>
  <w:footnote w:id="10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инвентарный номер в соответствии с инвентарной карточкой учета объекта основного средства.</w:t>
      </w:r>
    </w:p>
  </w:footnote>
  <w:footnote w:id="10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10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6F" w:rsidRDefault="000D446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6F" w:rsidRDefault="000D446F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6F" w:rsidRDefault="000D446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4" w15:restartNumberingAfterBreak="0">
    <w:nsid w:val="1DD07A20"/>
    <w:multiLevelType w:val="multilevel"/>
    <w:tmpl w:val="A418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1.6.9.%3."/>
      <w:lvlJc w:val="left"/>
      <w:pPr>
        <w:ind w:left="22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F43DC2"/>
    <w:multiLevelType w:val="multilevel"/>
    <w:tmpl w:val="119868E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0D24F5A"/>
    <w:multiLevelType w:val="multilevel"/>
    <w:tmpl w:val="A9BAB47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F68E3"/>
    <w:multiLevelType w:val="multilevel"/>
    <w:tmpl w:val="409C04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9" w15:restartNumberingAfterBreak="0">
    <w:nsid w:val="3A993393"/>
    <w:multiLevelType w:val="hybridMultilevel"/>
    <w:tmpl w:val="B09E4876"/>
    <w:lvl w:ilvl="0" w:tplc="49CC7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F386">
      <w:start w:val="1"/>
      <w:numFmt w:val="lowerLetter"/>
      <w:lvlText w:val="%2."/>
      <w:lvlJc w:val="left"/>
      <w:pPr>
        <w:ind w:left="1440" w:hanging="360"/>
      </w:pPr>
    </w:lvl>
    <w:lvl w:ilvl="2" w:tplc="1FD44B86">
      <w:start w:val="1"/>
      <w:numFmt w:val="lowerRoman"/>
      <w:lvlText w:val="%3."/>
      <w:lvlJc w:val="right"/>
      <w:pPr>
        <w:ind w:left="2160" w:hanging="180"/>
      </w:pPr>
    </w:lvl>
    <w:lvl w:ilvl="3" w:tplc="B142E6F0">
      <w:start w:val="1"/>
      <w:numFmt w:val="decimal"/>
      <w:lvlText w:val="%4."/>
      <w:lvlJc w:val="left"/>
      <w:pPr>
        <w:ind w:left="2880" w:hanging="360"/>
      </w:pPr>
    </w:lvl>
    <w:lvl w:ilvl="4" w:tplc="3A6CA666">
      <w:start w:val="1"/>
      <w:numFmt w:val="lowerLetter"/>
      <w:lvlText w:val="%5."/>
      <w:lvlJc w:val="left"/>
      <w:pPr>
        <w:ind w:left="3600" w:hanging="360"/>
      </w:pPr>
    </w:lvl>
    <w:lvl w:ilvl="5" w:tplc="44ACD920">
      <w:start w:val="1"/>
      <w:numFmt w:val="lowerRoman"/>
      <w:lvlText w:val="%6."/>
      <w:lvlJc w:val="right"/>
      <w:pPr>
        <w:ind w:left="4320" w:hanging="180"/>
      </w:pPr>
    </w:lvl>
    <w:lvl w:ilvl="6" w:tplc="273EC762">
      <w:start w:val="1"/>
      <w:numFmt w:val="decimal"/>
      <w:lvlText w:val="%7."/>
      <w:lvlJc w:val="left"/>
      <w:pPr>
        <w:ind w:left="5040" w:hanging="360"/>
      </w:pPr>
    </w:lvl>
    <w:lvl w:ilvl="7" w:tplc="91063B2E">
      <w:start w:val="1"/>
      <w:numFmt w:val="lowerLetter"/>
      <w:lvlText w:val="%8."/>
      <w:lvlJc w:val="left"/>
      <w:pPr>
        <w:ind w:left="5760" w:hanging="360"/>
      </w:pPr>
    </w:lvl>
    <w:lvl w:ilvl="8" w:tplc="A6EADBD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2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4" w15:restartNumberingAfterBreak="0">
    <w:nsid w:val="473C7F23"/>
    <w:multiLevelType w:val="multilevel"/>
    <w:tmpl w:val="01FEE7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5" w15:restartNumberingAfterBreak="0">
    <w:nsid w:val="4B855FA4"/>
    <w:multiLevelType w:val="hybridMultilevel"/>
    <w:tmpl w:val="9D460F34"/>
    <w:lvl w:ilvl="0" w:tplc="91AACD14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187A7230">
      <w:start w:val="1"/>
      <w:numFmt w:val="lowerLetter"/>
      <w:lvlText w:val="%2."/>
      <w:lvlJc w:val="left"/>
      <w:pPr>
        <w:ind w:left="6041" w:hanging="360"/>
      </w:pPr>
    </w:lvl>
    <w:lvl w:ilvl="2" w:tplc="2BAEF940">
      <w:start w:val="1"/>
      <w:numFmt w:val="lowerRoman"/>
      <w:lvlText w:val="%3."/>
      <w:lvlJc w:val="right"/>
      <w:pPr>
        <w:ind w:left="6761" w:hanging="180"/>
      </w:pPr>
    </w:lvl>
    <w:lvl w:ilvl="3" w:tplc="CE2E77CA">
      <w:start w:val="1"/>
      <w:numFmt w:val="decimal"/>
      <w:lvlText w:val="%4."/>
      <w:lvlJc w:val="left"/>
      <w:pPr>
        <w:ind w:left="7481" w:hanging="360"/>
      </w:pPr>
    </w:lvl>
    <w:lvl w:ilvl="4" w:tplc="E3888796">
      <w:start w:val="1"/>
      <w:numFmt w:val="lowerLetter"/>
      <w:lvlText w:val="%5."/>
      <w:lvlJc w:val="left"/>
      <w:pPr>
        <w:ind w:left="8201" w:hanging="360"/>
      </w:pPr>
    </w:lvl>
    <w:lvl w:ilvl="5" w:tplc="28EC3CB2">
      <w:start w:val="1"/>
      <w:numFmt w:val="lowerRoman"/>
      <w:lvlText w:val="%6."/>
      <w:lvlJc w:val="right"/>
      <w:pPr>
        <w:ind w:left="8921" w:hanging="180"/>
      </w:pPr>
    </w:lvl>
    <w:lvl w:ilvl="6" w:tplc="D8967622">
      <w:start w:val="1"/>
      <w:numFmt w:val="decimal"/>
      <w:lvlText w:val="%7."/>
      <w:lvlJc w:val="left"/>
      <w:pPr>
        <w:ind w:left="9641" w:hanging="360"/>
      </w:pPr>
    </w:lvl>
    <w:lvl w:ilvl="7" w:tplc="5BAE8BE6">
      <w:start w:val="1"/>
      <w:numFmt w:val="lowerLetter"/>
      <w:lvlText w:val="%8."/>
      <w:lvlJc w:val="left"/>
      <w:pPr>
        <w:ind w:left="10361" w:hanging="360"/>
      </w:pPr>
    </w:lvl>
    <w:lvl w:ilvl="8" w:tplc="9134E5E8">
      <w:start w:val="1"/>
      <w:numFmt w:val="lowerRoman"/>
      <w:lvlText w:val="%9."/>
      <w:lvlJc w:val="right"/>
      <w:pPr>
        <w:ind w:left="11081" w:hanging="180"/>
      </w:pPr>
    </w:lvl>
  </w:abstractNum>
  <w:abstractNum w:abstractNumId="16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7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8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1" w15:restartNumberingAfterBreak="0">
    <w:nsid w:val="5DB07515"/>
    <w:multiLevelType w:val="multilevel"/>
    <w:tmpl w:val="EDB8316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2" w15:restartNumberingAfterBreak="0">
    <w:nsid w:val="68137D0B"/>
    <w:multiLevelType w:val="multilevel"/>
    <w:tmpl w:val="30FCC2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7B23787"/>
    <w:multiLevelType w:val="multilevel"/>
    <w:tmpl w:val="E0908A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2"/>
  </w:num>
  <w:num w:numId="5">
    <w:abstractNumId w:val="10"/>
  </w:num>
  <w:num w:numId="6">
    <w:abstractNumId w:val="16"/>
  </w:num>
  <w:num w:numId="7">
    <w:abstractNumId w:val="1"/>
  </w:num>
  <w:num w:numId="8">
    <w:abstractNumId w:val="17"/>
  </w:num>
  <w:num w:numId="9">
    <w:abstractNumId w:val="15"/>
  </w:num>
  <w:num w:numId="10">
    <w:abstractNumId w:val="2"/>
  </w:num>
  <w:num w:numId="11">
    <w:abstractNumId w:val="23"/>
  </w:num>
  <w:num w:numId="12">
    <w:abstractNumId w:val="13"/>
  </w:num>
  <w:num w:numId="13">
    <w:abstractNumId w:val="24"/>
  </w:num>
  <w:num w:numId="14">
    <w:abstractNumId w:val="25"/>
  </w:num>
  <w:num w:numId="15">
    <w:abstractNumId w:val="20"/>
  </w:num>
  <w:num w:numId="16">
    <w:abstractNumId w:val="4"/>
  </w:num>
  <w:num w:numId="17">
    <w:abstractNumId w:val="0"/>
  </w:num>
  <w:num w:numId="18">
    <w:abstractNumId w:val="26"/>
  </w:num>
  <w:num w:numId="19">
    <w:abstractNumId w:val="11"/>
  </w:num>
  <w:num w:numId="20">
    <w:abstractNumId w:val="7"/>
  </w:num>
  <w:num w:numId="21">
    <w:abstractNumId w:val="9"/>
  </w:num>
  <w:num w:numId="22">
    <w:abstractNumId w:val="3"/>
  </w:num>
  <w:num w:numId="23">
    <w:abstractNumId w:val="19"/>
  </w:num>
  <w:num w:numId="24">
    <w:abstractNumId w:val="8"/>
  </w:num>
  <w:num w:numId="25">
    <w:abstractNumId w:val="22"/>
  </w:num>
  <w:num w:numId="26">
    <w:abstractNumId w:val="21"/>
  </w:num>
  <w:num w:numId="27">
    <w:abstractNumId w:val="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38"/>
    <w:rsid w:val="000D446F"/>
    <w:rsid w:val="00320116"/>
    <w:rsid w:val="005638FE"/>
    <w:rsid w:val="005E30ED"/>
    <w:rsid w:val="005E6655"/>
    <w:rsid w:val="00930A8B"/>
    <w:rsid w:val="009563D1"/>
    <w:rsid w:val="00BF7E72"/>
    <w:rsid w:val="00C631C3"/>
    <w:rsid w:val="00C67B38"/>
    <w:rsid w:val="00C9182A"/>
    <w:rsid w:val="00D95CFA"/>
    <w:rsid w:val="00E0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AF99"/>
  <w15:chartTrackingRefBased/>
  <w15:docId w15:val="{8331C98A-4EE4-49C3-A878-1CC80B46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D446F"/>
  </w:style>
  <w:style w:type="paragraph" w:styleId="10">
    <w:name w:val="heading 1"/>
    <w:basedOn w:val="a1"/>
    <w:next w:val="a1"/>
    <w:link w:val="11"/>
    <w:uiPriority w:val="9"/>
    <w:qFormat/>
    <w:rsid w:val="000D446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0D44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rsid w:val="000D44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rsid w:val="000D44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D446F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0D446F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0D44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0D446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0D44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0D44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"/>
    <w:rsid w:val="000D446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sid w:val="000D446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sid w:val="000D446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0D446F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sid w:val="000D44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sid w:val="000D446F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2"/>
    <w:link w:val="8"/>
    <w:uiPriority w:val="9"/>
    <w:rsid w:val="000D446F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2"/>
    <w:link w:val="9"/>
    <w:uiPriority w:val="9"/>
    <w:rsid w:val="000D446F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2"/>
    <w:uiPriority w:val="9"/>
    <w:rsid w:val="000D446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0D446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0D446F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sid w:val="000D44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0D446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0D446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0D446F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0D446F"/>
    <w:rPr>
      <w:sz w:val="24"/>
      <w:szCs w:val="24"/>
    </w:rPr>
  </w:style>
  <w:style w:type="character" w:customStyle="1" w:styleId="QuoteChar">
    <w:name w:val="Quote Char"/>
    <w:uiPriority w:val="29"/>
    <w:rsid w:val="000D446F"/>
    <w:rPr>
      <w:i/>
    </w:rPr>
  </w:style>
  <w:style w:type="character" w:customStyle="1" w:styleId="IntenseQuoteChar">
    <w:name w:val="Intense Quote Char"/>
    <w:uiPriority w:val="30"/>
    <w:rsid w:val="000D446F"/>
    <w:rPr>
      <w:i/>
    </w:rPr>
  </w:style>
  <w:style w:type="character" w:customStyle="1" w:styleId="CaptionChar">
    <w:name w:val="Caption Char"/>
    <w:basedOn w:val="a2"/>
    <w:uiPriority w:val="35"/>
    <w:rsid w:val="000D446F"/>
    <w:rPr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sid w:val="000D446F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sid w:val="000D446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0D446F"/>
    <w:rPr>
      <w:rFonts w:ascii="Arial" w:eastAsia="Arial" w:hAnsi="Arial" w:cs="Arial"/>
      <w:b/>
      <w:bCs/>
      <w:sz w:val="22"/>
      <w:szCs w:val="22"/>
    </w:rPr>
  </w:style>
  <w:style w:type="paragraph" w:styleId="a5">
    <w:name w:val="No Spacing"/>
    <w:uiPriority w:val="1"/>
    <w:qFormat/>
    <w:rsid w:val="000D446F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0D446F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sid w:val="000D446F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0D446F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0D446F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0D446F"/>
    <w:pPr>
      <w:ind w:left="720" w:right="720"/>
    </w:pPr>
    <w:rPr>
      <w:i/>
    </w:rPr>
  </w:style>
  <w:style w:type="character" w:customStyle="1" w:styleId="23">
    <w:name w:val="Цитата 2 Знак"/>
    <w:basedOn w:val="a2"/>
    <w:link w:val="22"/>
    <w:uiPriority w:val="29"/>
    <w:rsid w:val="000D446F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0D44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2"/>
    <w:link w:val="aa"/>
    <w:uiPriority w:val="30"/>
    <w:rsid w:val="000D446F"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rsid w:val="000D446F"/>
  </w:style>
  <w:style w:type="character" w:customStyle="1" w:styleId="FooterChar">
    <w:name w:val="Footer Char"/>
    <w:basedOn w:val="a2"/>
    <w:uiPriority w:val="99"/>
    <w:rsid w:val="000D446F"/>
  </w:style>
  <w:style w:type="paragraph" w:styleId="ac">
    <w:name w:val="caption"/>
    <w:basedOn w:val="a1"/>
    <w:next w:val="a1"/>
    <w:link w:val="ad"/>
    <w:uiPriority w:val="35"/>
    <w:semiHidden/>
    <w:unhideWhenUsed/>
    <w:qFormat/>
    <w:rsid w:val="000D446F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semiHidden/>
    <w:rsid w:val="000D446F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0D446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rsid w:val="000D446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rsid w:val="000D446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0D446F"/>
    <w:rPr>
      <w:sz w:val="18"/>
    </w:rPr>
  </w:style>
  <w:style w:type="character" w:customStyle="1" w:styleId="EndnoteTextChar">
    <w:name w:val="Endnote Text Char"/>
    <w:uiPriority w:val="99"/>
    <w:rsid w:val="000D446F"/>
    <w:rPr>
      <w:sz w:val="20"/>
    </w:rPr>
  </w:style>
  <w:style w:type="paragraph" w:styleId="13">
    <w:name w:val="toc 1"/>
    <w:basedOn w:val="a1"/>
    <w:next w:val="a1"/>
    <w:uiPriority w:val="39"/>
    <w:unhideWhenUsed/>
    <w:rsid w:val="000D446F"/>
    <w:pPr>
      <w:spacing w:after="57"/>
    </w:pPr>
  </w:style>
  <w:style w:type="paragraph" w:styleId="25">
    <w:name w:val="toc 2"/>
    <w:basedOn w:val="a1"/>
    <w:next w:val="a1"/>
    <w:uiPriority w:val="39"/>
    <w:unhideWhenUsed/>
    <w:rsid w:val="000D446F"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rsid w:val="000D446F"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rsid w:val="000D446F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0D446F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0D446F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0D446F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0D446F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0D446F"/>
    <w:pPr>
      <w:spacing w:after="57"/>
      <w:ind w:left="2268"/>
    </w:pPr>
  </w:style>
  <w:style w:type="paragraph" w:styleId="ae">
    <w:name w:val="TOC Heading"/>
    <w:uiPriority w:val="39"/>
    <w:unhideWhenUsed/>
    <w:rsid w:val="000D446F"/>
  </w:style>
  <w:style w:type="paragraph" w:styleId="af">
    <w:name w:val="table of figures"/>
    <w:basedOn w:val="a1"/>
    <w:next w:val="a1"/>
    <w:uiPriority w:val="99"/>
    <w:unhideWhenUsed/>
    <w:rsid w:val="000D446F"/>
    <w:pPr>
      <w:spacing w:after="0"/>
    </w:pPr>
  </w:style>
  <w:style w:type="paragraph" w:styleId="af0">
    <w:name w:val="header"/>
    <w:basedOn w:val="a1"/>
    <w:link w:val="af1"/>
    <w:uiPriority w:val="99"/>
    <w:unhideWhenUsed/>
    <w:rsid w:val="000D4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0D446F"/>
  </w:style>
  <w:style w:type="paragraph" w:styleId="af2">
    <w:name w:val="footer"/>
    <w:basedOn w:val="a1"/>
    <w:link w:val="af3"/>
    <w:uiPriority w:val="99"/>
    <w:unhideWhenUsed/>
    <w:rsid w:val="000D4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0D446F"/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0D446F"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0D446F"/>
  </w:style>
  <w:style w:type="paragraph" w:styleId="af4">
    <w:name w:val="footnote text"/>
    <w:basedOn w:val="a1"/>
    <w:link w:val="af5"/>
    <w:uiPriority w:val="99"/>
    <w:unhideWhenUsed/>
    <w:qFormat/>
    <w:rsid w:val="000D446F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0D446F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0D446F"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0D446F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rsid w:val="000D446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sid w:val="000D446F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rsid w:val="000D446F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0D446F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rsid w:val="000D44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sid w:val="000D446F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1"/>
    <w:link w:val="aff"/>
    <w:uiPriority w:val="34"/>
    <w:qFormat/>
    <w:rsid w:val="000D446F"/>
    <w:pPr>
      <w:spacing w:after="200" w:line="276" w:lineRule="auto"/>
      <w:ind w:left="720"/>
      <w:contextualSpacing/>
    </w:pPr>
  </w:style>
  <w:style w:type="paragraph" w:customStyle="1" w:styleId="15">
    <w:name w:val="Обычный1"/>
    <w:uiPriority w:val="99"/>
    <w:rsid w:val="000D4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0D446F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sid w:val="000D446F"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sid w:val="000D446F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0D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0D446F"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rsid w:val="000D44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0D44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sid w:val="000D446F"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rsid w:val="000D446F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0D44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rsid w:val="000D446F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sid w:val="000D44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0D446F"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sid w:val="000D446F"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sid w:val="000D446F"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0D446F"/>
    <w:pPr>
      <w:spacing w:after="0" w:line="240" w:lineRule="auto"/>
    </w:pPr>
  </w:style>
  <w:style w:type="paragraph" w:customStyle="1" w:styleId="16">
    <w:name w:val="Абзац списка1"/>
    <w:basedOn w:val="a1"/>
    <w:rsid w:val="000D446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sid w:val="000D446F"/>
    <w:rPr>
      <w:vanish w:val="0"/>
    </w:rPr>
  </w:style>
  <w:style w:type="character" w:styleId="affa">
    <w:name w:val="Hyperlink"/>
    <w:uiPriority w:val="99"/>
    <w:unhideWhenUsed/>
    <w:rsid w:val="000D446F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rsid w:val="000D4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0D4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rsid w:val="000D446F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rsid w:val="000D446F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sid w:val="000D446F"/>
    <w:rPr>
      <w:sz w:val="24"/>
      <w:szCs w:val="24"/>
    </w:rPr>
  </w:style>
  <w:style w:type="character" w:customStyle="1" w:styleId="aff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fe"/>
    <w:uiPriority w:val="34"/>
    <w:qFormat/>
    <w:rsid w:val="000D446F"/>
  </w:style>
  <w:style w:type="character" w:customStyle="1" w:styleId="FontStyle16">
    <w:name w:val="Font Style16"/>
    <w:rsid w:val="000D446F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rsid w:val="000D446F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rsid w:val="000D44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rsid w:val="000D446F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rsid w:val="000D446F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rsid w:val="000D446F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0D446F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0D446F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rsid w:val="000D446F"/>
    <w:pPr>
      <w:spacing w:after="200" w:line="276" w:lineRule="auto"/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rsid w:val="000D44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rsid w:val="000D44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sid w:val="000D446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e">
    <w:name w:val="List"/>
    <w:basedOn w:val="a1"/>
    <w:uiPriority w:val="99"/>
    <w:semiHidden/>
    <w:unhideWhenUsed/>
    <w:rsid w:val="000D446F"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sid w:val="000D446F"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rsid w:val="000D446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sid w:val="000D4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b">
    <w:name w:val="Абзац списка2"/>
    <w:rsid w:val="000D44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0D446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http://9685E8FB4A11CCA910051771D5EA87D1.dms.sberbank.ru/9685E8FB4A11CCA910051771D5EA87D1-108BE419061DA56769B9BD1062D5CEF7-8DB9C46B7B8E4D00FCD94BFBDE1796A0/1.pn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23</Pages>
  <Words>6811</Words>
  <Characters>38823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Мишина Наталья Алексеевна</dc:creator>
  <cp:keywords/>
  <dc:description/>
  <cp:lastModifiedBy>Мишина Наталья Алексеевна</cp:lastModifiedBy>
  <cp:revision>5</cp:revision>
  <dcterms:created xsi:type="dcterms:W3CDTF">2026-04-30T09:03:00Z</dcterms:created>
  <dcterms:modified xsi:type="dcterms:W3CDTF">2026-06-08T09:42:00Z</dcterms:modified>
</cp:coreProperties>
</file>