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6FFA7AF8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80334B">
              <w:t>6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3E25E293" w:rsidR="000B4D78" w:rsidRPr="00C670BB" w:rsidRDefault="0080334B" w:rsidP="000B4D78">
      <w:pPr>
        <w:ind w:firstLine="709"/>
        <w:jc w:val="both"/>
      </w:pPr>
      <w:r w:rsidRPr="0080334B">
        <w:t>Даутова Евгения Валентиновна</w:t>
      </w:r>
      <w:r w:rsidR="000B4D78" w:rsidRPr="00C670BB">
        <w:t>, именуем</w:t>
      </w:r>
      <w:r>
        <w:t>ая</w:t>
      </w:r>
      <w:r w:rsidR="000B4D78" w:rsidRPr="00C670BB">
        <w:t xml:space="preserve"> в дальнейшем </w:t>
      </w:r>
      <w:r w:rsidR="006C33C8" w:rsidRPr="00C670BB">
        <w:t>«Цедент»</w:t>
      </w:r>
      <w:r w:rsidR="000B4D78" w:rsidRPr="00C670BB">
        <w:t xml:space="preserve">, в лице </w:t>
      </w:r>
      <w:r w:rsidR="00FE2170">
        <w:t xml:space="preserve">финансового </w:t>
      </w:r>
      <w:r w:rsidR="000B4D78" w:rsidRPr="00C670BB">
        <w:t xml:space="preserve">управляющего </w:t>
      </w:r>
      <w:r w:rsidR="00FE2170" w:rsidRPr="00FE2170">
        <w:t>Мальцев</w:t>
      </w:r>
      <w:r w:rsidR="00274446">
        <w:t>ой</w:t>
      </w:r>
      <w:r w:rsidR="00FE2170" w:rsidRPr="00FE2170">
        <w:t xml:space="preserve"> Анн</w:t>
      </w:r>
      <w:r w:rsidR="00274446">
        <w:t>ы</w:t>
      </w:r>
      <w:r w:rsidR="00FE2170" w:rsidRPr="00FE2170">
        <w:t xml:space="preserve"> Евгеньевн</w:t>
      </w:r>
      <w:r w:rsidR="00274446">
        <w:t>ы</w:t>
      </w:r>
      <w:r w:rsidR="000B4D78" w:rsidRPr="00C670BB">
        <w:t>, действующе</w:t>
      </w:r>
      <w:r w:rsidR="00274446">
        <w:t>й</w:t>
      </w:r>
      <w:r w:rsidR="000B4D78" w:rsidRPr="00C670BB">
        <w:t xml:space="preserve"> на основании </w:t>
      </w:r>
      <w:r w:rsidR="00274446" w:rsidRPr="00274446">
        <w:t>Решени</w:t>
      </w:r>
      <w:r w:rsidR="00274446">
        <w:t>я</w:t>
      </w:r>
      <w:r w:rsidR="00274446" w:rsidRPr="00274446">
        <w:t xml:space="preserve"> Арбитражного суда Республики Татарстан от 15.08.2019 (оглашена резолютивная часть) по делу №А65-37237/2018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32304BC8" w:rsidR="000D2B77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  <w:r w:rsidRPr="00A727CE">
        <w:rPr>
          <w:rFonts w:ascii="Times New Roman" w:hAnsi="Times New Roman" w:cs="Times New Roman"/>
          <w:b/>
          <w:sz w:val="20"/>
        </w:rPr>
        <w:t>Даутова Евгения Валентиновна</w:t>
      </w:r>
    </w:p>
    <w:p w14:paraId="01D812A0" w14:textId="594F24DE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p w14:paraId="4C4640F3" w14:textId="46BFE189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>ИНН 165702319133</w:t>
      </w:r>
    </w:p>
    <w:p w14:paraId="73B9564B" w14:textId="23270115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>СНИЛС - 031-432-041 87</w:t>
      </w:r>
    </w:p>
    <w:p w14:paraId="2A61422B" w14:textId="703446A8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24ACAD07" w14:textId="77777777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Республика Татарстан, г. Казань, </w:t>
      </w:r>
    </w:p>
    <w:p w14:paraId="20878F79" w14:textId="0F76B891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ул. Султана </w:t>
      </w:r>
      <w:proofErr w:type="spellStart"/>
      <w:r w:rsidRPr="00A727CE">
        <w:rPr>
          <w:rFonts w:ascii="Times New Roman" w:hAnsi="Times New Roman" w:cs="Times New Roman"/>
          <w:bCs/>
          <w:sz w:val="20"/>
        </w:rPr>
        <w:t>Габаши</w:t>
      </w:r>
      <w:proofErr w:type="spellEnd"/>
      <w:r w:rsidRPr="00A727CE">
        <w:rPr>
          <w:rFonts w:ascii="Times New Roman" w:hAnsi="Times New Roman" w:cs="Times New Roman"/>
          <w:bCs/>
          <w:sz w:val="20"/>
        </w:rPr>
        <w:t>, д.16</w:t>
      </w:r>
    </w:p>
    <w:p w14:paraId="5893500A" w14:textId="267286C5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6277E1FF" w14:textId="77777777" w:rsidR="001E4D6D" w:rsidRDefault="00A727CE" w:rsidP="001E4D6D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р/с № </w:t>
      </w:r>
      <w:r w:rsidR="001E4D6D" w:rsidRPr="001E4D6D">
        <w:rPr>
          <w:rFonts w:ascii="Times New Roman" w:hAnsi="Times New Roman" w:cs="Times New Roman"/>
          <w:bCs/>
          <w:sz w:val="20"/>
        </w:rPr>
        <w:t xml:space="preserve">40817810038183559086 </w:t>
      </w:r>
    </w:p>
    <w:p w14:paraId="2C3714DF" w14:textId="6117A092" w:rsidR="001E4D6D" w:rsidRDefault="001E4D6D" w:rsidP="001E4D6D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1E4D6D">
        <w:rPr>
          <w:rFonts w:ascii="Times New Roman" w:hAnsi="Times New Roman" w:cs="Times New Roman"/>
          <w:bCs/>
          <w:sz w:val="20"/>
        </w:rPr>
        <w:t xml:space="preserve">в ПАО Сбербанк, </w:t>
      </w:r>
    </w:p>
    <w:p w14:paraId="26A69E67" w14:textId="77777777" w:rsidR="001E4D6D" w:rsidRDefault="001E4D6D" w:rsidP="001E4D6D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1E4D6D">
        <w:rPr>
          <w:rFonts w:ascii="Times New Roman" w:hAnsi="Times New Roman" w:cs="Times New Roman"/>
          <w:bCs/>
          <w:sz w:val="20"/>
        </w:rPr>
        <w:t xml:space="preserve">к/c №30101810400000000225, </w:t>
      </w:r>
    </w:p>
    <w:p w14:paraId="12A90611" w14:textId="58288C99" w:rsidR="00A727CE" w:rsidRDefault="001E4D6D" w:rsidP="001E4D6D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1E4D6D">
        <w:rPr>
          <w:rFonts w:ascii="Times New Roman" w:hAnsi="Times New Roman" w:cs="Times New Roman"/>
          <w:bCs/>
          <w:sz w:val="20"/>
        </w:rPr>
        <w:t>БИК 044525225</w:t>
      </w:r>
      <w:r w:rsidR="00A727CE" w:rsidRPr="00A727CE">
        <w:rPr>
          <w:rFonts w:ascii="Times New Roman" w:hAnsi="Times New Roman" w:cs="Times New Roman"/>
          <w:bCs/>
          <w:sz w:val="20"/>
        </w:rPr>
        <w:t>.</w:t>
      </w:r>
    </w:p>
    <w:p w14:paraId="747D2AAA" w14:textId="00DAB1D9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60E58F7F" w14:textId="1A9AAB4B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Финансовый управляющий</w:t>
      </w:r>
    </w:p>
    <w:p w14:paraId="7B8EF637" w14:textId="36888A5A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2F30679A" w14:textId="6CC4E55E" w:rsidR="00A82A8E" w:rsidRP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_________________</w:t>
      </w:r>
      <w:r w:rsidRPr="00A82A8E">
        <w:rPr>
          <w:rFonts w:ascii="Times New Roman" w:hAnsi="Times New Roman" w:cs="Times New Roman"/>
          <w:bCs/>
          <w:sz w:val="20"/>
        </w:rPr>
        <w:t>/</w:t>
      </w:r>
      <w:r>
        <w:rPr>
          <w:rFonts w:ascii="Times New Roman" w:hAnsi="Times New Roman" w:cs="Times New Roman"/>
          <w:bCs/>
          <w:sz w:val="20"/>
        </w:rPr>
        <w:t xml:space="preserve">А.Е. </w:t>
      </w:r>
      <w:r w:rsidRPr="00A82A8E">
        <w:rPr>
          <w:rFonts w:ascii="Times New Roman" w:hAnsi="Times New Roman" w:cs="Times New Roman"/>
          <w:bCs/>
          <w:sz w:val="20"/>
        </w:rPr>
        <w:t>Мальцева</w:t>
      </w:r>
    </w:p>
    <w:sectPr w:rsidR="00A82A8E" w:rsidRPr="00A82A8E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46D83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E4D6D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4446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B5FFC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0334B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27CE"/>
    <w:rsid w:val="00A7335B"/>
    <w:rsid w:val="00A76EDE"/>
    <w:rsid w:val="00A82A8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170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2026-06-10T06:22:00Z</dcterms:modified>
</cp:coreProperties>
</file>