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4D49" w14:textId="72C98F3F" w:rsidR="00572A99" w:rsidRDefault="00572A99" w:rsidP="00572A99">
      <w:pPr>
        <w:shd w:val="clear" w:color="auto" w:fill="FFFFFF"/>
        <w:ind w:left="142" w:right="141"/>
        <w:jc w:val="right"/>
      </w:pPr>
      <w:r>
        <w:rPr>
          <w:sz w:val="22"/>
          <w:szCs w:val="22"/>
        </w:rPr>
        <w:t>Приложение 2</w:t>
      </w:r>
    </w:p>
    <w:p w14:paraId="7E81E3B9" w14:textId="77777777" w:rsidR="00572A99" w:rsidRDefault="00572A99" w:rsidP="00572A99">
      <w:pPr>
        <w:shd w:val="clear" w:color="auto" w:fill="FFFFFF"/>
        <w:ind w:left="142" w:right="141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к информационному сообщению</w:t>
      </w:r>
    </w:p>
    <w:p w14:paraId="79403BCF" w14:textId="77777777" w:rsidR="00572A99" w:rsidRPr="00572A99" w:rsidRDefault="00572A99" w:rsidP="00572A99">
      <w:pPr>
        <w:pStyle w:val="a0"/>
      </w:pPr>
    </w:p>
    <w:p w14:paraId="580A3A4C" w14:textId="1543893D" w:rsidR="00572A99" w:rsidRPr="00572A99" w:rsidRDefault="00572A99" w:rsidP="00572A99">
      <w:pPr>
        <w:tabs>
          <w:tab w:val="left" w:pos="9923"/>
        </w:tabs>
        <w:ind w:left="142" w:right="-1"/>
        <w:jc w:val="right"/>
        <w:rPr>
          <w:b/>
          <w:bCs/>
          <w:sz w:val="24"/>
          <w:szCs w:val="24"/>
        </w:rPr>
      </w:pPr>
      <w:r w:rsidRPr="00572A99">
        <w:rPr>
          <w:b/>
          <w:bCs/>
          <w:sz w:val="24"/>
          <w:szCs w:val="24"/>
        </w:rPr>
        <w:t>ПРОЕКТ</w:t>
      </w:r>
    </w:p>
    <w:p w14:paraId="1B6B6CD3" w14:textId="77777777" w:rsidR="00572A99" w:rsidRDefault="00572A99" w:rsidP="00572A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A8DC2" w14:textId="77777777" w:rsidR="00572A99" w:rsidRDefault="00572A99" w:rsidP="00572A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DA2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785CFA4E" w14:textId="77777777" w:rsidR="00572A99" w:rsidRDefault="00572A99" w:rsidP="00572A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Pr="00854352">
        <w:rPr>
          <w:rFonts w:ascii="Times New Roman" w:hAnsi="Times New Roman" w:cs="Times New Roman"/>
          <w:b/>
          <w:sz w:val="24"/>
          <w:szCs w:val="24"/>
        </w:rPr>
        <w:t>нежил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8543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здания</w:t>
      </w:r>
    </w:p>
    <w:p w14:paraId="21FB7056" w14:textId="77777777" w:rsidR="00572A99" w:rsidRPr="00E86126" w:rsidRDefault="00572A99" w:rsidP="00572A9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572A99" w:rsidRPr="00E11DA2" w14:paraId="43937726" w14:textId="77777777" w:rsidTr="002D50D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611504F" w14:textId="77777777" w:rsidR="00572A99" w:rsidRPr="00E11DA2" w:rsidRDefault="00572A99" w:rsidP="002D5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142C1F7" w14:textId="77777777" w:rsidR="00572A99" w:rsidRPr="00557C25" w:rsidRDefault="00572A99" w:rsidP="002D50D3">
            <w:pPr>
              <w:pStyle w:val="ConsPlusNormal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________</w:t>
            </w: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2_ </w:t>
            </w: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917DD5A" w14:textId="77777777" w:rsidR="00572A99" w:rsidRPr="00726A9E" w:rsidRDefault="00572A99" w:rsidP="002D50D3">
            <w:pPr>
              <w:pStyle w:val="ConsPlusNormal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B4EC227" w14:textId="77777777" w:rsidR="00572A99" w:rsidRDefault="00572A99" w:rsidP="00572A9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B51EF">
        <w:rPr>
          <w:rFonts w:ascii="Times New Roman" w:hAnsi="Times New Roman" w:cs="Times New Roman"/>
          <w:b/>
          <w:sz w:val="24"/>
          <w:szCs w:val="24"/>
        </w:rPr>
        <w:t xml:space="preserve">Казенное предприятие Нижегородской области </w:t>
      </w:r>
      <w:r w:rsidRPr="00057260">
        <w:rPr>
          <w:rFonts w:ascii="Times New Roman" w:hAnsi="Times New Roman" w:cs="Times New Roman"/>
          <w:sz w:val="24"/>
          <w:szCs w:val="22"/>
        </w:rPr>
        <w:t>«Регнедвижимость»</w:t>
      </w:r>
      <w:r w:rsidRPr="00057260">
        <w:rPr>
          <w:rFonts w:ascii="Times New Roman" w:hAnsi="Times New Roman" w:cs="Times New Roman"/>
          <w:sz w:val="24"/>
          <w:szCs w:val="24"/>
        </w:rPr>
        <w:t xml:space="preserve"> </w:t>
      </w:r>
      <w:r w:rsidRPr="009B51E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1EF">
        <w:rPr>
          <w:rFonts w:ascii="Times New Roman" w:hAnsi="Times New Roman" w:cs="Times New Roman"/>
          <w:sz w:val="24"/>
          <w:szCs w:val="24"/>
        </w:rPr>
        <w:t xml:space="preserve">КП НО </w:t>
      </w:r>
      <w:r w:rsidRPr="00057260">
        <w:rPr>
          <w:rFonts w:ascii="Times New Roman" w:hAnsi="Times New Roman" w:cs="Times New Roman"/>
          <w:sz w:val="24"/>
          <w:szCs w:val="22"/>
        </w:rPr>
        <w:t>«Регнедвижимость»</w:t>
      </w:r>
      <w:r w:rsidRPr="009B51EF">
        <w:rPr>
          <w:rFonts w:ascii="Times New Roman" w:hAnsi="Times New Roman" w:cs="Times New Roman"/>
          <w:sz w:val="24"/>
          <w:szCs w:val="24"/>
        </w:rPr>
        <w:t>)</w:t>
      </w:r>
      <w:r w:rsidRPr="00E11DA2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E11DA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592302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</w:t>
      </w:r>
      <w:r w:rsidRPr="00390466">
        <w:rPr>
          <w:rFonts w:ascii="Times New Roman" w:hAnsi="Times New Roman" w:cs="Times New Roman"/>
          <w:b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1EF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Лачугина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Андрея Владимировича</w:t>
      </w:r>
      <w:r w:rsidRPr="00E11DA2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E11DA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Устава,</w:t>
      </w:r>
      <w:r w:rsidRPr="00E11DA2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DA2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E11DA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592302"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1DA2">
        <w:rPr>
          <w:rFonts w:ascii="Times New Roman" w:hAnsi="Times New Roman" w:cs="Times New Roman"/>
          <w:sz w:val="24"/>
          <w:szCs w:val="24"/>
        </w:rPr>
        <w:t xml:space="preserve">с другой стороны, именуемые вместе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а по отдельности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7B015F" w14:textId="77777777" w:rsidR="00572A99" w:rsidRPr="00E11DA2" w:rsidRDefault="00572A99" w:rsidP="00572A9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1DA2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нижеследующем.</w:t>
      </w:r>
    </w:p>
    <w:p w14:paraId="74F083FB" w14:textId="77777777" w:rsidR="00572A99" w:rsidRPr="00F846EE" w:rsidRDefault="00572A99" w:rsidP="00572A99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46E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A0438A8" w14:textId="77777777" w:rsidR="00572A99" w:rsidRDefault="00572A99" w:rsidP="00572A99">
      <w:pPr>
        <w:jc w:val="both"/>
        <w:rPr>
          <w:sz w:val="24"/>
          <w:szCs w:val="24"/>
        </w:rPr>
      </w:pPr>
      <w:r w:rsidRPr="001C59BE">
        <w:rPr>
          <w:sz w:val="24"/>
          <w:szCs w:val="24"/>
        </w:rPr>
        <w:t xml:space="preserve">1.1. </w:t>
      </w:r>
      <w:r w:rsidRPr="00422051">
        <w:rPr>
          <w:sz w:val="24"/>
          <w:szCs w:val="24"/>
        </w:rPr>
        <w:t>Продавец обязуется передать в собственность Покупателя нежил</w:t>
      </w:r>
      <w:r>
        <w:rPr>
          <w:sz w:val="24"/>
          <w:szCs w:val="24"/>
        </w:rPr>
        <w:t>ое</w:t>
      </w:r>
      <w:r w:rsidRPr="00422051">
        <w:rPr>
          <w:sz w:val="24"/>
          <w:szCs w:val="24"/>
        </w:rPr>
        <w:t xml:space="preserve"> здани</w:t>
      </w:r>
      <w:r>
        <w:rPr>
          <w:sz w:val="24"/>
          <w:szCs w:val="24"/>
        </w:rPr>
        <w:t>е:</w:t>
      </w:r>
    </w:p>
    <w:p w14:paraId="1EFE6444" w14:textId="4D7EA1DB" w:rsidR="00572A99" w:rsidRPr="00422051" w:rsidRDefault="00572A99" w:rsidP="00572A99">
      <w:pPr>
        <w:jc w:val="both"/>
        <w:rPr>
          <w:sz w:val="24"/>
          <w:szCs w:val="24"/>
        </w:rPr>
      </w:pPr>
      <w:r w:rsidRPr="008779AF">
        <w:rPr>
          <w:sz w:val="24"/>
          <w:szCs w:val="24"/>
        </w:rPr>
        <w:t xml:space="preserve">- Нежилое здание, кадастровый номер 52:18:0060090:73, площадью 721,4 кв.м., расположенное по адресу: Нижегородская область, г. Нижний Новгород, ул. Большая Печерская, </w:t>
      </w:r>
      <w:proofErr w:type="gramStart"/>
      <w:r w:rsidRPr="008779AF">
        <w:rPr>
          <w:sz w:val="24"/>
          <w:szCs w:val="24"/>
        </w:rPr>
        <w:t>д.21  (</w:t>
      </w:r>
      <w:proofErr w:type="gramEnd"/>
      <w:r w:rsidRPr="008779AF">
        <w:rPr>
          <w:sz w:val="24"/>
          <w:szCs w:val="24"/>
        </w:rPr>
        <w:t>далее – Объект),</w:t>
      </w:r>
      <w:r w:rsidRPr="00422051">
        <w:rPr>
          <w:sz w:val="24"/>
          <w:szCs w:val="24"/>
        </w:rPr>
        <w:t xml:space="preserve"> а Покупатель обязуется принять Объект и уплатить за </w:t>
      </w:r>
      <w:r>
        <w:rPr>
          <w:sz w:val="24"/>
          <w:szCs w:val="24"/>
        </w:rPr>
        <w:t>него</w:t>
      </w:r>
      <w:r w:rsidRPr="00422051">
        <w:rPr>
          <w:sz w:val="24"/>
          <w:szCs w:val="24"/>
        </w:rPr>
        <w:t xml:space="preserve"> установленную Договором цену.</w:t>
      </w:r>
    </w:p>
    <w:p w14:paraId="20595960" w14:textId="77777777" w:rsidR="00572A99" w:rsidRPr="008779AF" w:rsidRDefault="00572A99" w:rsidP="00572A99">
      <w:pPr>
        <w:shd w:val="clear" w:color="auto" w:fill="FFFFFF"/>
        <w:jc w:val="both"/>
        <w:rPr>
          <w:rFonts w:ascii="TimesNewRomanPSMT" w:eastAsia="TimesNewRomanPSMT" w:cs="TimesNewRomanPSMT"/>
          <w:lang w:eastAsia="en-US"/>
        </w:rPr>
      </w:pPr>
      <w:r w:rsidRPr="001C59BE">
        <w:rPr>
          <w:sz w:val="24"/>
          <w:szCs w:val="24"/>
        </w:rPr>
        <w:t>1.2. Объект принадлеж</w:t>
      </w:r>
      <w:r>
        <w:rPr>
          <w:sz w:val="24"/>
          <w:szCs w:val="24"/>
        </w:rPr>
        <w:t>и</w:t>
      </w:r>
      <w:r w:rsidRPr="001C59BE">
        <w:rPr>
          <w:sz w:val="24"/>
          <w:szCs w:val="24"/>
        </w:rPr>
        <w:t xml:space="preserve">т Продавцу на праве оперативного управления. Право оперативного управления зарегистрировано Управлением Росреестра по Нижегородской области в Едином государственном реестре прав на недвижимое имущество и сделок с ним за номером </w:t>
      </w:r>
      <w:r w:rsidRPr="008779AF">
        <w:rPr>
          <w:sz w:val="24"/>
          <w:szCs w:val="24"/>
        </w:rPr>
        <w:t>52:18:0060090:73</w:t>
      </w:r>
      <w:r w:rsidRPr="008779AF">
        <w:rPr>
          <w:sz w:val="24"/>
          <w:szCs w:val="22"/>
        </w:rPr>
        <w:t>-52/289/2025-8 от 24.12.2025г.</w:t>
      </w:r>
    </w:p>
    <w:p w14:paraId="1EC67518" w14:textId="77777777" w:rsidR="00572A99" w:rsidRPr="007F56A5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7F56A5">
        <w:rPr>
          <w:rFonts w:ascii="Times New Roman" w:hAnsi="Times New Roman" w:cs="Times New Roman"/>
          <w:sz w:val="24"/>
          <w:szCs w:val="24"/>
        </w:rPr>
        <w:t xml:space="preserve">1.3. </w:t>
      </w:r>
      <w:r w:rsidRPr="007F56A5">
        <w:rPr>
          <w:rFonts w:ascii="Times New Roman" w:hAnsi="Times New Roman" w:cs="Times New Roman"/>
          <w:sz w:val="24"/>
          <w:szCs w:val="22"/>
        </w:rPr>
        <w:t>Правообладатель: Казенное предприятие «</w:t>
      </w:r>
      <w:r>
        <w:rPr>
          <w:rFonts w:ascii="Times New Roman" w:hAnsi="Times New Roman" w:cs="Times New Roman"/>
          <w:sz w:val="24"/>
          <w:szCs w:val="22"/>
        </w:rPr>
        <w:t>Регнедвижимость</w:t>
      </w:r>
      <w:r w:rsidRPr="007F56A5">
        <w:rPr>
          <w:rFonts w:ascii="Times New Roman" w:hAnsi="Times New Roman" w:cs="Times New Roman"/>
          <w:sz w:val="24"/>
          <w:szCs w:val="22"/>
        </w:rPr>
        <w:t>», ИНН: 5260073850.</w:t>
      </w:r>
    </w:p>
    <w:p w14:paraId="3E86DC8E" w14:textId="77777777" w:rsidR="00572A99" w:rsidRPr="001C59BE" w:rsidRDefault="00572A99" w:rsidP="00572A99">
      <w:pPr>
        <w:shd w:val="clear" w:color="auto" w:fill="FFFFFF"/>
        <w:jc w:val="both"/>
        <w:rPr>
          <w:sz w:val="24"/>
          <w:szCs w:val="24"/>
        </w:rPr>
      </w:pPr>
      <w:r w:rsidRPr="001C59BE">
        <w:rPr>
          <w:sz w:val="24"/>
          <w:szCs w:val="24"/>
        </w:rPr>
        <w:t>Ограничения прав и обременения объект</w:t>
      </w:r>
      <w:r>
        <w:rPr>
          <w:sz w:val="24"/>
          <w:szCs w:val="24"/>
        </w:rPr>
        <w:t>а</w:t>
      </w:r>
      <w:r w:rsidRPr="001C59BE">
        <w:rPr>
          <w:sz w:val="24"/>
          <w:szCs w:val="24"/>
        </w:rPr>
        <w:t xml:space="preserve"> недвижимости: не зарегистрировано.</w:t>
      </w:r>
    </w:p>
    <w:p w14:paraId="56C80E53" w14:textId="77777777" w:rsidR="00572A99" w:rsidRPr="008779AF" w:rsidRDefault="00572A99" w:rsidP="00572A99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1C59BE">
        <w:rPr>
          <w:sz w:val="24"/>
          <w:szCs w:val="24"/>
        </w:rPr>
        <w:t xml:space="preserve">Нежилое здание </w:t>
      </w:r>
      <w:r w:rsidRPr="00406CB1">
        <w:rPr>
          <w:sz w:val="24"/>
          <w:szCs w:val="24"/>
        </w:rPr>
        <w:t xml:space="preserve">по адресу: Нижегородская область, г. </w:t>
      </w:r>
      <w:r>
        <w:rPr>
          <w:sz w:val="24"/>
          <w:szCs w:val="24"/>
        </w:rPr>
        <w:t>Нижний Новгород, ул. Большая Печерская, д.21</w:t>
      </w:r>
      <w:r w:rsidRPr="00406CB1">
        <w:rPr>
          <w:sz w:val="24"/>
          <w:szCs w:val="24"/>
        </w:rPr>
        <w:t xml:space="preserve"> </w:t>
      </w:r>
      <w:r w:rsidRPr="001C59BE">
        <w:rPr>
          <w:sz w:val="24"/>
          <w:szCs w:val="24"/>
        </w:rPr>
        <w:t xml:space="preserve">является объектом культурного наследия регионального значения </w:t>
      </w:r>
      <w:r w:rsidRPr="008779AF">
        <w:rPr>
          <w:sz w:val="24"/>
          <w:szCs w:val="24"/>
          <w:shd w:val="clear" w:color="auto" w:fill="FFFFFF"/>
        </w:rPr>
        <w:t xml:space="preserve">Приказ об утверждении охранного обязательства собственника или иного законного владельца объекта культурного наследия регионального значения </w:t>
      </w:r>
      <w:r w:rsidRPr="008779AF">
        <w:rPr>
          <w:sz w:val="24"/>
          <w:szCs w:val="24"/>
        </w:rPr>
        <w:t>«Дом В.М. Рукавишникова»</w:t>
      </w:r>
      <w:r w:rsidRPr="008779AF">
        <w:rPr>
          <w:sz w:val="24"/>
          <w:szCs w:val="24"/>
          <w:shd w:val="clear" w:color="auto" w:fill="FFFFFF"/>
        </w:rPr>
        <w:t xml:space="preserve">, расположенного по адресу: Нижегородская область, </w:t>
      </w:r>
      <w:r w:rsidRPr="008779AF">
        <w:rPr>
          <w:sz w:val="24"/>
          <w:szCs w:val="24"/>
        </w:rPr>
        <w:t xml:space="preserve">г. Нижний Новгород, ул. Большая Печерская, д.21 №47 </w:t>
      </w:r>
      <w:r w:rsidRPr="008779AF">
        <w:rPr>
          <w:sz w:val="24"/>
          <w:szCs w:val="24"/>
          <w:shd w:val="clear" w:color="auto" w:fill="FFFFFF"/>
        </w:rPr>
        <w:t>от 16.12.2024г., прилагается.</w:t>
      </w:r>
    </w:p>
    <w:p w14:paraId="53DA5EB7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011">
        <w:rPr>
          <w:rFonts w:ascii="Times New Roman" w:hAnsi="Times New Roman" w:cs="Times New Roman"/>
          <w:sz w:val="24"/>
          <w:szCs w:val="24"/>
        </w:rPr>
        <w:t xml:space="preserve">1.4. Продавец гарантирует, что на момент заключения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7F5011">
        <w:rPr>
          <w:rFonts w:ascii="Times New Roman" w:hAnsi="Times New Roman" w:cs="Times New Roman"/>
          <w:sz w:val="24"/>
          <w:szCs w:val="24"/>
        </w:rPr>
        <w:t>в споре или под арестом не состоит, не является предметом залога и не обременен правами третьих лиц</w:t>
      </w:r>
      <w:r>
        <w:rPr>
          <w:rFonts w:ascii="Times New Roman" w:hAnsi="Times New Roman" w:cs="Times New Roman"/>
          <w:sz w:val="24"/>
          <w:szCs w:val="24"/>
        </w:rPr>
        <w:t>, не указанными в Договоре</w:t>
      </w:r>
      <w:r w:rsidRPr="007F5011">
        <w:rPr>
          <w:rFonts w:ascii="Times New Roman" w:hAnsi="Times New Roman" w:cs="Times New Roman"/>
          <w:i/>
          <w:sz w:val="24"/>
          <w:szCs w:val="24"/>
        </w:rPr>
        <w:t>.</w:t>
      </w:r>
    </w:p>
    <w:p w14:paraId="7B708724" w14:textId="77777777" w:rsidR="00572A99" w:rsidRPr="001E5B20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1E5B20">
        <w:rPr>
          <w:rFonts w:ascii="Times New Roman" w:hAnsi="Times New Roman" w:cs="Times New Roman"/>
          <w:sz w:val="24"/>
          <w:szCs w:val="24"/>
        </w:rPr>
        <w:t>Настоящий договор заключен на основании итогового протокола конкурса в электронной форме по продаже имущества №_______ от_______, согласия министерства имущественных и земельных отношений Нижегородской области (распоряжение от__________ № _________).</w:t>
      </w:r>
    </w:p>
    <w:p w14:paraId="26FD692A" w14:textId="77777777" w:rsidR="00572A99" w:rsidRPr="00F13731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62B8381D" w14:textId="77777777" w:rsidR="00572A99" w:rsidRDefault="00572A99" w:rsidP="00572A99">
      <w:pPr>
        <w:pStyle w:val="ConsPlusNormal"/>
        <w:spacing w:before="120" w:after="12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04D91CB" w14:textId="77777777" w:rsidR="00572A99" w:rsidRPr="00F846EE" w:rsidRDefault="00572A99" w:rsidP="00572A99">
      <w:pPr>
        <w:pStyle w:val="ConsPlusNormal"/>
        <w:spacing w:before="120" w:after="12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46EE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4ADEE9BE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14:paraId="64BA056C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2.1.1. Подготовить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98429C">
        <w:rPr>
          <w:rFonts w:ascii="Times New Roman" w:hAnsi="Times New Roman" w:cs="Times New Roman"/>
          <w:sz w:val="24"/>
          <w:szCs w:val="24"/>
        </w:rPr>
        <w:t xml:space="preserve"> к передаче, включая составление акта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29C">
        <w:rPr>
          <w:rFonts w:ascii="Times New Roman" w:hAnsi="Times New Roman" w:cs="Times New Roman"/>
          <w:sz w:val="24"/>
          <w:szCs w:val="24"/>
        </w:rPr>
        <w:t>-передач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4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98429C">
        <w:rPr>
          <w:rFonts w:ascii="Times New Roman" w:hAnsi="Times New Roman" w:cs="Times New Roman"/>
          <w:sz w:val="24"/>
          <w:szCs w:val="24"/>
        </w:rPr>
        <w:t>(далее - акт приема-передачи), являющегося неотъемлемой частью Договора.</w:t>
      </w:r>
    </w:p>
    <w:p w14:paraId="4F6EF38C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>Если при приемке будут обнаружены недостатки, то они должны быть указаны в акте приема-передачи.</w:t>
      </w:r>
    </w:p>
    <w:p w14:paraId="6E82309A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2.1.2. </w:t>
      </w:r>
      <w:r w:rsidRPr="00275ECD">
        <w:rPr>
          <w:rFonts w:ascii="Times New Roman" w:hAnsi="Times New Roman" w:cs="Times New Roman"/>
          <w:sz w:val="24"/>
          <w:szCs w:val="24"/>
        </w:rPr>
        <w:t xml:space="preserve">Передать Покупателю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275ECD">
        <w:rPr>
          <w:rFonts w:ascii="Times New Roman" w:hAnsi="Times New Roman" w:cs="Times New Roman"/>
          <w:sz w:val="24"/>
          <w:szCs w:val="24"/>
        </w:rPr>
        <w:t xml:space="preserve"> по акту приема-передачи в течение 2 рабочих дней с даты оплаты Покупателем </w:t>
      </w:r>
      <w:r>
        <w:rPr>
          <w:rFonts w:ascii="Times New Roman" w:hAnsi="Times New Roman" w:cs="Times New Roman"/>
          <w:sz w:val="24"/>
          <w:szCs w:val="24"/>
        </w:rPr>
        <w:t xml:space="preserve">полной </w:t>
      </w:r>
      <w:r w:rsidRPr="00275ECD">
        <w:rPr>
          <w:rFonts w:ascii="Times New Roman" w:hAnsi="Times New Roman" w:cs="Times New Roman"/>
          <w:sz w:val="24"/>
          <w:szCs w:val="24"/>
        </w:rPr>
        <w:t xml:space="preserve">стоимости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275ECD">
        <w:rPr>
          <w:rFonts w:ascii="Times New Roman" w:hAnsi="Times New Roman" w:cs="Times New Roman"/>
          <w:sz w:val="24"/>
          <w:szCs w:val="24"/>
        </w:rPr>
        <w:t>.</w:t>
      </w:r>
    </w:p>
    <w:p w14:paraId="138F6F9F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Обязательство Продавца передать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98429C">
        <w:rPr>
          <w:rFonts w:ascii="Times New Roman" w:hAnsi="Times New Roman" w:cs="Times New Roman"/>
          <w:sz w:val="24"/>
          <w:szCs w:val="24"/>
        </w:rPr>
        <w:t xml:space="preserve"> Покупателю считается исполненным после передачи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Объекта</w:t>
      </w:r>
      <w:r w:rsidRPr="0098429C">
        <w:rPr>
          <w:rFonts w:ascii="Times New Roman" w:hAnsi="Times New Roman" w:cs="Times New Roman"/>
          <w:sz w:val="24"/>
          <w:szCs w:val="24"/>
        </w:rPr>
        <w:t xml:space="preserve"> Покупателю и подписания Сторонами акта приема-передачи.</w:t>
      </w:r>
    </w:p>
    <w:p w14:paraId="00B9DAFE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98429C">
        <w:rPr>
          <w:rFonts w:ascii="Times New Roman" w:hAnsi="Times New Roman" w:cs="Times New Roman"/>
          <w:sz w:val="24"/>
          <w:szCs w:val="24"/>
        </w:rPr>
        <w:t xml:space="preserve">2.1.3. Представить документы и осуществить все 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98429C">
        <w:rPr>
          <w:rFonts w:ascii="Times New Roman" w:hAnsi="Times New Roman" w:cs="Times New Roman"/>
          <w:sz w:val="24"/>
          <w:szCs w:val="24"/>
        </w:rPr>
        <w:t xml:space="preserve"> в ЕГРН</w:t>
      </w:r>
      <w:r w:rsidRPr="0098429C">
        <w:rPr>
          <w:rFonts w:ascii="Times New Roman" w:hAnsi="Times New Roman" w:cs="Times New Roman"/>
          <w:i/>
          <w:sz w:val="24"/>
          <w:szCs w:val="24"/>
        </w:rPr>
        <w:t>.</w:t>
      </w:r>
    </w:p>
    <w:p w14:paraId="7512E689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14:paraId="712312AC" w14:textId="3161AD38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2.2.1. Уплатить </w:t>
      </w:r>
      <w:r>
        <w:rPr>
          <w:rFonts w:ascii="Times New Roman" w:hAnsi="Times New Roman" w:cs="Times New Roman"/>
          <w:sz w:val="24"/>
          <w:szCs w:val="24"/>
        </w:rPr>
        <w:t xml:space="preserve">цену </w:t>
      </w:r>
      <w:r w:rsidRPr="0098429C">
        <w:rPr>
          <w:rFonts w:ascii="Times New Roman" w:hAnsi="Times New Roman" w:cs="Times New Roman"/>
          <w:sz w:val="24"/>
          <w:szCs w:val="24"/>
        </w:rPr>
        <w:t>Договора (п.</w:t>
      </w:r>
      <w:r w:rsidR="00E346ED"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 xml:space="preserve">.1. Договора) в порядке и на условиях, предусмотренных п. </w:t>
      </w:r>
      <w:r w:rsidR="00E346ED"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.2 Договора.</w:t>
      </w:r>
    </w:p>
    <w:p w14:paraId="6990546E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2.2.2. Перед подписанием акта приема-передачи осмотреть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98429C">
        <w:rPr>
          <w:rFonts w:ascii="Times New Roman" w:hAnsi="Times New Roman" w:cs="Times New Roman"/>
          <w:sz w:val="24"/>
          <w:szCs w:val="24"/>
        </w:rPr>
        <w:t xml:space="preserve"> и проверить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98429C">
        <w:rPr>
          <w:rFonts w:ascii="Times New Roman" w:hAnsi="Times New Roman" w:cs="Times New Roman"/>
          <w:sz w:val="24"/>
          <w:szCs w:val="24"/>
        </w:rPr>
        <w:t>состояние.</w:t>
      </w:r>
    </w:p>
    <w:p w14:paraId="6103FB37" w14:textId="77777777" w:rsidR="00572A99" w:rsidRPr="00B1650E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P45"/>
      <w:bookmarkEnd w:id="1"/>
      <w:r w:rsidRPr="0098429C">
        <w:rPr>
          <w:rFonts w:ascii="Times New Roman" w:hAnsi="Times New Roman" w:cs="Times New Roman"/>
          <w:sz w:val="24"/>
          <w:szCs w:val="24"/>
        </w:rPr>
        <w:t xml:space="preserve">2.2.3. Представить документы и осуществить все 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Объекты</w:t>
      </w:r>
      <w:r w:rsidRPr="0098429C">
        <w:rPr>
          <w:rFonts w:ascii="Times New Roman" w:hAnsi="Times New Roman" w:cs="Times New Roman"/>
          <w:sz w:val="24"/>
          <w:szCs w:val="24"/>
        </w:rPr>
        <w:t xml:space="preserve"> в ЕГРН</w:t>
      </w:r>
      <w:r w:rsidRPr="0098429C">
        <w:rPr>
          <w:rFonts w:ascii="Times New Roman" w:hAnsi="Times New Roman" w:cs="Times New Roman"/>
          <w:i/>
          <w:sz w:val="24"/>
          <w:szCs w:val="24"/>
        </w:rPr>
        <w:t>.</w:t>
      </w:r>
    </w:p>
    <w:p w14:paraId="70C96576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E3C">
        <w:rPr>
          <w:rFonts w:ascii="Times New Roman" w:hAnsi="Times New Roman" w:cs="Times New Roman"/>
          <w:sz w:val="24"/>
          <w:szCs w:val="24"/>
        </w:rPr>
        <w:t>2.2.4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0668">
        <w:rPr>
          <w:rFonts w:ascii="Times New Roman" w:hAnsi="Times New Roman" w:cs="Times New Roman"/>
          <w:sz w:val="24"/>
          <w:szCs w:val="24"/>
        </w:rPr>
        <w:t xml:space="preserve"> </w:t>
      </w:r>
      <w:r w:rsidRPr="00F846EE">
        <w:rPr>
          <w:rFonts w:ascii="Times New Roman" w:hAnsi="Times New Roman" w:cs="Times New Roman"/>
          <w:sz w:val="24"/>
          <w:szCs w:val="24"/>
        </w:rPr>
        <w:t xml:space="preserve">Существенным условием настоящего договора является обязанность Покупателя </w:t>
      </w:r>
      <w:r w:rsidRPr="00E86126">
        <w:rPr>
          <w:rFonts w:ascii="Times New Roman" w:hAnsi="Times New Roman" w:cs="Times New Roman"/>
          <w:sz w:val="24"/>
          <w:szCs w:val="24"/>
        </w:rPr>
        <w:t xml:space="preserve">с момента подписания акта-приема-передачи выполнять требования, </w:t>
      </w:r>
      <w:r w:rsidRPr="008A2C4A">
        <w:rPr>
          <w:rFonts w:ascii="Times New Roman" w:hAnsi="Times New Roman" w:cs="Times New Roman"/>
          <w:sz w:val="24"/>
          <w:szCs w:val="24"/>
        </w:rPr>
        <w:t>предусмотренные охранным обязательством</w:t>
      </w:r>
      <w:r w:rsidRPr="00E86126">
        <w:rPr>
          <w:rFonts w:ascii="Times New Roman" w:hAnsi="Times New Roman" w:cs="Times New Roman"/>
          <w:sz w:val="24"/>
          <w:szCs w:val="24"/>
        </w:rPr>
        <w:t>, порядок и условия их выполнения.</w:t>
      </w:r>
      <w:r w:rsidRPr="007278FF">
        <w:rPr>
          <w:rFonts w:ascii="Times New Roman" w:hAnsi="Times New Roman" w:cs="Times New Roman"/>
          <w:sz w:val="24"/>
          <w:szCs w:val="24"/>
        </w:rPr>
        <w:t xml:space="preserve"> </w:t>
      </w:r>
      <w:r w:rsidRPr="00E86126">
        <w:rPr>
          <w:rFonts w:ascii="Times New Roman" w:hAnsi="Times New Roman" w:cs="Times New Roman"/>
          <w:sz w:val="24"/>
          <w:szCs w:val="24"/>
        </w:rPr>
        <w:t>Требования к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предусматривают консервацию, ремонт, реставрацию объекта культурного наследия, приспособление для современного использования объекта культурного наследия либо сочетание указанных мер.</w:t>
      </w:r>
    </w:p>
    <w:p w14:paraId="79466310" w14:textId="77777777" w:rsidR="00572A99" w:rsidRPr="00D767AC" w:rsidRDefault="00572A99" w:rsidP="00572A99">
      <w:pPr>
        <w:shd w:val="clear" w:color="auto" w:fill="FFFFFF"/>
        <w:jc w:val="both"/>
        <w:rPr>
          <w:sz w:val="24"/>
          <w:szCs w:val="22"/>
        </w:rPr>
      </w:pPr>
      <w:r>
        <w:rPr>
          <w:sz w:val="24"/>
          <w:szCs w:val="24"/>
        </w:rPr>
        <w:t xml:space="preserve">          </w:t>
      </w:r>
      <w:r w:rsidRPr="00D767AC">
        <w:rPr>
          <w:sz w:val="24"/>
          <w:szCs w:val="24"/>
        </w:rPr>
        <w:t xml:space="preserve">2.2.5. </w:t>
      </w:r>
      <w:r>
        <w:rPr>
          <w:sz w:val="24"/>
          <w:szCs w:val="24"/>
        </w:rPr>
        <w:t>Покупатель обязуется:</w:t>
      </w:r>
    </w:p>
    <w:p w14:paraId="1C535F1E" w14:textId="77777777" w:rsidR="00572A99" w:rsidRDefault="00572A99" w:rsidP="00572A99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>
        <w:rPr>
          <w:sz w:val="24"/>
          <w:szCs w:val="22"/>
        </w:rPr>
        <w:t>в течение 6 (шести) месяцев со дня утверждения охранного обязательства приказом Управления получить задание на проведение работ по сохранению объекта культурного наследия (на разработку проектной документации) в соответствии с порядком, утвержденным приказом Министерства культуры Российской Федерации от 08.07.2016 № 1278;</w:t>
      </w:r>
    </w:p>
    <w:p w14:paraId="4574B094" w14:textId="77777777" w:rsidR="00572A99" w:rsidRDefault="00572A99" w:rsidP="00572A99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9E6BCF">
        <w:rPr>
          <w:sz w:val="24"/>
          <w:szCs w:val="22"/>
        </w:rPr>
        <w:t xml:space="preserve">в течение </w:t>
      </w:r>
      <w:r>
        <w:rPr>
          <w:sz w:val="24"/>
          <w:szCs w:val="22"/>
        </w:rPr>
        <w:t>18</w:t>
      </w:r>
      <w:r w:rsidRPr="009E6BCF">
        <w:rPr>
          <w:sz w:val="24"/>
          <w:szCs w:val="22"/>
        </w:rPr>
        <w:t xml:space="preserve"> (</w:t>
      </w:r>
      <w:r>
        <w:rPr>
          <w:sz w:val="24"/>
          <w:szCs w:val="22"/>
        </w:rPr>
        <w:t>восемнадцати</w:t>
      </w:r>
      <w:r w:rsidRPr="009E6BCF">
        <w:rPr>
          <w:sz w:val="24"/>
          <w:szCs w:val="22"/>
        </w:rPr>
        <w:t xml:space="preserve">) месяцев со дня утверждения охранного обязательства приказом Управления </w:t>
      </w:r>
      <w:r>
        <w:rPr>
          <w:sz w:val="24"/>
          <w:szCs w:val="22"/>
        </w:rPr>
        <w:t xml:space="preserve">разработать проект на проведение работ по сохранению Объекта организацией, имеющей лицензию на осуществление деятельности по </w:t>
      </w:r>
      <w:r w:rsidRPr="001A5426">
        <w:rPr>
          <w:sz w:val="24"/>
          <w:szCs w:val="22"/>
        </w:rPr>
        <w:t>сохранению объект</w:t>
      </w:r>
      <w:r>
        <w:rPr>
          <w:sz w:val="24"/>
          <w:szCs w:val="22"/>
        </w:rPr>
        <w:t>ов</w:t>
      </w:r>
      <w:r w:rsidRPr="001A5426">
        <w:rPr>
          <w:sz w:val="24"/>
          <w:szCs w:val="22"/>
        </w:rPr>
        <w:t xml:space="preserve"> культурного наследия</w:t>
      </w:r>
      <w:r>
        <w:rPr>
          <w:sz w:val="24"/>
          <w:szCs w:val="22"/>
        </w:rPr>
        <w:t xml:space="preserve"> (</w:t>
      </w:r>
      <w:r w:rsidRPr="006E3E6A">
        <w:rPr>
          <w:sz w:val="24"/>
          <w:szCs w:val="22"/>
        </w:rPr>
        <w:t>памятников истории и культуры) народов Российской Федерации</w:t>
      </w:r>
      <w:r>
        <w:rPr>
          <w:sz w:val="24"/>
          <w:szCs w:val="22"/>
        </w:rPr>
        <w:t>;</w:t>
      </w:r>
    </w:p>
    <w:p w14:paraId="28A6FDD3" w14:textId="77777777" w:rsidR="00572A99" w:rsidRPr="00A167F8" w:rsidRDefault="00572A99" w:rsidP="00572A99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D25C12">
        <w:rPr>
          <w:sz w:val="24"/>
          <w:szCs w:val="22"/>
        </w:rPr>
        <w:t>в течении 3</w:t>
      </w:r>
      <w:r>
        <w:rPr>
          <w:sz w:val="24"/>
          <w:szCs w:val="22"/>
        </w:rPr>
        <w:t>6</w:t>
      </w:r>
      <w:r w:rsidRPr="00D25C12">
        <w:rPr>
          <w:sz w:val="24"/>
          <w:szCs w:val="22"/>
        </w:rPr>
        <w:t xml:space="preserve"> (тридцати</w:t>
      </w:r>
      <w:r>
        <w:rPr>
          <w:sz w:val="24"/>
          <w:szCs w:val="22"/>
        </w:rPr>
        <w:t xml:space="preserve"> шести</w:t>
      </w:r>
      <w:r w:rsidRPr="00D25C12">
        <w:rPr>
          <w:sz w:val="24"/>
          <w:szCs w:val="22"/>
        </w:rPr>
        <w:t>) месяцев</w:t>
      </w:r>
      <w:r>
        <w:rPr>
          <w:sz w:val="24"/>
          <w:szCs w:val="22"/>
        </w:rPr>
        <w:t xml:space="preserve"> со дня утверждения охранного обязательства приказом Управления производителю работ получить в управлении разрешении на проведение работ по сохранению Объекта, </w:t>
      </w:r>
      <w:r w:rsidRPr="00D25C12">
        <w:rPr>
          <w:sz w:val="24"/>
          <w:szCs w:val="22"/>
        </w:rPr>
        <w:t>выполнить силами организации, имеющей лицензию на осуществление деятельности по сохранению объектов культурного наследия (памятников истории и культуры) народов Российской Федераци</w:t>
      </w:r>
      <w:r>
        <w:rPr>
          <w:sz w:val="24"/>
          <w:szCs w:val="22"/>
        </w:rPr>
        <w:t>и, работы по сохранению Объекта. Выполнить работы по благоустройству в границах территории объекта культурного наследия, осуществить в соответствии с нормами действующего законодательства приемку работ по сохранению Объекта;</w:t>
      </w:r>
    </w:p>
    <w:p w14:paraId="29645C40" w14:textId="77777777" w:rsidR="00572A99" w:rsidRPr="00D25C12" w:rsidRDefault="00572A99" w:rsidP="00572A99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D25C12">
        <w:rPr>
          <w:sz w:val="24"/>
          <w:szCs w:val="22"/>
        </w:rPr>
        <w:t xml:space="preserve">в течении </w:t>
      </w:r>
      <w:r>
        <w:rPr>
          <w:sz w:val="24"/>
          <w:szCs w:val="22"/>
        </w:rPr>
        <w:t>срока эксплуатации Объекта проводить необходимые ремонтные работы, поддерживающие надлежащее техническое состояние Объекта по мере их необходимости;</w:t>
      </w:r>
    </w:p>
    <w:p w14:paraId="0A33B980" w14:textId="77777777" w:rsidR="00572A99" w:rsidRDefault="00572A99" w:rsidP="00572A99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9E6BCF">
        <w:rPr>
          <w:sz w:val="24"/>
          <w:szCs w:val="22"/>
        </w:rPr>
        <w:t xml:space="preserve">в течение </w:t>
      </w:r>
      <w:r>
        <w:rPr>
          <w:sz w:val="24"/>
          <w:szCs w:val="22"/>
        </w:rPr>
        <w:t>36</w:t>
      </w:r>
      <w:r w:rsidRPr="009E6BCF">
        <w:rPr>
          <w:sz w:val="24"/>
          <w:szCs w:val="22"/>
        </w:rPr>
        <w:t xml:space="preserve"> (</w:t>
      </w:r>
      <w:r>
        <w:rPr>
          <w:sz w:val="24"/>
          <w:szCs w:val="22"/>
        </w:rPr>
        <w:t>тридцати шести</w:t>
      </w:r>
      <w:r w:rsidRPr="009E6BCF">
        <w:rPr>
          <w:sz w:val="24"/>
          <w:szCs w:val="22"/>
        </w:rPr>
        <w:t>) месяцев со дня утверждения охранного обязательства приказом Управления</w:t>
      </w:r>
      <w:r>
        <w:rPr>
          <w:sz w:val="24"/>
          <w:szCs w:val="22"/>
        </w:rPr>
        <w:t xml:space="preserve"> установить информационную надпись и обозначение на фасаде Объекта культурного наследия, содержащую информацию об объекте культурного наследия. </w:t>
      </w:r>
    </w:p>
    <w:p w14:paraId="41ACD519" w14:textId="3D8C6FA6" w:rsidR="001225E9" w:rsidRPr="001225E9" w:rsidRDefault="001225E9" w:rsidP="001225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5E9">
        <w:rPr>
          <w:rFonts w:ascii="Times New Roman" w:hAnsi="Times New Roman" w:cs="Times New Roman"/>
          <w:sz w:val="24"/>
          <w:szCs w:val="24"/>
        </w:rPr>
        <w:t xml:space="preserve">2.2.6. </w:t>
      </w:r>
      <w:r w:rsidR="00B1431C" w:rsidRPr="001225E9">
        <w:rPr>
          <w:rFonts w:ascii="Times New Roman" w:hAnsi="Times New Roman" w:cs="Times New Roman"/>
          <w:sz w:val="24"/>
          <w:szCs w:val="24"/>
        </w:rPr>
        <w:t>Покупатель вправе</w:t>
      </w:r>
      <w:r w:rsidRPr="001225E9">
        <w:rPr>
          <w:rFonts w:ascii="Times New Roman" w:hAnsi="Times New Roman" w:cs="Times New Roman"/>
          <w:sz w:val="24"/>
          <w:szCs w:val="24"/>
        </w:rPr>
        <w:t xml:space="preserve"> обратиться в управление государственной охраны объектов культурного наследия Нижегородской области для составления акта технического состояния объекта культурного наследия в целях корректировки состава (перечня) видов работ по сохранению объекта культурного наследия, сроков (периодичности) проведения таких работ в соответствии с действующим законодательством.</w:t>
      </w:r>
    </w:p>
    <w:p w14:paraId="735F8D63" w14:textId="549432AC" w:rsidR="001225E9" w:rsidRPr="001225E9" w:rsidRDefault="001225E9" w:rsidP="001225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5E9">
        <w:rPr>
          <w:rFonts w:ascii="Times New Roman" w:hAnsi="Times New Roman" w:cs="Times New Roman"/>
          <w:sz w:val="24"/>
          <w:szCs w:val="24"/>
        </w:rPr>
        <w:t xml:space="preserve">В случае изменения состава (перечня) видов работ по сохранению объекта культурного наследия, сроков (периодичности) проведения таких работ на основании акта технического состояния объекта культурного наследия,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1225E9">
        <w:rPr>
          <w:rFonts w:ascii="Times New Roman" w:hAnsi="Times New Roman" w:cs="Times New Roman"/>
          <w:sz w:val="24"/>
          <w:szCs w:val="24"/>
        </w:rPr>
        <w:t xml:space="preserve"> обязан уведомить об этом Продавца в течение 10 (десяти) рабочих дней с даты утверждения акта технического состояния.</w:t>
      </w:r>
    </w:p>
    <w:p w14:paraId="7D602A74" w14:textId="2E461233" w:rsidR="00572A99" w:rsidRPr="008312E6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Pr="00275ECD">
        <w:rPr>
          <w:rFonts w:ascii="Times New Roman" w:hAnsi="Times New Roman" w:cs="Times New Roman"/>
          <w:sz w:val="24"/>
          <w:szCs w:val="24"/>
        </w:rPr>
        <w:t xml:space="preserve">Стороны обязуются подать в орган, осуществляющий государственную регистрацию прав, документы для государственной регистрации Договора в течение 5 (пяти) рабочих дней с даты выполнения Покупателем условий п. </w:t>
      </w:r>
      <w:r w:rsidR="00C227FE">
        <w:rPr>
          <w:rFonts w:ascii="Times New Roman" w:hAnsi="Times New Roman" w:cs="Times New Roman"/>
          <w:sz w:val="24"/>
          <w:szCs w:val="24"/>
        </w:rPr>
        <w:t>4</w:t>
      </w:r>
      <w:r w:rsidRPr="00275ECD">
        <w:rPr>
          <w:rFonts w:ascii="Times New Roman" w:hAnsi="Times New Roman" w:cs="Times New Roman"/>
          <w:sz w:val="24"/>
          <w:szCs w:val="24"/>
        </w:rPr>
        <w:t>.2. Договора.</w:t>
      </w:r>
    </w:p>
    <w:p w14:paraId="6D49A4DD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2.4. Все необходимые расходы по государственной регистрации перехода прав на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98429C">
        <w:rPr>
          <w:rFonts w:ascii="Times New Roman" w:hAnsi="Times New Roman" w:cs="Times New Roman"/>
          <w:sz w:val="24"/>
          <w:szCs w:val="24"/>
        </w:rPr>
        <w:t xml:space="preserve"> несет Покупатель.</w:t>
      </w:r>
    </w:p>
    <w:p w14:paraId="3D46B4E3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2.5. Риск случайной гибели или случайного повреждения </w:t>
      </w:r>
      <w:r>
        <w:rPr>
          <w:rFonts w:ascii="Times New Roman" w:hAnsi="Times New Roman" w:cs="Times New Roman"/>
          <w:sz w:val="24"/>
          <w:szCs w:val="24"/>
        </w:rPr>
        <w:t xml:space="preserve">Объекта в полном объеме </w:t>
      </w:r>
      <w:r w:rsidRPr="0098429C">
        <w:rPr>
          <w:rFonts w:ascii="Times New Roman" w:hAnsi="Times New Roman" w:cs="Times New Roman"/>
          <w:sz w:val="24"/>
          <w:szCs w:val="24"/>
        </w:rPr>
        <w:t xml:space="preserve">переходит к Покупателю после передачи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98429C">
        <w:rPr>
          <w:rFonts w:ascii="Times New Roman" w:hAnsi="Times New Roman" w:cs="Times New Roman"/>
          <w:sz w:val="24"/>
          <w:szCs w:val="24"/>
        </w:rPr>
        <w:t xml:space="preserve"> и подписания Сторонами акта приема-передачи.</w:t>
      </w:r>
    </w:p>
    <w:p w14:paraId="388689E6" w14:textId="77777777" w:rsidR="00167031" w:rsidRPr="00167031" w:rsidRDefault="00BD5B7D" w:rsidP="00167031">
      <w:pPr>
        <w:spacing w:after="160" w:line="259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</w:t>
      </w:r>
      <w:r w:rsidR="00480BFD">
        <w:rPr>
          <w:sz w:val="24"/>
          <w:szCs w:val="24"/>
        </w:rPr>
        <w:t xml:space="preserve"> </w:t>
      </w:r>
      <w:r w:rsidR="001225E9">
        <w:rPr>
          <w:sz w:val="24"/>
          <w:szCs w:val="24"/>
        </w:rPr>
        <w:t xml:space="preserve">2.6. </w:t>
      </w:r>
      <w:r w:rsidR="00167031" w:rsidRPr="00167031">
        <w:rPr>
          <w:color w:val="000000" w:themeColor="text1"/>
          <w:sz w:val="24"/>
          <w:szCs w:val="24"/>
        </w:rPr>
        <w:t xml:space="preserve">Существенным условием договора с покупателем (победителем конкурса) является обязанность покупателя (победителя конкурса) использовать объект исключительно в соответствии с действующими градостроительными регламентами, установленными в отношении земельного участка, на котором расположен объект. </w:t>
      </w:r>
    </w:p>
    <w:p w14:paraId="0B323DBF" w14:textId="3A8878DA" w:rsidR="00BD5B7D" w:rsidRDefault="00BD5B7D" w:rsidP="00BD5B7D">
      <w:pPr>
        <w:spacing w:after="160" w:line="259" w:lineRule="auto"/>
        <w:jc w:val="both"/>
        <w:rPr>
          <w:rFonts w:eastAsiaTheme="minorHAnsi"/>
          <w:b/>
          <w:bCs/>
          <w:color w:val="000000" w:themeColor="text1"/>
          <w:lang w:eastAsia="en-US"/>
        </w:rPr>
      </w:pPr>
    </w:p>
    <w:p w14:paraId="36638DC3" w14:textId="431738BA" w:rsidR="00572A99" w:rsidRDefault="00BD5B7D" w:rsidP="00BD5B7D">
      <w:pPr>
        <w:spacing w:after="160" w:line="259" w:lineRule="auto"/>
        <w:jc w:val="both"/>
        <w:rPr>
          <w:b/>
          <w:sz w:val="24"/>
          <w:szCs w:val="24"/>
        </w:rPr>
      </w:pPr>
      <w:r>
        <w:rPr>
          <w:rFonts w:eastAsiaTheme="minorHAnsi"/>
          <w:b/>
          <w:bCs/>
          <w:color w:val="000000" w:themeColor="text1"/>
          <w:lang w:eastAsia="en-US"/>
        </w:rPr>
        <w:t xml:space="preserve">         </w:t>
      </w:r>
      <w:r w:rsidR="00572A99" w:rsidRPr="00FD37AA">
        <w:rPr>
          <w:b/>
          <w:sz w:val="24"/>
          <w:szCs w:val="24"/>
        </w:rPr>
        <w:t>3. УСЛОВИЯ КОНКУРСА, ПОРЯДОК ИХ ВЫПОЛНЕНИЯ, ПОДТВЕРЖДЕНИЕ ИХ ВЫПОЛНЕНИЯ И КОНТРОЛЬ ЗА ИХ ВЫПОЛНЕНИЕМ</w:t>
      </w:r>
    </w:p>
    <w:p w14:paraId="2442331B" w14:textId="77777777" w:rsidR="00572A99" w:rsidRPr="00FD37AA" w:rsidRDefault="00572A99" w:rsidP="00572A9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F4E4E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.1.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Существенным условием настоящего Договора </w:t>
      </w:r>
      <w:r w:rsidRPr="00B4047F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 xml:space="preserve">выполнение Покупателем условий конкурса в части </w:t>
      </w:r>
      <w:r w:rsidRPr="00B4047F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4047F">
        <w:rPr>
          <w:rFonts w:ascii="Times New Roman" w:hAnsi="Times New Roman" w:cs="Times New Roman"/>
          <w:sz w:val="24"/>
          <w:szCs w:val="24"/>
        </w:rPr>
        <w:t xml:space="preserve"> работ по сохранению Объекта недвижимого имущества, являющегося объектом культурного наследия, включенным в Единый государственный реестр объектов культурного наследия (памятников истории и культуры</w:t>
      </w:r>
      <w:r>
        <w:rPr>
          <w:rFonts w:ascii="Times New Roman" w:hAnsi="Times New Roman" w:cs="Times New Roman"/>
          <w:sz w:val="24"/>
          <w:szCs w:val="24"/>
        </w:rPr>
        <w:t>) народов Российской Федерации</w:t>
      </w:r>
      <w:r w:rsidRPr="00B4047F">
        <w:rPr>
          <w:rFonts w:ascii="Times New Roman" w:hAnsi="Times New Roman" w:cs="Times New Roman"/>
          <w:sz w:val="24"/>
          <w:szCs w:val="24"/>
        </w:rPr>
        <w:t>, в порядке, устано</w:t>
      </w:r>
      <w:r>
        <w:rPr>
          <w:rFonts w:ascii="Times New Roman" w:hAnsi="Times New Roman" w:cs="Times New Roman"/>
          <w:sz w:val="24"/>
          <w:szCs w:val="24"/>
        </w:rPr>
        <w:t xml:space="preserve">вленном Федеральным законом № </w:t>
      </w:r>
      <w:r w:rsidRPr="00B4047F">
        <w:rPr>
          <w:rFonts w:ascii="Times New Roman" w:hAnsi="Times New Roman" w:cs="Times New Roman"/>
          <w:sz w:val="24"/>
          <w:szCs w:val="24"/>
        </w:rPr>
        <w:t>73-ФЗ, в соответствии с Охранным обязательством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каждого лота</w:t>
      </w:r>
      <w:r w:rsidRPr="00B404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5BC25A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Для проведения работ по сохранению Объекта недвижимого имущества, являющегося объектом культурного наследия,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3BE37E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.2.1.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государственной регистрации перехода права собственности к </w:t>
      </w:r>
      <w:r>
        <w:rPr>
          <w:rFonts w:ascii="Times New Roman" w:hAnsi="Times New Roman" w:cs="Times New Roman"/>
          <w:sz w:val="24"/>
          <w:szCs w:val="24"/>
        </w:rPr>
        <w:t>Покупателю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обратиться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 охраны объектов культурного наследия:</w:t>
      </w:r>
    </w:p>
    <w:p w14:paraId="059328BA" w14:textId="77777777" w:rsidR="00572A99" w:rsidRPr="00B4047F" w:rsidRDefault="00572A99" w:rsidP="00572A99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7F">
        <w:rPr>
          <w:rFonts w:ascii="Times New Roman" w:hAnsi="Times New Roman" w:cs="Times New Roman"/>
          <w:sz w:val="24"/>
          <w:szCs w:val="24"/>
        </w:rPr>
        <w:t>для уведомления о состоявшемся переходе права собственности на Объект недвижимого имущества;</w:t>
      </w:r>
    </w:p>
    <w:p w14:paraId="798E13C6" w14:textId="77777777" w:rsidR="00572A99" w:rsidRPr="00B4047F" w:rsidRDefault="00572A99" w:rsidP="00572A99">
      <w:pPr>
        <w:pStyle w:val="ConsPlusNorma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7F">
        <w:rPr>
          <w:rFonts w:ascii="Times New Roman" w:hAnsi="Times New Roman" w:cs="Times New Roman"/>
          <w:sz w:val="24"/>
          <w:szCs w:val="24"/>
        </w:rPr>
        <w:t xml:space="preserve">для получения предусмотренных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4047F">
        <w:rPr>
          <w:rFonts w:ascii="Times New Roman" w:hAnsi="Times New Roman" w:cs="Times New Roman"/>
          <w:sz w:val="24"/>
          <w:szCs w:val="24"/>
        </w:rPr>
        <w:t xml:space="preserve">аконодательством документов, необходимых для проведения работ по сохранению объекта культурного наследия, включая задание на проведение работ по сохранению объекта культурного наследия, разрешение на проведение работ, проектную документацию. </w:t>
      </w:r>
    </w:p>
    <w:p w14:paraId="5A999993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47F">
        <w:rPr>
          <w:rFonts w:ascii="Times New Roman" w:hAnsi="Times New Roman" w:cs="Times New Roman"/>
          <w:sz w:val="24"/>
          <w:szCs w:val="24"/>
        </w:rPr>
        <w:t xml:space="preserve">Проведение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 недвижимого имущества, должно осуществляться в соответствии с требованиями Градостроительного кодекса Российской Федерации, в том числе при наличии выданного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разрешения на строительство. Подтверждением выполнения таких работ является выданное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рганом охраны объектов культурного наследия разрешение на ввод объекта в эксплуатацию.</w:t>
      </w:r>
    </w:p>
    <w:p w14:paraId="51A585FA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.2.2.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получения любого из указанных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.2.1. документов, уведомить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 получении такого документа с приложением копии соответствующего документа. </w:t>
      </w:r>
    </w:p>
    <w:p w14:paraId="56119F09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.2.3.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Выполнить работы по сохранению Объекта культурного наследия по согласованной проектной документации в соответствии с утвержденными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рганом охраны объектов культурного наследия документами.</w:t>
      </w:r>
    </w:p>
    <w:p w14:paraId="7D0F0697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.2.4.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Осуществлять предусмотренные настоящим Договором работы исключительно в соответствии с согласованной документацией и с письменного разрешения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ргана охраны объектов культурного наследия.</w:t>
      </w:r>
    </w:p>
    <w:p w14:paraId="447CC564" w14:textId="77777777" w:rsidR="00572A99" w:rsidRDefault="00572A99" w:rsidP="00572A99">
      <w:pPr>
        <w:pStyle w:val="a0"/>
        <w:ind w:firstLine="708"/>
      </w:pPr>
      <w:r w:rsidRPr="00094254">
        <w:rPr>
          <w:b w:val="0"/>
          <w:color w:val="auto"/>
          <w:sz w:val="24"/>
          <w:szCs w:val="24"/>
        </w:rPr>
        <w:lastRenderedPageBreak/>
        <w:t>3.3.</w:t>
      </w:r>
      <w:r w:rsidRPr="00B4047F">
        <w:rPr>
          <w:sz w:val="24"/>
          <w:szCs w:val="24"/>
        </w:rPr>
        <w:tab/>
      </w:r>
      <w:r>
        <w:rPr>
          <w:b w:val="0"/>
          <w:bCs w:val="0"/>
          <w:color w:val="auto"/>
          <w:sz w:val="24"/>
          <w:szCs w:val="22"/>
          <w:shd w:val="clear" w:color="auto" w:fill="FFFFFF"/>
        </w:rPr>
        <w:t>Срок исполнения условий конкурса устанавливается равным сроку проведения работ по сохранению объекта культурного наследия, утвержденному Управлением государственной охраны объектов культурного наследия Нижегородской области.</w:t>
      </w:r>
    </w:p>
    <w:p w14:paraId="01AD74F5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Порядок подтверждения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исполнения условий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4047F">
        <w:rPr>
          <w:rFonts w:ascii="Times New Roman" w:hAnsi="Times New Roman" w:cs="Times New Roman"/>
          <w:sz w:val="24"/>
          <w:szCs w:val="24"/>
        </w:rPr>
        <w:t>онкурса:</w:t>
      </w:r>
    </w:p>
    <w:p w14:paraId="766C967E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.4.1.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ежеквартально не позднее 30 (тридцатого) числа месяца, следующего за отчетным кварталом, предоставлять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отчетные документы, подтверждающие выполнение условий Конкурса, указанных в пунктах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.1.-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 Договора, и Охранно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047F">
        <w:rPr>
          <w:rFonts w:ascii="Times New Roman" w:hAnsi="Times New Roman" w:cs="Times New Roman"/>
          <w:sz w:val="24"/>
          <w:szCs w:val="24"/>
        </w:rPr>
        <w:t xml:space="preserve">. При этом квартал считается равным трем месяцам, а отсчет кварталов ведется с начала года. К ежеквартальным отчетам должны быть приложены цветные фотографии работ, проведенных в отчетном периоде. </w:t>
      </w:r>
    </w:p>
    <w:p w14:paraId="3ED66885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.4.2.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обязан после выполнения работ по сохранению объекта культурного наследия, в течение 90 (девяност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047F">
        <w:rPr>
          <w:rFonts w:ascii="Times New Roman" w:hAnsi="Times New Roman" w:cs="Times New Roman"/>
          <w:sz w:val="24"/>
          <w:szCs w:val="24"/>
        </w:rPr>
        <w:t xml:space="preserve">) рабочих дней со дня выполнения указанных работ обеспечить представление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 для утверждения отчетной документации, включая научный отчет, о выполненных работах. Для надлежащего исполнения указанной обязанности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уточнять требования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законодательства </w:t>
      </w:r>
      <w:r w:rsidRPr="00B4047F">
        <w:rPr>
          <w:rFonts w:ascii="Times New Roman" w:hAnsi="Times New Roman" w:cs="Times New Roman"/>
          <w:sz w:val="24"/>
          <w:szCs w:val="24"/>
        </w:rPr>
        <w:t xml:space="preserve">к форме отчетной документации.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проверять актуальность соответствующего состава отчетной документации самостоятельно.</w:t>
      </w:r>
    </w:p>
    <w:p w14:paraId="427493C1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.4.3.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утверждения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отчетной документации, указанной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.4.2,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направить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 копии направленных в адрес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ргана охраны объектов культурного наследия документов и полученных от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ргана охраны объектов культурного наследия документов. </w:t>
      </w:r>
    </w:p>
    <w:p w14:paraId="0D551A00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.4.4.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До истечения срока выполнения условий Конкурса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направить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 сводный (итоговый) отчет о выполнении условий Конкурса с приложением всех необходимых документов. Копия направленного сводного (итогового) отчета должна быть направлена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даты направления отчета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наследия. </w:t>
      </w:r>
    </w:p>
    <w:p w14:paraId="14D31F09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.4.5.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утверждения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итогового отчета или даты решения об отказе в утверждении такого отчета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письменно уведомляет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B4047F">
        <w:rPr>
          <w:rFonts w:ascii="Times New Roman" w:hAnsi="Times New Roman" w:cs="Times New Roman"/>
          <w:sz w:val="24"/>
          <w:szCs w:val="24"/>
        </w:rPr>
        <w:t xml:space="preserve"> с приложением копии соответствующего решения (уведомления)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ргана охраны объектов культурного наследия.</w:t>
      </w:r>
    </w:p>
    <w:p w14:paraId="025A561E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.4.6.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Приемка выполненных работ по сохранению объекта культурного наследия осуществляется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наследия. По результатам приемки работ по сохранению объекта культурного наследия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 составляет акт приемки выполненных работ по сохранению объекта культурного наследия, включенного в Единый государственный реестр объектов культурного наследия. </w:t>
      </w:r>
    </w:p>
    <w:p w14:paraId="5EA67910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.4.7.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5 (пяти) рабочих дней с даты получения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зарегистрированного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акта приемки работ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письменно уведомляет </w:t>
      </w:r>
      <w:r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Pr="00B4047F">
        <w:rPr>
          <w:rFonts w:ascii="Times New Roman" w:hAnsi="Times New Roman" w:cs="Times New Roman"/>
          <w:sz w:val="24"/>
          <w:szCs w:val="24"/>
        </w:rPr>
        <w:t xml:space="preserve">о приемке работ с приложением копии соответствующего акта приемки работ выполненных работ по сохранению объекта культурного наследия. </w:t>
      </w:r>
    </w:p>
    <w:p w14:paraId="337F558C" w14:textId="77777777" w:rsidR="00572A99" w:rsidRPr="00A20A11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.5.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Порядок осуществления контроля за исполнением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условий Конкурса по проведению работ по сохранению объекта культурного наследия</w:t>
      </w:r>
      <w:r w:rsidRPr="00873311"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регионального значения</w:t>
      </w:r>
      <w:r w:rsidRPr="00A20A11">
        <w:rPr>
          <w:rFonts w:ascii="Times New Roman" w:hAnsi="Times New Roman" w:cs="Times New Roman"/>
          <w:sz w:val="24"/>
          <w:szCs w:val="24"/>
        </w:rPr>
        <w:t>:</w:t>
      </w:r>
    </w:p>
    <w:p w14:paraId="3701BA92" w14:textId="77777777" w:rsidR="00572A99" w:rsidRPr="00B4047F" w:rsidRDefault="00572A99" w:rsidP="00572A9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45B">
        <w:rPr>
          <w:rFonts w:ascii="Times New Roman" w:hAnsi="Times New Roman" w:cs="Times New Roman"/>
          <w:sz w:val="24"/>
          <w:szCs w:val="24"/>
        </w:rPr>
        <w:t xml:space="preserve">         3.5.1.</w:t>
      </w:r>
      <w:r w:rsidRPr="00B8745B">
        <w:rPr>
          <w:rFonts w:ascii="Times New Roman" w:hAnsi="Times New Roman" w:cs="Times New Roman"/>
          <w:sz w:val="24"/>
          <w:szCs w:val="24"/>
        </w:rPr>
        <w:tab/>
        <w:t xml:space="preserve">Контроль за исполнением Покупателем условий Конкурса осуществляется </w:t>
      </w:r>
      <w:r>
        <w:rPr>
          <w:rFonts w:ascii="Times New Roman" w:hAnsi="Times New Roman" w:cs="Times New Roman"/>
          <w:sz w:val="24"/>
          <w:szCs w:val="24"/>
        </w:rPr>
        <w:t>Продавцом</w:t>
      </w:r>
      <w:r w:rsidRPr="00B4047F">
        <w:rPr>
          <w:rFonts w:ascii="Times New Roman" w:hAnsi="Times New Roman" w:cs="Times New Roman"/>
          <w:sz w:val="24"/>
          <w:szCs w:val="24"/>
        </w:rPr>
        <w:t>.</w:t>
      </w:r>
    </w:p>
    <w:p w14:paraId="585F3D4B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.5.2.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принимает от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B4047F">
        <w:rPr>
          <w:rFonts w:ascii="Times New Roman" w:hAnsi="Times New Roman" w:cs="Times New Roman"/>
          <w:sz w:val="24"/>
          <w:szCs w:val="24"/>
        </w:rPr>
        <w:t xml:space="preserve"> ежеквартальный отчет о ходе выполнения условий Конкурса, предусмотренный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.4.1. Договора. В течение срока выполнения условий Конкурса, указанного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.3. Договора,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4047F">
        <w:rPr>
          <w:rFonts w:ascii="Times New Roman" w:hAnsi="Times New Roman" w:cs="Times New Roman"/>
          <w:sz w:val="24"/>
          <w:szCs w:val="24"/>
        </w:rPr>
        <w:t xml:space="preserve"> вправе осуществлять осмотр Объекта недвижимого имущества в целях контроля фактического исполнения условий Конкурса, касающихся проведения работ по сохранению объекта культурного наследия.</w:t>
      </w:r>
    </w:p>
    <w:p w14:paraId="58BF404F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.5.3.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О фактах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Pr="00B4047F">
        <w:rPr>
          <w:rFonts w:ascii="Times New Roman" w:hAnsi="Times New Roman" w:cs="Times New Roman"/>
          <w:sz w:val="24"/>
          <w:szCs w:val="24"/>
        </w:rPr>
        <w:lastRenderedPageBreak/>
        <w:t xml:space="preserve">Конкурса, ставших известными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Продавец уведомляет о</w:t>
      </w:r>
      <w:r w:rsidRPr="00B4047F">
        <w:rPr>
          <w:rFonts w:ascii="Times New Roman" w:hAnsi="Times New Roman" w:cs="Times New Roman"/>
          <w:sz w:val="24"/>
          <w:szCs w:val="24"/>
        </w:rPr>
        <w:t>рган охраны объектов культурного наследия.</w:t>
      </w:r>
    </w:p>
    <w:p w14:paraId="3C12FD47" w14:textId="32CEF74F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B4047F">
        <w:rPr>
          <w:rFonts w:ascii="Times New Roman" w:hAnsi="Times New Roman" w:cs="Times New Roman"/>
          <w:sz w:val="24"/>
          <w:szCs w:val="24"/>
        </w:rPr>
        <w:t>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Продавец в</w:t>
      </w:r>
      <w:r w:rsidRPr="00873311">
        <w:rPr>
          <w:rFonts w:ascii="Times New Roman" w:hAnsi="Times New Roman" w:cs="Times New Roman"/>
          <w:sz w:val="24"/>
          <w:szCs w:val="24"/>
        </w:rPr>
        <w:t xml:space="preserve"> течение 10 (десяти) рабочих дней с даты </w:t>
      </w:r>
      <w:r w:rsidR="001225E9" w:rsidRPr="00873311">
        <w:rPr>
          <w:rFonts w:ascii="Times New Roman" w:hAnsi="Times New Roman" w:cs="Times New Roman"/>
          <w:sz w:val="24"/>
          <w:szCs w:val="24"/>
        </w:rPr>
        <w:t>получения,</w:t>
      </w:r>
      <w:r w:rsidRPr="00873311">
        <w:rPr>
          <w:rFonts w:ascii="Times New Roman" w:hAnsi="Times New Roman" w:cs="Times New Roman"/>
          <w:sz w:val="24"/>
          <w:szCs w:val="24"/>
        </w:rPr>
        <w:t xml:space="preserve"> предусмотренных пунктом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73311">
        <w:rPr>
          <w:rFonts w:ascii="Times New Roman" w:hAnsi="Times New Roman" w:cs="Times New Roman"/>
          <w:sz w:val="24"/>
          <w:szCs w:val="24"/>
        </w:rPr>
        <w:t xml:space="preserve">.4.6 Договора документов, подтверждающих приемку работ по сохранению объекта культурного наследия, направить в адрес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873311">
        <w:rPr>
          <w:rFonts w:ascii="Times New Roman" w:hAnsi="Times New Roman" w:cs="Times New Roman"/>
          <w:sz w:val="24"/>
          <w:szCs w:val="24"/>
        </w:rPr>
        <w:t xml:space="preserve"> письменное заключение о выполнении условий Конкурса.</w:t>
      </w:r>
    </w:p>
    <w:p w14:paraId="3F8B59D2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B4047F">
        <w:rPr>
          <w:rFonts w:ascii="Times New Roman" w:hAnsi="Times New Roman" w:cs="Times New Roman"/>
          <w:sz w:val="24"/>
          <w:szCs w:val="24"/>
        </w:rPr>
        <w:t xml:space="preserve">Условия Конкурса считаются выполненными после составления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акта приемки выполненных работ по сохранению объекта культурного наследия </w:t>
      </w:r>
      <w:r w:rsidRPr="00873311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Pr="00B8745B">
        <w:rPr>
          <w:rFonts w:ascii="Times New Roman" w:hAnsi="Times New Roman" w:cs="Times New Roman"/>
          <w:sz w:val="24"/>
          <w:szCs w:val="24"/>
        </w:rPr>
        <w:t xml:space="preserve">значения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каждого лота </w:t>
      </w:r>
      <w:r w:rsidRPr="007A337A">
        <w:rPr>
          <w:rFonts w:ascii="Times New Roman" w:hAnsi="Times New Roman" w:cs="Times New Roman"/>
          <w:sz w:val="24"/>
          <w:szCs w:val="24"/>
        </w:rPr>
        <w:t>и</w:t>
      </w:r>
      <w:r w:rsidRPr="00B8745B">
        <w:rPr>
          <w:rFonts w:ascii="Times New Roman" w:hAnsi="Times New Roman" w:cs="Times New Roman"/>
          <w:sz w:val="24"/>
          <w:szCs w:val="24"/>
        </w:rPr>
        <w:t xml:space="preserve"> получения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письменного заключения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 исполнении условий Конкурса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19CA3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E300C4" w14:textId="77777777" w:rsidR="00572A99" w:rsidRPr="007917D8" w:rsidRDefault="00572A99" w:rsidP="00572A9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13A17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846EE">
        <w:rPr>
          <w:rFonts w:ascii="Times New Roman" w:hAnsi="Times New Roman" w:cs="Times New Roman"/>
          <w:b/>
          <w:sz w:val="24"/>
          <w:szCs w:val="24"/>
        </w:rPr>
        <w:t>. ЦЕНА И ПОРЯДОК РАСЧЕТОВ</w:t>
      </w:r>
    </w:p>
    <w:p w14:paraId="7F3E6ADB" w14:textId="77777777" w:rsidR="00572A99" w:rsidRPr="00170B1D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8963FFC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P61"/>
      <w:bookmarkEnd w:id="3"/>
      <w:r w:rsidRPr="001E5B20">
        <w:rPr>
          <w:rFonts w:ascii="Times New Roman" w:hAnsi="Times New Roman" w:cs="Times New Roman"/>
          <w:sz w:val="24"/>
          <w:szCs w:val="24"/>
        </w:rPr>
        <w:t>Цена Договора (стоимость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E5B20">
        <w:rPr>
          <w:rFonts w:ascii="Times New Roman" w:hAnsi="Times New Roman" w:cs="Times New Roman"/>
          <w:sz w:val="24"/>
          <w:szCs w:val="24"/>
        </w:rPr>
        <w:t>) устанавливается (согласовывается) Сторонами на основании итогового протокола конкурса и составляет _____________рублей с учетом НДС.</w:t>
      </w:r>
    </w:p>
    <w:p w14:paraId="17CDC164" w14:textId="77777777" w:rsidR="00572A99" w:rsidRPr="00EC1C51" w:rsidRDefault="00572A99" w:rsidP="00572A99">
      <w:pPr>
        <w:ind w:right="-1" w:firstLine="567"/>
        <w:jc w:val="both"/>
        <w:rPr>
          <w:sz w:val="24"/>
          <w:szCs w:val="24"/>
        </w:rPr>
      </w:pPr>
      <w:r w:rsidRPr="00EC1C51">
        <w:rPr>
          <w:sz w:val="24"/>
          <w:szCs w:val="24"/>
        </w:rPr>
        <w:t xml:space="preserve">Задаток, ранее внесенный Покупателем для участия в Торгах по реализации Объектов в размере _______ (__________) рублей _______ копеек (далее – Задаток), засчитывается в счет цены, указанной в п. </w:t>
      </w:r>
      <w:r>
        <w:rPr>
          <w:sz w:val="24"/>
          <w:szCs w:val="24"/>
        </w:rPr>
        <w:t>4</w:t>
      </w:r>
      <w:r w:rsidRPr="00EC1C51">
        <w:rPr>
          <w:sz w:val="24"/>
          <w:szCs w:val="24"/>
        </w:rPr>
        <w:t>.1 Договора.</w:t>
      </w:r>
    </w:p>
    <w:p w14:paraId="572153BA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</w:t>
      </w:r>
      <w:r w:rsidRPr="00B030A6">
        <w:rPr>
          <w:rFonts w:ascii="Times New Roman" w:hAnsi="Times New Roman" w:cs="Times New Roman"/>
          <w:sz w:val="24"/>
          <w:szCs w:val="24"/>
        </w:rPr>
        <w:t xml:space="preserve">Цена Договора оплачивается Покупателем Продавцу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30A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B030A6">
        <w:rPr>
          <w:rFonts w:ascii="Times New Roman" w:hAnsi="Times New Roman" w:cs="Times New Roman"/>
          <w:sz w:val="24"/>
          <w:szCs w:val="24"/>
        </w:rPr>
        <w:t>) рабочих дней с даты подписания настоящего Договора.</w:t>
      </w:r>
    </w:p>
    <w:p w14:paraId="3495F4B7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429C">
        <w:rPr>
          <w:rFonts w:ascii="Times New Roman" w:hAnsi="Times New Roman" w:cs="Times New Roman"/>
          <w:sz w:val="24"/>
          <w:szCs w:val="24"/>
        </w:rPr>
        <w:t>. Все расчеты по Договору производятся в безналичном порядке путем перечисления денежных средств на счет Продавца.</w:t>
      </w:r>
    </w:p>
    <w:p w14:paraId="77D9EAC4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 Обязанность Покупателя по оплате считается исполненной в момент зачисления денежных средств на счет Продавца.</w:t>
      </w:r>
    </w:p>
    <w:p w14:paraId="7E105CAE" w14:textId="77777777" w:rsidR="00572A99" w:rsidRPr="00F13731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C08C9A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846EE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79DEC07D" w14:textId="77777777" w:rsidR="00572A99" w:rsidRPr="00170B1D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18B85BA" w14:textId="77777777" w:rsidR="00572A99" w:rsidRPr="008312E6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8429C">
        <w:rPr>
          <w:rFonts w:ascii="Times New Roman" w:hAnsi="Times New Roman" w:cs="Times New Roman"/>
          <w:sz w:val="24"/>
          <w:szCs w:val="24"/>
        </w:rPr>
        <w:t xml:space="preserve">.1. За нарушение сроков оплаты, предусмотренных п. 3.2. Договора, Продавец вправе потребовать от Покупателя уплатить неустойку (пени) </w:t>
      </w:r>
      <w:r w:rsidRPr="008312E6">
        <w:rPr>
          <w:rFonts w:ascii="Times New Roman" w:hAnsi="Times New Roman" w:cs="Times New Roman"/>
          <w:sz w:val="24"/>
          <w:szCs w:val="24"/>
        </w:rPr>
        <w:t>за каждый день просрочки в размере одной трехсотой ключевой ставки ЦБ РФ, действующей на каждый день просрочки, от неуплаченной суммы.</w:t>
      </w:r>
    </w:p>
    <w:p w14:paraId="10961667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12E6">
        <w:rPr>
          <w:rFonts w:ascii="Times New Roman" w:hAnsi="Times New Roman" w:cs="Times New Roman"/>
          <w:sz w:val="24"/>
          <w:szCs w:val="24"/>
        </w:rPr>
        <w:t xml:space="preserve">.2. За нарушение Продавцом срока передачи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8312E6">
        <w:rPr>
          <w:rFonts w:ascii="Times New Roman" w:hAnsi="Times New Roman" w:cs="Times New Roman"/>
          <w:sz w:val="24"/>
          <w:szCs w:val="24"/>
        </w:rPr>
        <w:t xml:space="preserve"> Покупатель вправе потребовать от Продавца уплатить неустойку (пени) за каждый день просрочки в размере одной трехсотой ключевой ставки ЦБ РФ, действующей на каждый день просрочки, от </w:t>
      </w:r>
      <w:r>
        <w:rPr>
          <w:rFonts w:ascii="Times New Roman" w:hAnsi="Times New Roman" w:cs="Times New Roman"/>
          <w:sz w:val="24"/>
          <w:szCs w:val="24"/>
        </w:rPr>
        <w:t>цены Договора (стоимости Объекта)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</w:p>
    <w:p w14:paraId="68E61B32" w14:textId="77777777" w:rsidR="00572A99" w:rsidRPr="00E37C76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EAE4CB1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846EE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 (ФОРС-МАЖОР)</w:t>
      </w:r>
    </w:p>
    <w:p w14:paraId="5FC101FC" w14:textId="77777777" w:rsidR="00572A99" w:rsidRPr="00170B1D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A75F8AB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8429C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6AD15C9C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9842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Pr="0098429C">
        <w:rPr>
          <w:rFonts w:ascii="Times New Roman" w:hAnsi="Times New Roman" w:cs="Times New Roman"/>
          <w:sz w:val="24"/>
          <w:szCs w:val="24"/>
        </w:rPr>
        <w:t>) рабочих дней уведомить об этом другую Сторону.</w:t>
      </w:r>
    </w:p>
    <w:p w14:paraId="7CDAB81E" w14:textId="77777777" w:rsidR="00572A99" w:rsidRDefault="00572A99" w:rsidP="00572A9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Если обстоятельства непреодолимой силы продолжают действовать более 30 (тридцати) </w:t>
      </w:r>
      <w:r w:rsidRPr="0098429C">
        <w:rPr>
          <w:sz w:val="24"/>
          <w:szCs w:val="24"/>
        </w:rPr>
        <w:t>рабочих дней</w:t>
      </w:r>
      <w:r>
        <w:rPr>
          <w:sz w:val="24"/>
          <w:szCs w:val="24"/>
        </w:rPr>
        <w:t>, то каждая сторона вправе отказаться от Договора в одностороннем порядке.</w:t>
      </w:r>
    </w:p>
    <w:p w14:paraId="2B817F32" w14:textId="77777777" w:rsidR="001225E9" w:rsidRPr="001225E9" w:rsidRDefault="001225E9" w:rsidP="001225E9">
      <w:pPr>
        <w:pStyle w:val="a0"/>
      </w:pPr>
    </w:p>
    <w:p w14:paraId="6DD64304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846EE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14:paraId="4FD5F4DA" w14:textId="77777777" w:rsidR="00572A99" w:rsidRPr="00170B1D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E1F2789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>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6C3C9287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98429C">
        <w:rPr>
          <w:rFonts w:ascii="Times New Roman" w:hAnsi="Times New Roman" w:cs="Times New Roman"/>
          <w:sz w:val="24"/>
          <w:szCs w:val="24"/>
        </w:rPr>
        <w:t>.2. В случае не достижения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14:paraId="6ACE2420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</w:t>
      </w:r>
      <w:bookmarkStart w:id="4" w:name="P96"/>
      <w:bookmarkEnd w:id="4"/>
    </w:p>
    <w:p w14:paraId="014CCCCD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.4. </w:t>
      </w:r>
      <w:r w:rsidRPr="008312E6">
        <w:rPr>
          <w:rFonts w:ascii="Times New Roman" w:hAnsi="Times New Roman" w:cs="Times New Roman"/>
          <w:sz w:val="24"/>
          <w:szCs w:val="24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</w:t>
      </w:r>
      <w:r w:rsidRPr="0098429C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претензии.</w:t>
      </w:r>
    </w:p>
    <w:p w14:paraId="7A597A9C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.5. В случае не урегулирования разногласий в претензионном порядке, а также в случае неполучения ответа на претензию в течение срока, указанного в </w:t>
      </w:r>
      <w:r>
        <w:rPr>
          <w:rFonts w:ascii="Times New Roman" w:hAnsi="Times New Roman" w:cs="Times New Roman"/>
          <w:sz w:val="24"/>
          <w:szCs w:val="24"/>
        </w:rPr>
        <w:t xml:space="preserve">п. 7.4. </w:t>
      </w:r>
      <w:r w:rsidRPr="0098429C">
        <w:rPr>
          <w:rFonts w:ascii="Times New Roman" w:hAnsi="Times New Roman" w:cs="Times New Roman"/>
          <w:sz w:val="24"/>
          <w:szCs w:val="24"/>
        </w:rPr>
        <w:t xml:space="preserve">Договора, спор передается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29C">
        <w:rPr>
          <w:rFonts w:ascii="Times New Roman" w:hAnsi="Times New Roman" w:cs="Times New Roman"/>
          <w:sz w:val="24"/>
          <w:szCs w:val="24"/>
        </w:rPr>
        <w:t>рбитражный суд Нижегородской области.</w:t>
      </w:r>
    </w:p>
    <w:p w14:paraId="55C19DF8" w14:textId="77777777" w:rsidR="00572A99" w:rsidRPr="00E37C76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FD61CAA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846EE">
        <w:rPr>
          <w:rFonts w:ascii="Times New Roman" w:hAnsi="Times New Roman" w:cs="Times New Roman"/>
          <w:b/>
          <w:sz w:val="24"/>
          <w:szCs w:val="24"/>
        </w:rPr>
        <w:t>. ИЗМЕНЕНИЕ И ДОСРОЧНОЕ РАСТОРЖЕНИЕ ДОГОВОРА</w:t>
      </w:r>
    </w:p>
    <w:p w14:paraId="5416A356" w14:textId="77777777" w:rsidR="00572A99" w:rsidRPr="00170B1D" w:rsidRDefault="00572A99" w:rsidP="00572A9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03850492" w14:textId="77777777" w:rsidR="00572A99" w:rsidRDefault="00572A99" w:rsidP="00572A9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8429C">
        <w:rPr>
          <w:rFonts w:ascii="Times New Roman" w:hAnsi="Times New Roman" w:cs="Times New Roman"/>
          <w:sz w:val="24"/>
          <w:szCs w:val="24"/>
        </w:rPr>
        <w:t>.1. Все изменения и дополнения к Договору должны быть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210CFEDA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</w:t>
      </w:r>
      <w:r w:rsidRPr="00DF1ADD">
        <w:rPr>
          <w:rFonts w:ascii="Times New Roman" w:hAnsi="Times New Roman" w:cs="Times New Roman"/>
          <w:sz w:val="24"/>
          <w:szCs w:val="24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законодательством.</w:t>
      </w:r>
    </w:p>
    <w:p w14:paraId="0A99B250" w14:textId="52843B58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8B6630">
        <w:rPr>
          <w:rFonts w:ascii="Times New Roman" w:hAnsi="Times New Roman" w:cs="Times New Roman"/>
          <w:sz w:val="24"/>
          <w:szCs w:val="24"/>
        </w:rPr>
        <w:t>В случае неисполнения Покупателем условий Конкурса, указанных в Разделе 3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п.2.6. Договора</w:t>
      </w:r>
      <w:r w:rsidRPr="008B6630">
        <w:rPr>
          <w:rFonts w:ascii="Times New Roman" w:hAnsi="Times New Roman" w:cs="Times New Roman"/>
          <w:sz w:val="24"/>
          <w:szCs w:val="24"/>
        </w:rPr>
        <w:t>, в срок исполнения условий Конкурса, указанны</w:t>
      </w:r>
      <w:r>
        <w:rPr>
          <w:rFonts w:ascii="Times New Roman" w:hAnsi="Times New Roman" w:cs="Times New Roman"/>
          <w:sz w:val="24"/>
          <w:szCs w:val="24"/>
        </w:rPr>
        <w:t xml:space="preserve">й в пункте </w:t>
      </w:r>
      <w:r w:rsidR="001225E9">
        <w:rPr>
          <w:rFonts w:ascii="Times New Roman" w:hAnsi="Times New Roman" w:cs="Times New Roman"/>
          <w:sz w:val="24"/>
          <w:szCs w:val="24"/>
        </w:rPr>
        <w:t>3.3.,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630">
        <w:rPr>
          <w:rFonts w:ascii="Times New Roman" w:hAnsi="Times New Roman" w:cs="Times New Roman"/>
          <w:sz w:val="24"/>
          <w:szCs w:val="24"/>
        </w:rPr>
        <w:t>Договор расторгается по соглашению Сторон, а в случае отказа Покупателя от расторжения Договора по соглашению Сторон - в судебном порядке, с одновременным взысканием Покупателя неустойки в размере Цены Объекта недвижимого имущества. Объект недвижимого имущества подлежит возврату в собственность Продавца без возмещения Покупателю стоимости неотделимых улучшений Объекта недвижимого имущества и без компенсации расходов, связанных с исполнением Договора.</w:t>
      </w:r>
    </w:p>
    <w:p w14:paraId="455A549E" w14:textId="77777777" w:rsidR="00572A99" w:rsidRPr="00E37C76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14:paraId="356D1C06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846E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35D8D7DD" w14:textId="77777777" w:rsidR="00572A99" w:rsidRPr="00170B1D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ADE1047" w14:textId="77777777" w:rsidR="00572A99" w:rsidRPr="00D240BB" w:rsidRDefault="00572A99" w:rsidP="00572A99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A95E97">
        <w:rPr>
          <w:sz w:val="24"/>
          <w:szCs w:val="24"/>
        </w:rPr>
        <w:t xml:space="preserve">.1. </w:t>
      </w:r>
      <w:r w:rsidRPr="00CD4AA7">
        <w:rPr>
          <w:sz w:val="24"/>
          <w:szCs w:val="24"/>
        </w:rPr>
        <w:t xml:space="preserve">Право собственности на </w:t>
      </w:r>
      <w:r>
        <w:rPr>
          <w:sz w:val="24"/>
          <w:szCs w:val="24"/>
        </w:rPr>
        <w:t xml:space="preserve">каждый </w:t>
      </w:r>
      <w:r w:rsidRPr="00CD4AA7">
        <w:rPr>
          <w:sz w:val="24"/>
          <w:szCs w:val="24"/>
        </w:rPr>
        <w:t>приобретаем</w:t>
      </w:r>
      <w:r>
        <w:rPr>
          <w:sz w:val="24"/>
          <w:szCs w:val="24"/>
        </w:rPr>
        <w:t>ый</w:t>
      </w:r>
      <w:r w:rsidRPr="00CD4AA7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 w:rsidRPr="00CD4AA7">
        <w:rPr>
          <w:sz w:val="24"/>
          <w:szCs w:val="24"/>
        </w:rPr>
        <w:t xml:space="preserve"> переходит к Покупателю с момента государственной регистрации перехода права собственности в </w:t>
      </w:r>
      <w:r>
        <w:rPr>
          <w:sz w:val="24"/>
          <w:szCs w:val="24"/>
        </w:rPr>
        <w:t xml:space="preserve">органе, </w:t>
      </w:r>
      <w:r w:rsidRPr="00D240BB">
        <w:rPr>
          <w:sz w:val="24"/>
          <w:szCs w:val="24"/>
        </w:rPr>
        <w:t>осуществляющем государственную регистрацию прав.</w:t>
      </w:r>
    </w:p>
    <w:p w14:paraId="14234937" w14:textId="77777777" w:rsidR="00572A99" w:rsidRPr="00C645BF" w:rsidRDefault="00572A99" w:rsidP="00572A99">
      <w:pPr>
        <w:pStyle w:val="ConsPlusNormal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.2. До заключения Договора Покупатель ознакомился с состоянием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Объектов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>, технической документацией к 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им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 также с охранным обязательством и паспортом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каждого 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объекта культурного наследия.</w:t>
      </w:r>
    </w:p>
    <w:p w14:paraId="28BC7928" w14:textId="77777777" w:rsidR="00572A99" w:rsidRPr="00D240BB" w:rsidRDefault="00572A99" w:rsidP="00572A99">
      <w:pPr>
        <w:ind w:firstLine="53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9.3. </w:t>
      </w:r>
      <w:r w:rsidRPr="0098429C">
        <w:rPr>
          <w:sz w:val="24"/>
          <w:szCs w:val="24"/>
        </w:rPr>
        <w:t>Договор составлен в</w:t>
      </w:r>
      <w:r>
        <w:rPr>
          <w:sz w:val="24"/>
          <w:szCs w:val="24"/>
        </w:rPr>
        <w:t xml:space="preserve"> 3 (трёх)</w:t>
      </w:r>
      <w:r w:rsidRPr="0098429C">
        <w:rPr>
          <w:sz w:val="24"/>
          <w:szCs w:val="24"/>
        </w:rPr>
        <w:t xml:space="preserve"> экземплярах, </w:t>
      </w:r>
      <w:r>
        <w:rPr>
          <w:sz w:val="24"/>
          <w:szCs w:val="24"/>
        </w:rPr>
        <w:t xml:space="preserve">один </w:t>
      </w:r>
      <w:r w:rsidRPr="0098429C">
        <w:rPr>
          <w:sz w:val="24"/>
          <w:szCs w:val="24"/>
        </w:rPr>
        <w:t xml:space="preserve">из которых находится у Продавца, </w:t>
      </w:r>
      <w:r>
        <w:rPr>
          <w:sz w:val="24"/>
          <w:szCs w:val="24"/>
        </w:rPr>
        <w:t>один -</w:t>
      </w:r>
      <w:r w:rsidRPr="0098429C">
        <w:rPr>
          <w:sz w:val="24"/>
          <w:szCs w:val="24"/>
        </w:rPr>
        <w:t xml:space="preserve"> у Покупателя, </w:t>
      </w:r>
      <w:r>
        <w:rPr>
          <w:sz w:val="24"/>
          <w:szCs w:val="24"/>
        </w:rPr>
        <w:t xml:space="preserve">один </w:t>
      </w:r>
      <w:r w:rsidRPr="0098429C">
        <w:rPr>
          <w:sz w:val="24"/>
          <w:szCs w:val="24"/>
        </w:rPr>
        <w:t xml:space="preserve">передается в орган, </w:t>
      </w:r>
      <w:r w:rsidRPr="00D240BB">
        <w:rPr>
          <w:sz w:val="24"/>
          <w:szCs w:val="24"/>
        </w:rPr>
        <w:t>осуществляющий государственную регистрацию прав.</w:t>
      </w:r>
    </w:p>
    <w:p w14:paraId="6180B385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2173D3CE" w14:textId="77777777" w:rsidR="00572A99" w:rsidRPr="006B3E08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73913B2F" w14:textId="77777777" w:rsidR="00572A99" w:rsidRPr="00F846EE" w:rsidRDefault="00572A99" w:rsidP="00572A9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846EE">
        <w:rPr>
          <w:rFonts w:ascii="Times New Roman" w:hAnsi="Times New Roman" w:cs="Times New Roman"/>
          <w:b/>
          <w:sz w:val="24"/>
          <w:szCs w:val="24"/>
        </w:rPr>
        <w:t>. ПРИЛОЖЕНИЯ К ДОГОВОРУ</w:t>
      </w:r>
    </w:p>
    <w:p w14:paraId="25986081" w14:textId="77777777" w:rsidR="00572A99" w:rsidRPr="006B3E08" w:rsidRDefault="00572A99" w:rsidP="00572A9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12"/>
          <w:szCs w:val="12"/>
        </w:rPr>
      </w:pPr>
    </w:p>
    <w:p w14:paraId="61BAF407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Неотъемлемыми частями настоящего Договора являются следующие приложения к нему:</w:t>
      </w:r>
    </w:p>
    <w:p w14:paraId="5C308F1A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1. Акт приема-передачи.</w:t>
      </w:r>
    </w:p>
    <w:p w14:paraId="4DEEBB20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2F29">
        <w:rPr>
          <w:rFonts w:ascii="Times New Roman" w:hAnsi="Times New Roman" w:cs="Times New Roman"/>
          <w:sz w:val="24"/>
          <w:szCs w:val="24"/>
        </w:rPr>
        <w:t>Приложение № 2. Копия приказа управления государственной охраны объектов культурного наследия Нижегородской области.</w:t>
      </w:r>
    </w:p>
    <w:p w14:paraId="5A8D9CEE" w14:textId="77777777" w:rsidR="00572A99" w:rsidRDefault="00572A99" w:rsidP="00572A99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972071">
        <w:rPr>
          <w:rFonts w:ascii="Times New Roman" w:hAnsi="Times New Roman" w:cs="Times New Roman"/>
          <w:sz w:val="24"/>
          <w:szCs w:val="24"/>
        </w:rPr>
        <w:t>№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27D0">
        <w:rPr>
          <w:rFonts w:ascii="Times New Roman" w:hAnsi="Times New Roman" w:cs="Times New Roman"/>
          <w:sz w:val="24"/>
          <w:szCs w:val="24"/>
        </w:rPr>
        <w:t>Копия распоряжения министерства имущественных и земельных отношений Нижегородской области о согласовании сделки.</w:t>
      </w:r>
    </w:p>
    <w:p w14:paraId="05CA3C4B" w14:textId="77777777" w:rsidR="00572A99" w:rsidRPr="00090B16" w:rsidRDefault="00572A99" w:rsidP="00572A9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A77B6F4" w14:textId="1E9F7EFE" w:rsidR="00572A99" w:rsidRPr="001225E9" w:rsidRDefault="001225E9" w:rsidP="00572A9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225E9"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572A99" w:rsidRPr="001225E9">
        <w:rPr>
          <w:rFonts w:ascii="Times New Roman" w:hAnsi="Times New Roman" w:cs="Times New Roman"/>
          <w:b/>
          <w:sz w:val="24"/>
          <w:szCs w:val="24"/>
        </w:rPr>
        <w:t>. АДРЕСА, РЕКВИЗИТЫ И ПОДПИСИ СТОРОН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8"/>
        <w:gridCol w:w="4998"/>
      </w:tblGrid>
      <w:tr w:rsidR="00572A99" w14:paraId="407B539A" w14:textId="77777777" w:rsidTr="002D50D3">
        <w:tc>
          <w:tcPr>
            <w:tcW w:w="4989" w:type="dxa"/>
          </w:tcPr>
          <w:p w14:paraId="1DB280D7" w14:textId="77777777" w:rsidR="00572A99" w:rsidRPr="006A45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6" w:type="dxa"/>
            <w:gridSpan w:val="2"/>
          </w:tcPr>
          <w:p w14:paraId="6405758B" w14:textId="77777777" w:rsidR="00572A99" w:rsidRPr="006A45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A99" w14:paraId="1DB9FA6C" w14:textId="77777777" w:rsidTr="002D50D3">
        <w:tc>
          <w:tcPr>
            <w:tcW w:w="4989" w:type="dxa"/>
            <w:vAlign w:val="center"/>
          </w:tcPr>
          <w:p w14:paraId="56430952" w14:textId="77777777" w:rsidR="00572A99" w:rsidRPr="006A45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  <w:gridSpan w:val="2"/>
            <w:vAlign w:val="center"/>
          </w:tcPr>
          <w:p w14:paraId="64C9687A" w14:textId="77777777" w:rsidR="00572A99" w:rsidRPr="006A45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572A99" w14:paraId="6139D267" w14:textId="77777777" w:rsidTr="002D50D3">
        <w:tc>
          <w:tcPr>
            <w:tcW w:w="4989" w:type="dxa"/>
          </w:tcPr>
          <w:p w14:paraId="02C8BC82" w14:textId="77777777" w:rsidR="00572A99" w:rsidRPr="00090B16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06" w:type="dxa"/>
            <w:gridSpan w:val="2"/>
          </w:tcPr>
          <w:p w14:paraId="69F46E56" w14:textId="77777777" w:rsidR="00572A99" w:rsidRPr="00090B16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72A99" w14:paraId="07911435" w14:textId="77777777" w:rsidTr="002D50D3">
        <w:tc>
          <w:tcPr>
            <w:tcW w:w="4989" w:type="dxa"/>
          </w:tcPr>
          <w:p w14:paraId="02499F40" w14:textId="77777777" w:rsidR="00572A99" w:rsidRPr="006A45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 НО </w:t>
            </w:r>
            <w:r w:rsidRPr="00057260">
              <w:rPr>
                <w:rFonts w:ascii="Times New Roman" w:hAnsi="Times New Roman" w:cs="Times New Roman"/>
                <w:b/>
                <w:sz w:val="24"/>
                <w:szCs w:val="22"/>
              </w:rPr>
              <w:t>«Регнедвижимость»</w:t>
            </w:r>
          </w:p>
        </w:tc>
        <w:tc>
          <w:tcPr>
            <w:tcW w:w="5006" w:type="dxa"/>
            <w:gridSpan w:val="2"/>
          </w:tcPr>
          <w:p w14:paraId="5D6F07F4" w14:textId="77777777" w:rsidR="00572A99" w:rsidRPr="006A4599" w:rsidRDefault="00572A99" w:rsidP="002D50D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A99" w14:paraId="5AD48E92" w14:textId="77777777" w:rsidTr="002D50D3">
        <w:tc>
          <w:tcPr>
            <w:tcW w:w="4989" w:type="dxa"/>
          </w:tcPr>
          <w:p w14:paraId="63C0E355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006" w:type="dxa"/>
            <w:gridSpan w:val="2"/>
          </w:tcPr>
          <w:p w14:paraId="79DE28EA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72A99" w14:paraId="19B4F343" w14:textId="77777777" w:rsidTr="002D50D3">
        <w:tc>
          <w:tcPr>
            <w:tcW w:w="4989" w:type="dxa"/>
          </w:tcPr>
          <w:p w14:paraId="276E50BB" w14:textId="77777777" w:rsidR="00572A99" w:rsidRPr="0067799C" w:rsidRDefault="00572A99" w:rsidP="002D50D3">
            <w:pPr>
              <w:rPr>
                <w:sz w:val="24"/>
                <w:szCs w:val="24"/>
              </w:rPr>
            </w:pPr>
            <w:r w:rsidRPr="0067799C">
              <w:rPr>
                <w:sz w:val="24"/>
                <w:szCs w:val="24"/>
              </w:rPr>
              <w:t xml:space="preserve">Адрес (место нахождения): 603089, Нижегородская обл., г. Нижний Новгород, </w:t>
            </w:r>
          </w:p>
          <w:p w14:paraId="4E1BD9AB" w14:textId="77777777" w:rsidR="00572A99" w:rsidRPr="0067799C" w:rsidRDefault="00572A99" w:rsidP="002D50D3">
            <w:pPr>
              <w:rPr>
                <w:sz w:val="24"/>
                <w:szCs w:val="24"/>
              </w:rPr>
            </w:pPr>
            <w:r w:rsidRPr="0067799C">
              <w:rPr>
                <w:sz w:val="24"/>
                <w:szCs w:val="24"/>
              </w:rPr>
              <w:t>ул. Полтавская, д. 30</w:t>
            </w:r>
          </w:p>
          <w:p w14:paraId="1D7A56C1" w14:textId="77777777" w:rsidR="00572A99" w:rsidRPr="001F3C4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ИНН 5260073850 КПП526201001</w:t>
            </w:r>
          </w:p>
          <w:p w14:paraId="795EF796" w14:textId="77777777" w:rsidR="00572A99" w:rsidRPr="001F3C4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Банк: Приволжский ф-л ПАО «Банк ПСБ»</w:t>
            </w:r>
          </w:p>
          <w:p w14:paraId="4B4D2EA7" w14:textId="77777777" w:rsidR="00572A99" w:rsidRPr="001F3C4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р/с:40602810703000000109</w:t>
            </w:r>
          </w:p>
          <w:p w14:paraId="6B038B91" w14:textId="77777777" w:rsidR="00572A99" w:rsidRPr="001F3C4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БИК: 042202803</w:t>
            </w:r>
          </w:p>
          <w:p w14:paraId="020E1DC9" w14:textId="77777777" w:rsidR="00572A99" w:rsidRPr="0067799C" w:rsidRDefault="00572A99" w:rsidP="002D50D3">
            <w:pPr>
              <w:jc w:val="both"/>
              <w:rPr>
                <w:sz w:val="12"/>
                <w:szCs w:val="12"/>
              </w:rPr>
            </w:pPr>
            <w:proofErr w:type="spellStart"/>
            <w:r w:rsidRPr="001F3C49">
              <w:rPr>
                <w:sz w:val="24"/>
                <w:szCs w:val="24"/>
              </w:rPr>
              <w:t>Корр</w:t>
            </w:r>
            <w:proofErr w:type="spellEnd"/>
            <w:r w:rsidRPr="001F3C49">
              <w:rPr>
                <w:sz w:val="24"/>
                <w:szCs w:val="24"/>
              </w:rPr>
              <w:t>/счет 30101810700000000803</w:t>
            </w:r>
          </w:p>
          <w:p w14:paraId="72994EE8" w14:textId="77777777" w:rsidR="00572A99" w:rsidRPr="0067799C" w:rsidRDefault="00572A99" w:rsidP="002D50D3">
            <w:pPr>
              <w:jc w:val="both"/>
              <w:rPr>
                <w:sz w:val="24"/>
                <w:szCs w:val="24"/>
              </w:rPr>
            </w:pPr>
            <w:r w:rsidRPr="0067799C">
              <w:rPr>
                <w:sz w:val="24"/>
                <w:szCs w:val="24"/>
              </w:rPr>
              <w:t>Телефон: (831) 215-66-26</w:t>
            </w:r>
          </w:p>
          <w:p w14:paraId="7E74FE89" w14:textId="77777777" w:rsidR="00572A99" w:rsidRPr="005265F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  <w:r w:rsidRPr="00526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kpdom</w:t>
            </w:r>
            <w:proofErr w:type="spellEnd"/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006" w:type="dxa"/>
            <w:gridSpan w:val="2"/>
          </w:tcPr>
          <w:p w14:paraId="6955C008" w14:textId="77777777" w:rsidR="00572A99" w:rsidRPr="00170B1D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A99" w14:paraId="49A95AE9" w14:textId="77777777" w:rsidTr="002D50D3">
        <w:tc>
          <w:tcPr>
            <w:tcW w:w="4989" w:type="dxa"/>
          </w:tcPr>
          <w:p w14:paraId="4DE50A96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6D3EDA3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6B507B8D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A0BB4D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E1BD0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47BDE629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gridSpan w:val="2"/>
          </w:tcPr>
          <w:p w14:paraId="5B338670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62B964D5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D5E19AA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0B8A3E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32D30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</w:tc>
      </w:tr>
      <w:tr w:rsidR="00572A99" w:rsidRPr="00550A5B" w14:paraId="2DE4DDEB" w14:textId="77777777" w:rsidTr="002D50D3">
        <w:tc>
          <w:tcPr>
            <w:tcW w:w="4997" w:type="dxa"/>
            <w:gridSpan w:val="2"/>
          </w:tcPr>
          <w:p w14:paraId="011179A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3FF4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57FA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CEA00B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E7F9E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29E07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0543E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0B4BE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B224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DC28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51C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66D56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1573EF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D7568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E11F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E3FBE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2EE1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390F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C18B5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CC99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2DBC8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5923B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7B47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2C0E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E193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ACDB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81D04D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0DB0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ECF0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9A16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10CBB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63541D" w14:textId="77777777" w:rsidR="00572A99" w:rsidRPr="00E86126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519EBE5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804D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DE76A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B00F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E1002F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0FFF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F867FE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BA5D2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939D5E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90BF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C12DD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C7AD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203D8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A389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8A628E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F3D008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0A9C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E468E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59AD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106B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A61B5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23397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F71F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A45A0F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FF445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B00F7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90CDFD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B169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454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0755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52D40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C5A8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97B9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6BFE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C9A0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D85E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4627D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7221F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CEA0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BC3D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52E7B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4E59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7F76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B947F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EC90B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7DE3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4F75D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E28FA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D4CC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79C8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BC068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10A75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AF89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F40F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B756F" w14:textId="77777777" w:rsidR="00572A99" w:rsidRPr="00E86126" w:rsidRDefault="00572A99" w:rsidP="002D50D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8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2A99" w:rsidRPr="00550A5B" w14:paraId="63BE58DD" w14:textId="77777777" w:rsidTr="002D50D3">
        <w:tc>
          <w:tcPr>
            <w:tcW w:w="4997" w:type="dxa"/>
            <w:gridSpan w:val="2"/>
          </w:tcPr>
          <w:p w14:paraId="40225BDC" w14:textId="77777777" w:rsidR="00572A99" w:rsidRPr="00E86126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012AD873" w14:textId="77777777" w:rsidR="00572A99" w:rsidRPr="002C2123" w:rsidRDefault="00572A99" w:rsidP="002D50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 xml:space="preserve">к Договору купли-продажи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нежилых зданий</w:t>
            </w:r>
            <w:r w:rsidRPr="00A6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>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1864131F" w14:textId="77777777" w:rsidR="00572A99" w:rsidRDefault="00572A99" w:rsidP="00572A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23E3C5D" w14:textId="77777777" w:rsidR="00572A99" w:rsidRPr="006A4599" w:rsidRDefault="00572A99" w:rsidP="00572A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>Акт</w:t>
      </w:r>
    </w:p>
    <w:p w14:paraId="389EAD27" w14:textId="77777777" w:rsidR="00572A99" w:rsidRPr="006A4599" w:rsidRDefault="00572A99" w:rsidP="00572A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</w:p>
    <w:p w14:paraId="3A658430" w14:textId="77777777" w:rsidR="00572A99" w:rsidRPr="00094786" w:rsidRDefault="00572A99" w:rsidP="00572A99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246"/>
      </w:tblGrid>
      <w:tr w:rsidR="00572A99" w:rsidRPr="00E11DA2" w14:paraId="4D480030" w14:textId="77777777" w:rsidTr="002D50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38D092A" w14:textId="77777777" w:rsidR="00572A99" w:rsidRPr="00E11DA2" w:rsidRDefault="00572A99" w:rsidP="002D5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58765" w14:textId="77777777" w:rsidR="00572A99" w:rsidRPr="00726A9E" w:rsidRDefault="00572A99" w:rsidP="002D50D3">
            <w:pPr>
              <w:pStyle w:val="ConsPlusNormal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2__ </w:t>
            </w: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72A99" w:rsidRPr="00E11DA2" w14:paraId="7058ED62" w14:textId="77777777" w:rsidTr="002D50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E3C0AC0" w14:textId="77777777" w:rsidR="00572A99" w:rsidRPr="00094786" w:rsidRDefault="00572A99" w:rsidP="002D50D3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4075555F" w14:textId="77777777" w:rsidR="00572A99" w:rsidRDefault="00572A99" w:rsidP="002D50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7BA92" w14:textId="77777777" w:rsidR="00572A99" w:rsidRPr="00422051" w:rsidRDefault="00572A99" w:rsidP="00572A9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B51EF">
        <w:rPr>
          <w:rFonts w:ascii="Times New Roman" w:hAnsi="Times New Roman" w:cs="Times New Roman"/>
          <w:b/>
          <w:sz w:val="24"/>
          <w:szCs w:val="24"/>
        </w:rPr>
        <w:t xml:space="preserve">Казенное предприятие Нижегородской области </w:t>
      </w:r>
      <w:r w:rsidRPr="00057260">
        <w:rPr>
          <w:rFonts w:ascii="Times New Roman" w:hAnsi="Times New Roman" w:cs="Times New Roman"/>
          <w:b/>
          <w:sz w:val="24"/>
          <w:szCs w:val="22"/>
        </w:rPr>
        <w:t>«Регнедвижимость»</w:t>
      </w:r>
      <w:r w:rsidRPr="009B51E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 - </w:t>
      </w:r>
      <w:r w:rsidRPr="009B51EF">
        <w:rPr>
          <w:rFonts w:ascii="Times New Roman" w:hAnsi="Times New Roman" w:cs="Times New Roman"/>
          <w:sz w:val="24"/>
          <w:szCs w:val="24"/>
        </w:rPr>
        <w:t xml:space="preserve">КП НО </w:t>
      </w:r>
      <w:r w:rsidRPr="00057260">
        <w:rPr>
          <w:rFonts w:ascii="Times New Roman" w:hAnsi="Times New Roman" w:cs="Times New Roman"/>
          <w:b/>
          <w:sz w:val="24"/>
          <w:szCs w:val="22"/>
        </w:rPr>
        <w:t>«Регнедвижимость»</w:t>
      </w:r>
      <w:r w:rsidRPr="009B51EF">
        <w:rPr>
          <w:rFonts w:ascii="Times New Roman" w:hAnsi="Times New Roman" w:cs="Times New Roman"/>
          <w:sz w:val="24"/>
          <w:szCs w:val="24"/>
        </w:rPr>
        <w:t>)</w:t>
      </w:r>
      <w:r w:rsidRPr="00E11DA2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E11DA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001369">
        <w:rPr>
          <w:rFonts w:ascii="Times New Roman" w:hAnsi="Times New Roman" w:cs="Times New Roman"/>
          <w:b/>
          <w:sz w:val="24"/>
          <w:szCs w:val="24"/>
        </w:rPr>
        <w:t>е</w:t>
      </w:r>
      <w:r w:rsidRPr="009B51EF">
        <w:rPr>
          <w:rFonts w:ascii="Times New Roman" w:hAnsi="Times New Roman" w:cs="Times New Roman"/>
          <w:b/>
          <w:sz w:val="24"/>
          <w:szCs w:val="24"/>
        </w:rPr>
        <w:t xml:space="preserve">нерального директора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Лачугина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Андрея Владимировича</w:t>
      </w:r>
      <w:r w:rsidRPr="00E11DA2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E11DA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Pr="00E11DA2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Pr="00A6229E">
        <w:rPr>
          <w:rFonts w:ascii="Times New Roman" w:hAnsi="Times New Roman" w:cs="Times New Roman"/>
          <w:b/>
          <w:sz w:val="24"/>
          <w:szCs w:val="24"/>
        </w:rPr>
        <w:t xml:space="preserve"> именуемый в дальнейшем «Покупатель»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DA2">
        <w:rPr>
          <w:rFonts w:ascii="Times New Roman" w:hAnsi="Times New Roman" w:cs="Times New Roman"/>
          <w:sz w:val="24"/>
          <w:szCs w:val="24"/>
        </w:rPr>
        <w:t xml:space="preserve">с другой стороны, именуемые вместе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а по отдельности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Сторона</w:t>
      </w:r>
      <w:r>
        <w:rPr>
          <w:rFonts w:ascii="Times New Roman" w:hAnsi="Times New Roman" w:cs="Times New Roman"/>
          <w:sz w:val="24"/>
          <w:szCs w:val="24"/>
        </w:rPr>
        <w:t xml:space="preserve">», составили настоящий акт приема-передачи о нижеследующем: </w:t>
      </w:r>
      <w:r w:rsidRPr="0052466C">
        <w:rPr>
          <w:rFonts w:ascii="Times New Roman" w:hAnsi="Times New Roman" w:cs="Times New Roman"/>
          <w:sz w:val="24"/>
          <w:szCs w:val="24"/>
        </w:rPr>
        <w:t>Продавец в соответствии с договором купли-продажи нежил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2466C">
        <w:rPr>
          <w:rFonts w:ascii="Times New Roman" w:hAnsi="Times New Roman" w:cs="Times New Roman"/>
          <w:sz w:val="24"/>
          <w:szCs w:val="24"/>
        </w:rPr>
        <w:t xml:space="preserve"> здани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2466C">
        <w:rPr>
          <w:rFonts w:ascii="Times New Roman" w:hAnsi="Times New Roman" w:cs="Times New Roman"/>
          <w:sz w:val="24"/>
          <w:szCs w:val="24"/>
        </w:rPr>
        <w:t>от_____________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2466C">
        <w:rPr>
          <w:rFonts w:ascii="Times New Roman" w:hAnsi="Times New Roman" w:cs="Times New Roman"/>
          <w:sz w:val="24"/>
          <w:szCs w:val="24"/>
        </w:rPr>
        <w:t xml:space="preserve">г. </w:t>
      </w:r>
      <w:r w:rsidRPr="001248A3">
        <w:rPr>
          <w:rFonts w:ascii="Times New Roman" w:hAnsi="Times New Roman" w:cs="Times New Roman"/>
          <w:sz w:val="24"/>
          <w:szCs w:val="24"/>
        </w:rPr>
        <w:t>продал, а Покупатель купил (принял в собственность) нежил</w:t>
      </w:r>
      <w:r>
        <w:rPr>
          <w:rFonts w:ascii="Times New Roman" w:hAnsi="Times New Roman" w:cs="Times New Roman"/>
          <w:sz w:val="24"/>
          <w:szCs w:val="24"/>
        </w:rPr>
        <w:t>ое здание:</w:t>
      </w:r>
      <w:r w:rsidRPr="00124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422051">
        <w:rPr>
          <w:rFonts w:ascii="Times New Roman" w:hAnsi="Times New Roman" w:cs="Times New Roman"/>
          <w:sz w:val="24"/>
          <w:szCs w:val="24"/>
        </w:rPr>
        <w:t xml:space="preserve"> (далее – Объект).</w:t>
      </w:r>
    </w:p>
    <w:p w14:paraId="3DDD3128" w14:textId="77777777" w:rsidR="00572A99" w:rsidRPr="0052466C" w:rsidRDefault="00572A99" w:rsidP="00572A99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2466C">
        <w:rPr>
          <w:rFonts w:ascii="Times New Roman" w:hAnsi="Times New Roman" w:cs="Times New Roman"/>
          <w:sz w:val="24"/>
          <w:szCs w:val="24"/>
        </w:rPr>
        <w:t xml:space="preserve">Претензий к техническому состоянию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52466C">
        <w:rPr>
          <w:rFonts w:ascii="Times New Roman" w:hAnsi="Times New Roman" w:cs="Times New Roman"/>
          <w:sz w:val="24"/>
          <w:szCs w:val="24"/>
        </w:rPr>
        <w:t xml:space="preserve"> Покупатель не имеет.</w:t>
      </w:r>
    </w:p>
    <w:p w14:paraId="69B39542" w14:textId="77777777" w:rsidR="00572A99" w:rsidRPr="006A4599" w:rsidRDefault="00572A99" w:rsidP="00572A99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Объекта в полном объеме переходит на Покупателя с момента подписания Сторонами настоящего акта.</w:t>
      </w:r>
    </w:p>
    <w:p w14:paraId="2971FAFE" w14:textId="77777777" w:rsidR="00572A99" w:rsidRDefault="00572A99" w:rsidP="00572A99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 xml:space="preserve">Настоящий акт является неотъемлемой частью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A4599">
        <w:rPr>
          <w:rFonts w:ascii="Times New Roman" w:hAnsi="Times New Roman" w:cs="Times New Roman"/>
          <w:sz w:val="24"/>
          <w:szCs w:val="24"/>
        </w:rPr>
        <w:t>оговора 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нежилого здания</w:t>
      </w:r>
      <w:r w:rsidRPr="00A6229E">
        <w:rPr>
          <w:rFonts w:ascii="Times New Roman" w:hAnsi="Times New Roman" w:cs="Times New Roman"/>
          <w:sz w:val="24"/>
          <w:szCs w:val="24"/>
        </w:rPr>
        <w:t xml:space="preserve"> от_____________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6229E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B698F9" w14:textId="77777777" w:rsidR="00572A99" w:rsidRDefault="00572A99" w:rsidP="00572A99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>Настоящий акт составлен в</w:t>
      </w:r>
      <w:r w:rsidRPr="00170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70B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трёх)</w:t>
      </w:r>
      <w:r w:rsidRPr="00170B1D">
        <w:rPr>
          <w:rFonts w:ascii="Times New Roman" w:hAnsi="Times New Roman" w:cs="Times New Roman"/>
          <w:sz w:val="24"/>
          <w:szCs w:val="24"/>
        </w:rPr>
        <w:t xml:space="preserve"> экземплярах,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170B1D">
        <w:rPr>
          <w:rFonts w:ascii="Times New Roman" w:hAnsi="Times New Roman" w:cs="Times New Roman"/>
          <w:sz w:val="24"/>
          <w:szCs w:val="24"/>
        </w:rPr>
        <w:t xml:space="preserve"> из которых находится у Продавца,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170B1D">
        <w:rPr>
          <w:rFonts w:ascii="Times New Roman" w:hAnsi="Times New Roman" w:cs="Times New Roman"/>
          <w:sz w:val="24"/>
          <w:szCs w:val="24"/>
        </w:rPr>
        <w:t xml:space="preserve"> - у Покупателя, один передается в орган, осуществляющий государственную регистрацию прав.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5006"/>
      </w:tblGrid>
      <w:tr w:rsidR="00572A99" w:rsidRPr="001E5B20" w14:paraId="34A8FD51" w14:textId="77777777" w:rsidTr="002D50D3">
        <w:tc>
          <w:tcPr>
            <w:tcW w:w="4989" w:type="dxa"/>
          </w:tcPr>
          <w:p w14:paraId="3C1752DD" w14:textId="77777777" w:rsidR="00572A99" w:rsidRPr="001E5B20" w:rsidRDefault="00572A99" w:rsidP="002D50D3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65D2A9EC" w14:textId="77777777" w:rsidR="00572A99" w:rsidRDefault="00572A99" w:rsidP="002D50D3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A111" w14:textId="77777777" w:rsidR="00572A99" w:rsidRPr="001E5B20" w:rsidRDefault="00572A99" w:rsidP="002D50D3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A99" w14:paraId="20C2C1DA" w14:textId="77777777" w:rsidTr="002D50D3">
        <w:tc>
          <w:tcPr>
            <w:tcW w:w="4989" w:type="dxa"/>
            <w:vAlign w:val="center"/>
          </w:tcPr>
          <w:p w14:paraId="520AD4BB" w14:textId="77777777" w:rsidR="00572A99" w:rsidRPr="006A45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  <w:vAlign w:val="center"/>
          </w:tcPr>
          <w:p w14:paraId="048FEEA4" w14:textId="77777777" w:rsidR="00572A99" w:rsidRPr="006A45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572A99" w:rsidRPr="00826561" w14:paraId="6B4BE9D9" w14:textId="77777777" w:rsidTr="002D50D3">
        <w:tc>
          <w:tcPr>
            <w:tcW w:w="4989" w:type="dxa"/>
          </w:tcPr>
          <w:p w14:paraId="6A938B7B" w14:textId="77777777" w:rsidR="00572A99" w:rsidRPr="0082656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06" w:type="dxa"/>
          </w:tcPr>
          <w:p w14:paraId="395ACBDF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572A99" w14:paraId="3DEBC85E" w14:textId="77777777" w:rsidTr="002D50D3">
        <w:tc>
          <w:tcPr>
            <w:tcW w:w="4989" w:type="dxa"/>
          </w:tcPr>
          <w:p w14:paraId="5A5720BE" w14:textId="77777777" w:rsidR="00572A99" w:rsidRPr="006A45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 НО </w:t>
            </w:r>
            <w:r w:rsidRPr="00057260">
              <w:rPr>
                <w:rFonts w:ascii="Times New Roman" w:hAnsi="Times New Roman" w:cs="Times New Roman"/>
                <w:b/>
                <w:sz w:val="24"/>
                <w:szCs w:val="22"/>
              </w:rPr>
              <w:t>«Регнедвижимость»</w:t>
            </w:r>
          </w:p>
        </w:tc>
        <w:tc>
          <w:tcPr>
            <w:tcW w:w="5006" w:type="dxa"/>
          </w:tcPr>
          <w:p w14:paraId="5B8FFD0D" w14:textId="77777777" w:rsidR="00572A99" w:rsidRPr="006A4599" w:rsidRDefault="00572A99" w:rsidP="002D50D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A99" w:rsidRPr="00826561" w14:paraId="5322EA4E" w14:textId="77777777" w:rsidTr="002D50D3">
        <w:tc>
          <w:tcPr>
            <w:tcW w:w="4989" w:type="dxa"/>
          </w:tcPr>
          <w:p w14:paraId="1972A687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006" w:type="dxa"/>
          </w:tcPr>
          <w:p w14:paraId="5E6B3D7E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72A99" w14:paraId="2187688A" w14:textId="77777777" w:rsidTr="002D50D3">
        <w:tc>
          <w:tcPr>
            <w:tcW w:w="4989" w:type="dxa"/>
          </w:tcPr>
          <w:p w14:paraId="7D83A2E0" w14:textId="77777777" w:rsidR="00572A99" w:rsidRPr="00170B1D" w:rsidRDefault="00572A99" w:rsidP="002D50D3">
            <w:pPr>
              <w:rPr>
                <w:sz w:val="24"/>
                <w:szCs w:val="24"/>
              </w:rPr>
            </w:pPr>
            <w:r w:rsidRPr="00143DB6">
              <w:rPr>
                <w:sz w:val="24"/>
                <w:szCs w:val="24"/>
              </w:rPr>
              <w:t>Адрес</w:t>
            </w:r>
            <w:r w:rsidRPr="00170B1D">
              <w:rPr>
                <w:sz w:val="24"/>
                <w:szCs w:val="24"/>
              </w:rPr>
              <w:t xml:space="preserve"> (место нахождени</w:t>
            </w:r>
            <w:r>
              <w:rPr>
                <w:sz w:val="24"/>
                <w:szCs w:val="24"/>
              </w:rPr>
              <w:t>я</w:t>
            </w:r>
            <w:r w:rsidRPr="00170B1D">
              <w:rPr>
                <w:sz w:val="24"/>
                <w:szCs w:val="24"/>
              </w:rPr>
              <w:t>)</w:t>
            </w:r>
            <w:r w:rsidRPr="00143DB6">
              <w:rPr>
                <w:sz w:val="24"/>
                <w:szCs w:val="24"/>
              </w:rPr>
              <w:t>: 603089, Нижегородская обл.,</w:t>
            </w:r>
            <w:r w:rsidRPr="00170B1D">
              <w:rPr>
                <w:sz w:val="24"/>
                <w:szCs w:val="24"/>
              </w:rPr>
              <w:t xml:space="preserve"> </w:t>
            </w:r>
            <w:r w:rsidRPr="00143DB6">
              <w:rPr>
                <w:sz w:val="24"/>
                <w:szCs w:val="24"/>
              </w:rPr>
              <w:t xml:space="preserve">г. Нижний Новгород, </w:t>
            </w:r>
          </w:p>
          <w:p w14:paraId="3E0C64D6" w14:textId="77777777" w:rsidR="00572A99" w:rsidRPr="00143DB6" w:rsidRDefault="00572A99" w:rsidP="002D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Полтавская, д. 30</w:t>
            </w:r>
          </w:p>
          <w:p w14:paraId="7C852A26" w14:textId="77777777" w:rsidR="00572A99" w:rsidRPr="00182973" w:rsidRDefault="00572A99" w:rsidP="002D50D3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ИНН 5260073850 КПП 526201001 ОГРН 1035205418379</w:t>
            </w:r>
          </w:p>
          <w:p w14:paraId="1BAEEDCA" w14:textId="77777777" w:rsidR="00572A99" w:rsidRPr="00182973" w:rsidRDefault="00572A99" w:rsidP="002D50D3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Банк: ГПБ (АО) г. Москва</w:t>
            </w:r>
          </w:p>
          <w:p w14:paraId="20E52D22" w14:textId="77777777" w:rsidR="00572A99" w:rsidRPr="00182973" w:rsidRDefault="00572A99" w:rsidP="002D50D3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 xml:space="preserve">Р/с: </w:t>
            </w:r>
            <w:r w:rsidRPr="00B92D20">
              <w:rPr>
                <w:sz w:val="24"/>
                <w:szCs w:val="24"/>
              </w:rPr>
              <w:t>40602810100000000658</w:t>
            </w:r>
          </w:p>
          <w:p w14:paraId="13014786" w14:textId="77777777" w:rsidR="00572A99" w:rsidRPr="00182973" w:rsidRDefault="00572A99" w:rsidP="002D50D3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БИК: 044525823</w:t>
            </w:r>
          </w:p>
          <w:p w14:paraId="33218ED0" w14:textId="77777777" w:rsidR="00572A99" w:rsidRPr="00182973" w:rsidRDefault="00572A99" w:rsidP="002D50D3">
            <w:pPr>
              <w:rPr>
                <w:sz w:val="24"/>
                <w:szCs w:val="24"/>
              </w:rPr>
            </w:pPr>
            <w:proofErr w:type="spellStart"/>
            <w:r w:rsidRPr="00182973">
              <w:rPr>
                <w:sz w:val="24"/>
                <w:szCs w:val="24"/>
              </w:rPr>
              <w:t>Корр</w:t>
            </w:r>
            <w:proofErr w:type="spellEnd"/>
            <w:r w:rsidRPr="00182973">
              <w:rPr>
                <w:sz w:val="24"/>
                <w:szCs w:val="24"/>
              </w:rPr>
              <w:t>/счет 30101810200000000823</w:t>
            </w:r>
          </w:p>
          <w:p w14:paraId="29707EB5" w14:textId="77777777" w:rsidR="00572A99" w:rsidRPr="00143DB6" w:rsidRDefault="00572A99" w:rsidP="002D50D3">
            <w:pPr>
              <w:jc w:val="both"/>
              <w:rPr>
                <w:sz w:val="24"/>
                <w:szCs w:val="24"/>
              </w:rPr>
            </w:pPr>
            <w:r w:rsidRPr="00E37C76">
              <w:rPr>
                <w:sz w:val="24"/>
                <w:szCs w:val="24"/>
              </w:rPr>
              <w:t xml:space="preserve">    </w:t>
            </w:r>
            <w:r w:rsidRPr="00143DB6">
              <w:rPr>
                <w:sz w:val="24"/>
                <w:szCs w:val="24"/>
              </w:rPr>
              <w:t>Телефон: (831)</w:t>
            </w:r>
            <w:r w:rsidRPr="00170B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215-66-26</w:t>
            </w:r>
          </w:p>
          <w:p w14:paraId="5BB9A19F" w14:textId="77777777" w:rsidR="00572A99" w:rsidRPr="00143DB6" w:rsidRDefault="00572A99" w:rsidP="002D50D3">
            <w:pPr>
              <w:jc w:val="both"/>
              <w:rPr>
                <w:sz w:val="24"/>
                <w:szCs w:val="24"/>
              </w:rPr>
            </w:pPr>
            <w:r w:rsidRPr="00143DB6">
              <w:rPr>
                <w:sz w:val="24"/>
                <w:szCs w:val="24"/>
              </w:rPr>
              <w:t>Электронная почта:</w:t>
            </w:r>
            <w:r w:rsidRPr="00143DB6"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kpdom</w:t>
            </w:r>
            <w:proofErr w:type="spellEnd"/>
            <w:r w:rsidRPr="0018297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nn</w:t>
            </w:r>
            <w:proofErr w:type="spellEnd"/>
            <w:r w:rsidRPr="00143DB6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143DB6">
              <w:rPr>
                <w:sz w:val="24"/>
                <w:szCs w:val="24"/>
              </w:rPr>
              <w:t>.</w:t>
            </w:r>
            <w:proofErr w:type="spellStart"/>
            <w:r w:rsidRPr="00143DB6">
              <w:rPr>
                <w:sz w:val="24"/>
                <w:szCs w:val="24"/>
              </w:rPr>
              <w:t>ru</w:t>
            </w:r>
            <w:proofErr w:type="spellEnd"/>
          </w:p>
          <w:p w14:paraId="7B7A2F9E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06" w:type="dxa"/>
          </w:tcPr>
          <w:p w14:paraId="1981BEF4" w14:textId="77777777" w:rsidR="00572A99" w:rsidRPr="00170B1D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A99" w14:paraId="38095140" w14:textId="77777777" w:rsidTr="002D50D3">
        <w:tc>
          <w:tcPr>
            <w:tcW w:w="4989" w:type="dxa"/>
          </w:tcPr>
          <w:p w14:paraId="62C23E10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директор</w:t>
            </w:r>
          </w:p>
          <w:p w14:paraId="50D3D409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97A5082" w14:textId="77777777" w:rsidR="00572A99" w:rsidRPr="002E391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6F7301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129BB6CC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</w:tcPr>
          <w:p w14:paraId="7AC063E2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C2A6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346C235C" w14:textId="77777777" w:rsidR="00572A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33955E15" w14:textId="77777777" w:rsidR="00572A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7276C" w14:textId="77777777" w:rsidR="00572A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FFAE7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EDC37" w14:textId="77777777" w:rsidR="00572A99" w:rsidRDefault="00572A99" w:rsidP="004B60A5">
      <w:pPr>
        <w:rPr>
          <w:sz w:val="24"/>
          <w:szCs w:val="22"/>
        </w:rPr>
      </w:pPr>
    </w:p>
    <w:sectPr w:rsidR="00572A99" w:rsidSect="00572A99">
      <w:footerReference w:type="default" r:id="rId7"/>
      <w:pgSz w:w="11906" w:h="16838"/>
      <w:pgMar w:top="765" w:right="566" w:bottom="851" w:left="993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025C" w14:textId="77777777" w:rsidR="001E41E5" w:rsidRDefault="001E41E5">
      <w:r>
        <w:separator/>
      </w:r>
    </w:p>
  </w:endnote>
  <w:endnote w:type="continuationSeparator" w:id="0">
    <w:p w14:paraId="161F06B3" w14:textId="77777777" w:rsidR="001E41E5" w:rsidRDefault="001E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282882"/>
      <w:docPartObj>
        <w:docPartGallery w:val="Page Numbers (Bottom of Page)"/>
        <w:docPartUnique/>
      </w:docPartObj>
    </w:sdtPr>
    <w:sdtContent>
      <w:p w14:paraId="15D30D43" w14:textId="77777777" w:rsidR="00572A99" w:rsidRDefault="00572A9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31C">
          <w:rPr>
            <w:noProof/>
          </w:rPr>
          <w:t>8</w:t>
        </w:r>
        <w:r>
          <w:fldChar w:fldCharType="end"/>
        </w:r>
      </w:p>
    </w:sdtContent>
  </w:sdt>
  <w:p w14:paraId="5CB090AA" w14:textId="77777777" w:rsidR="00572A99" w:rsidRDefault="00572A9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0F65" w14:textId="77777777" w:rsidR="001E41E5" w:rsidRDefault="001E41E5">
      <w:r>
        <w:separator/>
      </w:r>
    </w:p>
  </w:footnote>
  <w:footnote w:type="continuationSeparator" w:id="0">
    <w:p w14:paraId="6CD27357" w14:textId="77777777" w:rsidR="001E41E5" w:rsidRDefault="001E4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1E5C"/>
    <w:multiLevelType w:val="hybridMultilevel"/>
    <w:tmpl w:val="FE58146E"/>
    <w:lvl w:ilvl="0" w:tplc="3A8683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507614"/>
    <w:multiLevelType w:val="hybridMultilevel"/>
    <w:tmpl w:val="6B52A856"/>
    <w:lvl w:ilvl="0" w:tplc="AD38AB3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F21194E"/>
    <w:multiLevelType w:val="hybridMultilevel"/>
    <w:tmpl w:val="C564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49D0"/>
    <w:multiLevelType w:val="hybridMultilevel"/>
    <w:tmpl w:val="CC124738"/>
    <w:lvl w:ilvl="0" w:tplc="AD38AB3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49830163">
    <w:abstractNumId w:val="0"/>
  </w:num>
  <w:num w:numId="2" w16cid:durableId="817692767">
    <w:abstractNumId w:val="2"/>
  </w:num>
  <w:num w:numId="3" w16cid:durableId="1945725178">
    <w:abstractNumId w:val="3"/>
  </w:num>
  <w:num w:numId="4" w16cid:durableId="1574468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99"/>
    <w:rsid w:val="00031BDE"/>
    <w:rsid w:val="001225E9"/>
    <w:rsid w:val="00167031"/>
    <w:rsid w:val="001D08A1"/>
    <w:rsid w:val="001E41E5"/>
    <w:rsid w:val="00480BFD"/>
    <w:rsid w:val="004B60A5"/>
    <w:rsid w:val="00572A99"/>
    <w:rsid w:val="0066342D"/>
    <w:rsid w:val="00687A87"/>
    <w:rsid w:val="00860F9F"/>
    <w:rsid w:val="008D345F"/>
    <w:rsid w:val="00B1431C"/>
    <w:rsid w:val="00B17C4B"/>
    <w:rsid w:val="00B75AA5"/>
    <w:rsid w:val="00BD5B7D"/>
    <w:rsid w:val="00C227FE"/>
    <w:rsid w:val="00DC7CBD"/>
    <w:rsid w:val="00E3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192F"/>
  <w15:chartTrackingRefBased/>
  <w15:docId w15:val="{C25A801F-9B3E-4742-84ED-5D6C35B0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link w:val="a0"/>
    <w:rsid w:val="00572A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2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A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A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A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A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72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572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572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72A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572A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72A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572A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572A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572A9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72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572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72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572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2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572A9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72A99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572A9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72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572A99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572A99"/>
    <w:rPr>
      <w:b/>
      <w:bCs/>
      <w:smallCaps/>
      <w:color w:val="2F5496" w:themeColor="accent1" w:themeShade="BF"/>
      <w:spacing w:val="5"/>
    </w:rPr>
  </w:style>
  <w:style w:type="paragraph" w:styleId="a0">
    <w:name w:val="caption"/>
    <w:basedOn w:val="a"/>
    <w:next w:val="a"/>
    <w:uiPriority w:val="35"/>
    <w:semiHidden/>
    <w:unhideWhenUsed/>
    <w:qFormat/>
    <w:rsid w:val="00572A99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11">
    <w:name w:val="Нижний колонтитул Знак1"/>
    <w:link w:val="ad"/>
    <w:uiPriority w:val="99"/>
    <w:rsid w:val="00572A99"/>
  </w:style>
  <w:style w:type="paragraph" w:styleId="ad">
    <w:name w:val="footer"/>
    <w:basedOn w:val="a"/>
    <w:link w:val="11"/>
    <w:uiPriority w:val="99"/>
    <w:unhideWhenUsed/>
    <w:rsid w:val="00572A9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e">
    <w:name w:val="Нижний колонтитул Знак"/>
    <w:basedOn w:val="a1"/>
    <w:uiPriority w:val="99"/>
    <w:semiHidden/>
    <w:rsid w:val="00572A9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">
    <w:name w:val="Table Grid"/>
    <w:basedOn w:val="a2"/>
    <w:uiPriority w:val="59"/>
    <w:rsid w:val="00572A99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572A99"/>
    <w:pPr>
      <w:widowControl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572A99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3304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2026-06-09T14:13:00Z</dcterms:created>
  <dcterms:modified xsi:type="dcterms:W3CDTF">2026-06-09T14:13:00Z</dcterms:modified>
</cp:coreProperties>
</file>