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5812"/>
        <w:jc w:val="right"/>
        <w:textAlignment w:val="baseline"/>
        <w:rPr>
          <w:sz w:val="28"/>
          <w:szCs w:val="28"/>
        </w:rPr>
      </w:pPr>
      <w:r>
        <w:rPr>
          <w:rFonts w:eastAsia="Arial Unicode MS" w:cs="Arial Unicode MS"/>
          <w:b/>
          <w:i/>
          <w:kern w:val="2"/>
          <w:sz w:val="28"/>
          <w:szCs w:val="28"/>
          <w:lang w:eastAsia="zh-CN" w:bidi="hi-IN"/>
        </w:rPr>
        <w:t>Приложение 2</w:t>
      </w:r>
    </w:p>
    <w:p>
      <w:pPr>
        <w:pStyle w:val="Normal"/>
        <w:tabs>
          <w:tab w:val="clear" w:pos="720"/>
          <w:tab w:val="left" w:pos="708" w:leader="none"/>
        </w:tabs>
        <w:spacing w:before="0" w:after="0"/>
        <w:ind w:firstLine="5812"/>
        <w:jc w:val="right"/>
        <w:textAlignment w:val="baseline"/>
        <w:rPr>
          <w:sz w:val="28"/>
          <w:szCs w:val="28"/>
        </w:rPr>
      </w:pPr>
      <w:r>
        <w:rPr>
          <w:rFonts w:eastAsia="Arial" w:cs="Calibri"/>
          <w:b/>
          <w:i/>
          <w:kern w:val="2"/>
          <w:sz w:val="28"/>
          <w:szCs w:val="28"/>
          <w:lang w:eastAsia="zh-CN" w:bidi="hi-IN"/>
        </w:rPr>
        <w:t xml:space="preserve">к распоряжению  </w:t>
      </w:r>
    </w:p>
    <w:p>
      <w:pPr>
        <w:pStyle w:val="Normal"/>
        <w:tabs>
          <w:tab w:val="clear" w:pos="720"/>
          <w:tab w:val="left" w:pos="708" w:leader="none"/>
        </w:tabs>
        <w:spacing w:before="0" w:after="0"/>
        <w:ind w:firstLine="5812"/>
        <w:jc w:val="right"/>
        <w:textAlignment w:val="baseline"/>
        <w:rPr>
          <w:sz w:val="28"/>
          <w:szCs w:val="28"/>
        </w:rPr>
      </w:pPr>
      <w:r>
        <w:rPr>
          <w:rFonts w:eastAsia="Arial" w:cs="Calibri"/>
          <w:b/>
          <w:i/>
          <w:kern w:val="2"/>
          <w:sz w:val="28"/>
          <w:szCs w:val="28"/>
          <w:shd w:fill="FFFFFF" w:val="clear"/>
          <w:lang w:eastAsia="zh-CN" w:bidi="hi-IN"/>
        </w:rPr>
        <w:t>ООО «МГЭС Ставрополья и КЧР»</w:t>
      </w:r>
    </w:p>
    <w:p>
      <w:pPr>
        <w:pStyle w:val="Normal"/>
        <w:tabs>
          <w:tab w:val="clear" w:pos="720"/>
          <w:tab w:val="left" w:pos="708" w:leader="none"/>
        </w:tabs>
        <w:spacing w:before="0" w:after="0"/>
        <w:jc w:val="right"/>
        <w:textAlignment w:val="baseline"/>
        <w:rPr>
          <w:sz w:val="28"/>
          <w:szCs w:val="28"/>
        </w:rPr>
      </w:pPr>
      <w:r>
        <w:rPr>
          <w:rFonts w:eastAsia="Arial" w:cs="Calibri"/>
          <w:b/>
          <w:bCs/>
          <w:i/>
          <w:kern w:val="2"/>
          <w:sz w:val="28"/>
          <w:szCs w:val="28"/>
          <w:lang w:eastAsia="zh-CN" w:bidi="hi-IN"/>
        </w:rPr>
        <w:t>от ___.___.2026 № __________</w:t>
      </w:r>
    </w:p>
    <w:p>
      <w:pPr>
        <w:pStyle w:val="Normal"/>
        <w:tabs>
          <w:tab w:val="clear" w:pos="720"/>
          <w:tab w:val="left" w:pos="708" w:leader="none"/>
        </w:tabs>
        <w:spacing w:before="0" w:after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708" w:leader="none"/>
        </w:tabs>
        <w:spacing w:before="0" w:after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  <w:sz w:val="28"/>
          <w:szCs w:val="28"/>
        </w:rPr>
        <w:t>Извещение о проведении открытого аукциона в электронной форме по продаже имущества ПАО «РусГидро»</w:t>
      </w:r>
    </w:p>
    <w:p>
      <w:pPr>
        <w:pStyle w:val="Normal"/>
        <w:rPr/>
      </w:pPr>
      <w:r>
        <w:rPr/>
      </w:r>
    </w:p>
    <w:p>
      <w:pPr>
        <w:pStyle w:val="Tableheader"/>
        <w:widowControl w:val="false"/>
        <w:rPr>
          <w:b w:val="false"/>
          <w:sz w:val="26"/>
          <w:szCs w:val="26"/>
        </w:rPr>
      </w:pPr>
      <w:r>
        <w:rPr>
          <w:bCs/>
          <w:sz w:val="26"/>
          <w:szCs w:val="26"/>
        </w:rPr>
        <w:t>Продавец:</w:t>
      </w:r>
      <w:r>
        <w:rPr>
          <w:b w:val="false"/>
          <w:sz w:val="26"/>
          <w:szCs w:val="26"/>
        </w:rPr>
        <w:t xml:space="preserve"> Общество с ограниченной ответственностью «Малые ГЭС Ставрополья и Карачаево-Черкессии» (ООО «МГЭС Ставрополья и КЧР»); 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 xml:space="preserve">ОГРН 1090917001867 ИНН 0917014406; 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Cs/>
          <w:sz w:val="26"/>
          <w:szCs w:val="26"/>
        </w:rPr>
        <w:t>Место нахождения:</w:t>
      </w:r>
      <w:r>
        <w:rPr>
          <w:b w:val="false"/>
          <w:sz w:val="26"/>
          <w:szCs w:val="26"/>
        </w:rPr>
        <w:t xml:space="preserve"> </w:t>
      </w:r>
      <w:r>
        <w:rPr>
          <w:rStyle w:val="Style8"/>
          <w:b/>
          <w:i w:val="false"/>
          <w:sz w:val="26"/>
          <w:szCs w:val="26"/>
          <w:shd w:fill="auto" w:val="clear"/>
        </w:rPr>
        <w:t>57431, Ставропольский край, г.о. город-курорт Железноводск, п. Иноземцево, ул. Гагарина, д. 2Н, помещ.35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bCs/>
          <w:sz w:val="26"/>
          <w:szCs w:val="26"/>
        </w:rPr>
        <w:t xml:space="preserve">Адрес электронной почты: </w:t>
      </w:r>
      <w:r>
        <w:rPr>
          <w:rStyle w:val="Style8"/>
          <w:b/>
          <w:i w:val="false"/>
          <w:sz w:val="26"/>
          <w:szCs w:val="26"/>
          <w:shd w:fill="auto" w:val="clear"/>
        </w:rPr>
        <w:t>UK_GidroOGK-YuG@rushydro.ru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bCs/>
          <w:sz w:val="26"/>
          <w:szCs w:val="26"/>
        </w:rPr>
        <w:t xml:space="preserve">Контактный телефон: </w:t>
      </w:r>
      <w:r>
        <w:rPr>
          <w:rStyle w:val="Style8"/>
          <w:b/>
          <w:i w:val="false"/>
          <w:sz w:val="26"/>
          <w:szCs w:val="26"/>
          <w:shd w:fill="auto" w:val="clear"/>
        </w:rPr>
        <w:t>8(800)333 8000 / +7 (495) 122 0555 доб 00161-83</w:t>
      </w:r>
    </w:p>
    <w:p>
      <w:pPr>
        <w:pStyle w:val="Tableheader"/>
        <w:widowControl w:val="false"/>
        <w:rPr>
          <w:b w:val="false"/>
          <w:sz w:val="26"/>
          <w:szCs w:val="26"/>
        </w:rPr>
      </w:pPr>
      <w:r>
        <w:rPr>
          <w:bCs/>
          <w:sz w:val="26"/>
          <w:szCs w:val="26"/>
        </w:rPr>
        <w:t>Организатор продажи:</w:t>
      </w:r>
      <w:r>
        <w:rPr>
          <w:b w:val="false"/>
          <w:sz w:val="26"/>
          <w:szCs w:val="26"/>
        </w:rPr>
        <w:t xml:space="preserve"> Наименование (полное и сокращенное): Общество с ограниченной ответственностью «Малые ГЭС Ставрополья и Карачаево-Черкессии» (ООО «МГЭС Ставрополья и КЧР»);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ОГРН 1090917001867 ИНН 0917014406</w:t>
      </w:r>
    </w:p>
    <w:p>
      <w:pPr>
        <w:pStyle w:val="Tableheader"/>
        <w:widowControl w:val="false"/>
        <w:spacing w:before="0" w:after="0"/>
        <w:rPr>
          <w:sz w:val="26"/>
          <w:szCs w:val="26"/>
        </w:rPr>
      </w:pPr>
      <w:r>
        <w:rPr>
          <w:rStyle w:val="Style8"/>
          <w:b/>
          <w:bCs/>
          <w:i w:val="false"/>
          <w:sz w:val="26"/>
          <w:szCs w:val="26"/>
          <w:shd w:fill="auto" w:val="clear"/>
        </w:rPr>
        <w:t xml:space="preserve">Место нахождения: </w:t>
      </w:r>
      <w:r>
        <w:rPr>
          <w:rStyle w:val="Style8"/>
          <w:b/>
          <w:i w:val="false"/>
          <w:sz w:val="26"/>
          <w:szCs w:val="26"/>
          <w:shd w:fill="auto" w:val="clear"/>
        </w:rPr>
        <w:t>57431, Ставропольский край, г.о. город-курорт Железноводск, п. Иноземцево, ул. Гагарина, д. 2Н, помещ.35</w:t>
      </w:r>
    </w:p>
    <w:p>
      <w:pPr>
        <w:pStyle w:val="Tableheader"/>
        <w:widowControl w:val="false"/>
        <w:spacing w:before="0" w:after="0"/>
        <w:rPr>
          <w:sz w:val="26"/>
          <w:szCs w:val="26"/>
        </w:rPr>
      </w:pPr>
      <w:r>
        <w:rPr>
          <w:rStyle w:val="Style8"/>
          <w:b/>
          <w:bCs/>
          <w:i w:val="false"/>
          <w:sz w:val="26"/>
          <w:szCs w:val="26"/>
          <w:shd w:fill="auto" w:val="clear"/>
        </w:rPr>
        <w:t xml:space="preserve">Почтовый адрес: </w:t>
      </w:r>
      <w:r>
        <w:rPr>
          <w:rStyle w:val="Style8"/>
          <w:b/>
          <w:i w:val="false"/>
          <w:sz w:val="26"/>
          <w:szCs w:val="26"/>
          <w:shd w:fill="auto" w:val="clear"/>
        </w:rPr>
        <w:t>57431, Ставропольский край,  г.о. город-курорт Железноводск, п. Иноземцево, ул. Гагарина, д. 2Н, помещ. 35</w:t>
      </w:r>
    </w:p>
    <w:p>
      <w:pPr>
        <w:pStyle w:val="Tableheader"/>
        <w:widowControl w:val="false"/>
        <w:spacing w:before="0" w:after="0"/>
        <w:rPr/>
      </w:pPr>
      <w:r>
        <w:rPr>
          <w:rStyle w:val="Style8"/>
          <w:b/>
          <w:bCs/>
          <w:i w:val="false"/>
          <w:sz w:val="26"/>
          <w:szCs w:val="26"/>
          <w:shd w:fill="auto" w:val="clear"/>
        </w:rPr>
        <w:t>Адрес электронной почты:</w:t>
      </w:r>
    </w:p>
    <w:p>
      <w:pPr>
        <w:pStyle w:val="Tableheader"/>
        <w:widowControl w:val="false"/>
        <w:spacing w:before="0" w:after="0"/>
        <w:rPr>
          <w:sz w:val="26"/>
          <w:szCs w:val="26"/>
        </w:rPr>
      </w:pPr>
      <w:r>
        <w:rPr>
          <w:rStyle w:val="Style8"/>
          <w:b/>
          <w:i w:val="false"/>
          <w:sz w:val="26"/>
          <w:szCs w:val="26"/>
          <w:shd w:fill="auto" w:val="clear"/>
        </w:rPr>
        <w:t>UK_GidroOGK-YuG@rushydro.ru</w:t>
      </w:r>
    </w:p>
    <w:p>
      <w:pPr>
        <w:pStyle w:val="Tableheader"/>
        <w:widowControl w:val="false"/>
        <w:spacing w:before="0" w:after="0"/>
        <w:rPr/>
      </w:pPr>
      <w:r>
        <w:rPr>
          <w:rStyle w:val="Style8"/>
          <w:b/>
          <w:bCs/>
          <w:i w:val="false"/>
          <w:sz w:val="26"/>
          <w:szCs w:val="26"/>
          <w:shd w:fill="auto" w:val="clear"/>
        </w:rPr>
        <w:t>Контактный телефон:</w:t>
      </w:r>
    </w:p>
    <w:p>
      <w:pPr>
        <w:pStyle w:val="Tableheader"/>
        <w:widowControl w:val="false"/>
        <w:spacing w:before="0" w:after="0"/>
        <w:rPr>
          <w:sz w:val="26"/>
          <w:szCs w:val="26"/>
        </w:rPr>
      </w:pPr>
      <w:r>
        <w:rPr>
          <w:rStyle w:val="Style8"/>
          <w:b/>
          <w:i w:val="false"/>
          <w:sz w:val="26"/>
          <w:szCs w:val="26"/>
          <w:shd w:fill="auto" w:val="clear"/>
        </w:rPr>
        <w:t>8(800)333 8000 / +7 (495) 122 0555 доб 00161-83</w:t>
      </w:r>
    </w:p>
    <w:p>
      <w:pPr>
        <w:pStyle w:val="Tableheader"/>
        <w:rPr>
          <w:bCs/>
        </w:rPr>
      </w:pPr>
      <w:r>
        <w:rPr>
          <w:bCs/>
          <w:sz w:val="26"/>
          <w:szCs w:val="26"/>
        </w:rPr>
        <w:t xml:space="preserve">Предмет продажи: 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Земельный участок с кадастровым номером 09:07:0010702:373</w:t>
      </w:r>
    </w:p>
    <w:p>
      <w:pPr>
        <w:pStyle w:val="Normal"/>
        <w:rPr/>
      </w:pPr>
      <w:r>
        <w:rPr>
          <w:b/>
        </w:rPr>
        <w:t>Адрес местонахождения предмета продажи:</w:t>
      </w:r>
      <w:r>
        <w:rPr/>
        <w:t xml:space="preserve"> </w:t>
      </w:r>
    </w:p>
    <w:p>
      <w:pPr>
        <w:pStyle w:val="Normal"/>
        <w:rPr/>
      </w:pPr>
      <w:r>
        <w:rPr>
          <w:rStyle w:val="Style8"/>
          <w:b w:val="false"/>
          <w:i w:val="false"/>
          <w:color w:val="252625"/>
          <w:shd w:fill="auto" w:val="clear"/>
        </w:rPr>
        <w:t>Российская Федерация, Карачаево-Черкесская Рес</w:t>
      </w:r>
      <w:r>
        <w:rPr>
          <w:rStyle w:val="Style8"/>
          <w:b w:val="false"/>
          <w:i w:val="false"/>
          <w:color w:val="000000"/>
          <w:shd w:fill="auto" w:val="clear"/>
        </w:rPr>
        <w:t>публика, р-н Усть-Джегутинский, КДСХП Красногорское</w:t>
      </w:r>
    </w:p>
    <w:p>
      <w:pPr>
        <w:pStyle w:val="Normal"/>
        <w:rPr>
          <w:rStyle w:val="Style8"/>
          <w:b w:val="false"/>
          <w:i w:val="false"/>
          <w:i w:val="false"/>
          <w:color w:val="252625"/>
          <w:shd w:fill="auto" w:val="clear"/>
        </w:rPr>
      </w:pPr>
      <w:r>
        <w:rPr>
          <w:rStyle w:val="Style8"/>
          <w:i w:val="false"/>
          <w:color w:val="252625"/>
          <w:shd w:fill="auto" w:val="clear"/>
        </w:rPr>
        <w:t>Краткое описание Предмета продажи: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 xml:space="preserve">Земельный участок с кадастровым номером 09:07:0010702:373, площадью 21344 кв.м, категория земель: земли населенных пунктов, вид разрешенного использования: энергетика. </w:t>
      </w:r>
    </w:p>
    <w:p>
      <w:pPr>
        <w:pStyle w:val="Normal"/>
        <w:widowControl w:val="false"/>
        <w:rPr/>
      </w:pPr>
      <w:r>
        <w:rPr/>
        <w:t>В соответствии с правилами застройки и землепользования сп Красногорское возможно изменение разрешенного вида использования земельного участка в рамках основных видов без распорядительного документа органа местного самоуправления наследующие виды:</w:t>
      </w:r>
    </w:p>
    <w:p>
      <w:pPr>
        <w:pStyle w:val="ListParagraph"/>
        <w:widowControl w:val="false"/>
        <w:numPr>
          <w:ilvl w:val="0"/>
          <w:numId w:val="3"/>
        </w:numPr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Хранение и переработка сельскохозяйственной продукции;</w:t>
      </w:r>
    </w:p>
    <w:p>
      <w:pPr>
        <w:pStyle w:val="ListParagraph"/>
        <w:widowControl w:val="false"/>
        <w:numPr>
          <w:ilvl w:val="0"/>
          <w:numId w:val="3"/>
        </w:numPr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Объекты гаражного назначения</w:t>
      </w:r>
    </w:p>
    <w:p>
      <w:pPr>
        <w:pStyle w:val="ListParagraph"/>
        <w:widowControl w:val="false"/>
        <w:numPr>
          <w:ilvl w:val="0"/>
          <w:numId w:val="3"/>
        </w:numPr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Коммунальное обслуживание</w:t>
      </w:r>
    </w:p>
    <w:p>
      <w:pPr>
        <w:pStyle w:val="ListParagraph"/>
        <w:widowControl w:val="false"/>
        <w:numPr>
          <w:ilvl w:val="0"/>
          <w:numId w:val="3"/>
        </w:numPr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Бытовое обслуживание</w:t>
      </w:r>
    </w:p>
    <w:p>
      <w:pPr>
        <w:pStyle w:val="ListParagraph"/>
        <w:widowControl w:val="false"/>
        <w:numPr>
          <w:ilvl w:val="0"/>
          <w:numId w:val="3"/>
        </w:numPr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Обеспечение научной деятельности</w:t>
      </w:r>
    </w:p>
    <w:p>
      <w:pPr>
        <w:pStyle w:val="ListParagraph"/>
        <w:widowControl w:val="false"/>
        <w:numPr>
          <w:ilvl w:val="0"/>
          <w:numId w:val="3"/>
        </w:numPr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Рынки</w:t>
      </w:r>
    </w:p>
    <w:p>
      <w:pPr>
        <w:pStyle w:val="ListParagraph"/>
        <w:widowControl w:val="false"/>
        <w:numPr>
          <w:ilvl w:val="0"/>
          <w:numId w:val="3"/>
        </w:numPr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Магазины</w:t>
      </w:r>
    </w:p>
    <w:p>
      <w:pPr>
        <w:pStyle w:val="ListParagraph"/>
        <w:widowControl w:val="false"/>
        <w:numPr>
          <w:ilvl w:val="0"/>
          <w:numId w:val="3"/>
        </w:numPr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Обслуживание автотранспорта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900" w:leader="none"/>
          <w:tab w:val="left" w:pos="1185" w:leader="none"/>
        </w:tabs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Производственная деятельность</w:t>
      </w:r>
    </w:p>
    <w:p>
      <w:pPr>
        <w:pStyle w:val="ListParagraph"/>
        <w:widowControl w:val="false"/>
        <w:numPr>
          <w:ilvl w:val="0"/>
          <w:numId w:val="3"/>
        </w:numPr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Недропользование</w:t>
      </w:r>
    </w:p>
    <w:p>
      <w:pPr>
        <w:pStyle w:val="ListParagraph"/>
        <w:widowControl w:val="false"/>
        <w:numPr>
          <w:ilvl w:val="0"/>
          <w:numId w:val="3"/>
        </w:numPr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Тяжелая промышленность</w:t>
      </w:r>
    </w:p>
    <w:p>
      <w:pPr>
        <w:pStyle w:val="ListParagraph"/>
        <w:widowControl w:val="false"/>
        <w:numPr>
          <w:ilvl w:val="0"/>
          <w:numId w:val="3"/>
        </w:numPr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Автомобилестроительная промышленность</w:t>
      </w:r>
    </w:p>
    <w:p>
      <w:pPr>
        <w:pStyle w:val="ListParagraph"/>
        <w:widowControl w:val="false"/>
        <w:numPr>
          <w:ilvl w:val="0"/>
          <w:numId w:val="3"/>
        </w:numPr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Легкая промышленность</w:t>
      </w:r>
    </w:p>
    <w:p>
      <w:pPr>
        <w:pStyle w:val="ListParagraph"/>
        <w:widowControl w:val="false"/>
        <w:numPr>
          <w:ilvl w:val="0"/>
          <w:numId w:val="3"/>
        </w:numPr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Фармацевтическая промышленность</w:t>
      </w:r>
    </w:p>
    <w:p>
      <w:pPr>
        <w:pStyle w:val="ListParagraph"/>
        <w:widowControl w:val="false"/>
        <w:numPr>
          <w:ilvl w:val="0"/>
          <w:numId w:val="3"/>
        </w:numPr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Пищевая промышленность</w:t>
      </w:r>
    </w:p>
    <w:p>
      <w:pPr>
        <w:pStyle w:val="ListParagraph"/>
        <w:widowControl w:val="false"/>
        <w:numPr>
          <w:ilvl w:val="0"/>
          <w:numId w:val="3"/>
        </w:numPr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Строительная промышленность</w:t>
      </w:r>
    </w:p>
    <w:p>
      <w:pPr>
        <w:pStyle w:val="ListParagraph"/>
        <w:widowControl w:val="false"/>
        <w:numPr>
          <w:ilvl w:val="0"/>
          <w:numId w:val="3"/>
        </w:numPr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Энергетика</w:t>
      </w:r>
    </w:p>
    <w:p>
      <w:pPr>
        <w:pStyle w:val="ListParagraph"/>
        <w:widowControl w:val="false"/>
        <w:numPr>
          <w:ilvl w:val="0"/>
          <w:numId w:val="3"/>
        </w:numPr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Связь</w:t>
      </w:r>
    </w:p>
    <w:p>
      <w:pPr>
        <w:pStyle w:val="ListParagraph"/>
        <w:widowControl w:val="false"/>
        <w:numPr>
          <w:ilvl w:val="0"/>
          <w:numId w:val="3"/>
        </w:numPr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Склады</w:t>
      </w:r>
    </w:p>
    <w:p>
      <w:pPr>
        <w:pStyle w:val="ListParagraph"/>
        <w:widowControl w:val="false"/>
        <w:numPr>
          <w:ilvl w:val="0"/>
          <w:numId w:val="3"/>
        </w:numPr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Земельные участки (территории) общего пользования</w:t>
      </w:r>
    </w:p>
    <w:p>
      <w:pPr>
        <w:pStyle w:val="ListParagraph"/>
        <w:widowControl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ListParagraph"/>
        <w:widowControl w:val="false"/>
        <w:tabs>
          <w:tab w:val="clear" w:pos="720"/>
          <w:tab w:val="left" w:pos="510" w:leader="none"/>
          <w:tab w:val="left" w:pos="630" w:leader="none"/>
          <w:tab w:val="left" w:pos="2085" w:leader="none"/>
        </w:tabs>
        <w:spacing w:before="0" w:after="0"/>
        <w:ind w:left="360" w:hanging="3"/>
        <w:contextualSpacing w:val="false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На основании решения органа местного самоуправления возможно изменение разрешенного вида использования земельного участка на следующие условно разрешенные виды разрешенного использования: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390" w:leader="none"/>
          <w:tab w:val="left" w:pos="450" w:leader="none"/>
          <w:tab w:val="left" w:pos="735" w:leader="none"/>
          <w:tab w:val="left" w:pos="900" w:leader="none"/>
        </w:tabs>
        <w:suppressAutoHyphens w:val="true"/>
        <w:overflowPunct w:val="false"/>
        <w:bidi w:val="0"/>
        <w:spacing w:before="0" w:after="0"/>
        <w:ind w:left="340" w:right="0" w:firstLine="340"/>
        <w:contextualSpacing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6"/>
        </w:rPr>
        <w:t>Здравоохранение</w:t>
      </w:r>
    </w:p>
    <w:p>
      <w:pPr>
        <w:pStyle w:val="ListParagraph"/>
        <w:widowControl w:val="false"/>
        <w:numPr>
          <w:ilvl w:val="0"/>
          <w:numId w:val="4"/>
        </w:numPr>
        <w:overflowPunct w:val="false"/>
        <w:spacing w:before="0" w:after="0"/>
        <w:ind w:left="990" w:hanging="633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Деловое управление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345" w:leader="none"/>
          <w:tab w:val="left" w:pos="450" w:leader="none"/>
          <w:tab w:val="left" w:pos="570" w:leader="none"/>
        </w:tabs>
        <w:overflowPunct w:val="false"/>
        <w:spacing w:before="0" w:after="0"/>
        <w:ind w:left="990" w:hanging="633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Общественное питание</w:t>
      </w:r>
    </w:p>
    <w:p>
      <w:pPr>
        <w:pStyle w:val="ListParagraph"/>
        <w:widowControl w:val="false"/>
        <w:numPr>
          <w:ilvl w:val="0"/>
          <w:numId w:val="4"/>
        </w:numPr>
        <w:overflowPunct w:val="false"/>
        <w:spacing w:before="0" w:after="0"/>
        <w:ind w:left="990" w:hanging="633"/>
        <w:contextualSpacing w:val="false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Объекты придорожного сервиса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rPr>
          <w:b/>
          <w:i/>
          <w:i/>
        </w:rPr>
      </w:pPr>
      <w:r>
        <w:rPr>
          <w:b/>
        </w:rPr>
        <w:t>Обременения:</w:t>
      </w:r>
      <w:r>
        <w:rPr/>
        <w:t xml:space="preserve"> «отсутствуют»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>Начальная цена продажи</w:t>
      </w:r>
      <w:r>
        <w:rPr/>
        <w:t xml:space="preserve">: </w:t>
      </w:r>
      <w:r>
        <w:rPr>
          <w:sz w:val="28"/>
          <w:szCs w:val="28"/>
        </w:rPr>
        <w:t>11 200 000  (Одиннадцать миллионов двести тысяч) рублей 00 коп.</w:t>
      </w:r>
      <w:r>
        <w:rPr/>
        <w:t>, НДС не облагается.</w:t>
      </w:r>
    </w:p>
    <w:p>
      <w:pPr>
        <w:pStyle w:val="Normal"/>
        <w:tabs>
          <w:tab w:val="clear" w:pos="720"/>
          <w:tab w:val="left" w:pos="426" w:leader="none"/>
        </w:tabs>
        <w:spacing w:before="120" w:after="120"/>
        <w:ind w:firstLine="540"/>
        <w:rPr>
          <w:szCs w:val="28"/>
        </w:rPr>
      </w:pPr>
      <w:r>
        <w:rPr>
          <w:b/>
        </w:rPr>
        <w:t>«Шаг» аукциона:</w:t>
      </w:r>
      <w:r>
        <w:rPr/>
        <w:t xml:space="preserve"> 1% от начальной цены продажи, указанной в настоящем Извещении, что составляет 112 000 (Сто двенадцать тысяч) руб. 00 коп., НДС не облагается. </w:t>
      </w:r>
    </w:p>
    <w:p>
      <w:pPr>
        <w:pStyle w:val="Normal"/>
        <w:ind w:firstLine="540"/>
        <w:rPr/>
      </w:pPr>
      <w:r>
        <w:rPr>
          <w:b/>
        </w:rPr>
        <w:t>Дата и время начала подачи Заявок</w:t>
      </w:r>
      <w:r>
        <w:rPr/>
        <w:t>: «</w:t>
      </w:r>
      <w:r>
        <w:rPr/>
        <w:t>02</w:t>
      </w:r>
      <w:r>
        <w:rPr/>
        <w:t xml:space="preserve">» </w:t>
      </w:r>
      <w:r>
        <w:rPr/>
        <w:t>июня</w:t>
      </w:r>
      <w:r>
        <w:rPr/>
        <w:t xml:space="preserve"> 2026г. 15:00 (по московскому времени).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>Дата и время окончания подачи Заявок</w:t>
      </w:r>
      <w:r>
        <w:rPr/>
        <w:t>:</w:t>
      </w:r>
      <w:r>
        <w:rPr>
          <w:i/>
        </w:rPr>
        <w:t xml:space="preserve"> </w:t>
      </w:r>
      <w:r>
        <w:rPr/>
        <w:t>«</w:t>
      </w:r>
      <w:r>
        <w:rPr/>
        <w:t>03</w:t>
      </w:r>
      <w:r>
        <w:rPr/>
        <w:t xml:space="preserve">» </w:t>
      </w:r>
      <w:r>
        <w:rPr/>
        <w:t>июля</w:t>
      </w:r>
      <w:r>
        <w:rPr/>
        <w:t xml:space="preserve"> 2026г. 17:00 (по московскому времени).</w:t>
      </w:r>
    </w:p>
    <w:p>
      <w:pPr>
        <w:pStyle w:val="Normal"/>
        <w:ind w:firstLine="540"/>
        <w:rPr>
          <w:b/>
          <w:i/>
          <w:i/>
        </w:rPr>
      </w:pPr>
      <w:r>
        <w:rPr>
          <w:b/>
        </w:rPr>
        <w:t>Дата окончания рассмотрения Заявок</w:t>
      </w:r>
      <w:r>
        <w:rPr/>
        <w:t>:</w:t>
      </w:r>
      <w:r>
        <w:rPr>
          <w:i/>
        </w:rPr>
        <w:t xml:space="preserve"> </w:t>
      </w:r>
      <w:r>
        <w:rPr/>
        <w:t>«</w:t>
      </w:r>
      <w:r>
        <w:rPr/>
        <w:t>06</w:t>
      </w:r>
      <w:r>
        <w:rPr/>
        <w:t>» ию</w:t>
      </w:r>
      <w:r>
        <w:rPr/>
        <w:t>ля</w:t>
      </w:r>
      <w:r>
        <w:rPr/>
        <w:t xml:space="preserve"> 2026г.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>Дата и время проведения Аукциона:</w:t>
      </w:r>
      <w:r>
        <w:rPr/>
        <w:t xml:space="preserve"> «</w:t>
      </w:r>
      <w:r>
        <w:rPr/>
        <w:t>07</w:t>
      </w:r>
      <w:r>
        <w:rPr/>
        <w:t>» июля 2026г. 11:00 (по московскому времени).</w:t>
      </w:r>
    </w:p>
    <w:p>
      <w:pPr>
        <w:pStyle w:val="Normal"/>
        <w:ind w:firstLine="540"/>
        <w:rPr/>
      </w:pPr>
      <w:r>
        <w:rPr>
          <w:b/>
        </w:rPr>
        <w:t>Время ожидания ценового предложения Участника:</w:t>
      </w:r>
      <w:r>
        <w:rPr/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/>
      </w:pPr>
      <w:r>
        <w:rPr>
          <w:b/>
        </w:rPr>
        <w:t xml:space="preserve">Дата и время подведения итогов Аукциона: </w:t>
      </w:r>
      <w:r>
        <w:rPr>
          <w:b w:val="false"/>
          <w:bCs w:val="false"/>
        </w:rPr>
        <w:t>«</w:t>
      </w:r>
      <w:r>
        <w:rPr>
          <w:b w:val="false"/>
          <w:bCs w:val="false"/>
        </w:rPr>
        <w:t>08</w:t>
      </w:r>
      <w:r>
        <w:rPr>
          <w:b w:val="false"/>
          <w:bCs w:val="false"/>
        </w:rPr>
        <w:t>» июля 2026г. в 11:00 (по московскому времени).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 xml:space="preserve">Место подведения итогов: </w:t>
      </w:r>
      <w:r>
        <w:rPr/>
        <w:t>по адресу Организатора продажи.</w:t>
      </w:r>
    </w:p>
    <w:p>
      <w:pPr>
        <w:pStyle w:val="Normal"/>
        <w:ind w:firstLine="540"/>
        <w:rPr/>
      </w:pPr>
      <w:r>
        <w:rPr>
          <w:b/>
        </w:rPr>
        <w:t>Наименование и адрес электронной торговой площадки для подачи Заявок:</w:t>
      </w:r>
      <w:r>
        <w:rPr/>
        <w:t xml:space="preserve"> Электронная торговая площадка: АО «Российский аукционный дом» (АО «РАД) www.lot-online.ru</w:t>
      </w:r>
    </w:p>
    <w:p>
      <w:pPr>
        <w:pStyle w:val="Normal"/>
        <w:ind w:firstLine="540"/>
        <w:rPr/>
      </w:pPr>
      <w:r>
        <w:rPr>
          <w:b/>
        </w:rPr>
        <w:t>Порядок и форма подачи Заявок:</w:t>
      </w:r>
      <w:r>
        <w:rPr/>
        <w:t xml:space="preserve"> информация приведена в Документации о продаже.</w:t>
      </w:r>
    </w:p>
    <w:p>
      <w:pPr>
        <w:pStyle w:val="Normal"/>
        <w:ind w:firstLine="540"/>
        <w:rPr/>
      </w:pPr>
      <w:r>
        <w:rPr>
          <w:b/>
        </w:rPr>
        <w:t>Участники Аукциона</w:t>
      </w:r>
      <w:r>
        <w:rPr/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sz w:val="26"/>
          <w:szCs w:val="26"/>
        </w:rPr>
        <w:t>Порядок подведения итогов Аукциона:</w:t>
      </w:r>
      <w:r>
        <w:rPr/>
        <w:t xml:space="preserve"> </w:t>
      </w:r>
      <w:r>
        <w:rPr>
          <w:b w:val="false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sz w:val="26"/>
          <w:szCs w:val="26"/>
          <w:u w:val="single"/>
        </w:rPr>
        <w:t>Документация о продаже официально опубликована на сайте электронной торговой площадки в сети «Интернет» www.lot-online.ru</w:t>
      </w:r>
    </w:p>
    <w:sectPr>
      <w:footerReference w:type="default" r:id="rId2"/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Geneva CY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AutoText"/>
      </w:docPartObj>
      <w:id w:val="181657395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3">
    <w:lvl w:ilvl="0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cs="Times New Roman"/>
        <w:color w:val="000000"/>
      </w:rPr>
    </w:lvl>
    <w:lvl w:ilvl="1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2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3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4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5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6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7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8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</w:abstractNum>
  <w:abstractNum w:abstractNumId="4">
    <w:lvl w:ilvl="0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ascii="Times New Roman" w:hAnsi="Times New Roman" w:cs="Times New Roman"/>
        <w:color w:val="000000"/>
      </w:rPr>
    </w:lvl>
    <w:lvl w:ilvl="1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2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3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4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5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6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7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  <w:lvl w:ilvl="8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cs="Times New Roman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等线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1" w:customStyle="1">
    <w:name w:val="Заголовок 1 Знак"/>
    <w:basedOn w:val="DefaultParagraphFont"/>
    <w:qFormat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Текст сноски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9d1a9d"/>
    <w:rPr>
      <w:rFonts w:ascii="Segoe UI" w:hAnsi="Segoe UI" w:eastAsia="Times New Roman" w:cs="Segoe UI"/>
      <w:sz w:val="18"/>
      <w:szCs w:val="18"/>
    </w:rPr>
  </w:style>
  <w:style w:type="character" w:styleId="Linenumber1">
    <w:name w:val="line number1"/>
    <w:qFormat/>
    <w:rPr/>
  </w:style>
  <w:style w:type="character" w:styleId="Style13" w:customStyle="1">
    <w:name w:val="Абзац списка Знак"/>
    <w:link w:val="ListParagraph"/>
    <w:qFormat/>
    <w:rsid w:val="00005321"/>
    <w:rPr>
      <w:rFonts w:ascii="Geneva CY" w:hAnsi="Geneva CY" w:eastAsia="Geneva" w:cs="Times New Roman"/>
      <w:sz w:val="24"/>
      <w:szCs w:val="26"/>
      <w:lang w:eastAsia="en-US"/>
    </w:rPr>
  </w:style>
  <w:style w:type="character" w:styleId="LineNumber">
    <w:name w:val="Line Number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9"/>
    <w:uiPriority w:val="99"/>
    <w:semiHidden/>
    <w:unhideWhenUsed/>
    <w:pPr>
      <w:spacing w:before="0" w:after="0"/>
    </w:pPr>
    <w:rPr>
      <w:sz w:val="20"/>
      <w:szCs w:val="20"/>
    </w:rPr>
  </w:style>
  <w:style w:type="paragraph" w:styleId="Style1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pPr>
      <w:tabs>
        <w:tab w:val="clear" w:pos="720"/>
        <w:tab w:val="center" w:pos="4677" w:leader="none"/>
        <w:tab w:val="right" w:pos="9355" w:leader="none"/>
      </w:tabs>
      <w:spacing w:before="0" w:after="0"/>
    </w:pPr>
    <w:rPr/>
  </w:style>
  <w:style w:type="paragraph" w:styleId="Footer">
    <w:name w:val="Footer"/>
    <w:basedOn w:val="Normal"/>
    <w:link w:val="Style11"/>
    <w:uiPriority w:val="99"/>
    <w:unhideWhenUsed/>
    <w:pPr>
      <w:tabs>
        <w:tab w:val="clear" w:pos="720"/>
        <w:tab w:val="center" w:pos="4677" w:leader="none"/>
        <w:tab w:val="right" w:pos="9355" w:leader="none"/>
      </w:tabs>
      <w:spacing w:before="0" w:after="0"/>
    </w:pPr>
    <w:rPr/>
  </w:style>
  <w:style w:type="paragraph" w:styleId="Style17" w:customStyle="1">
    <w:name w:val="Пункт"/>
    <w:basedOn w:val="Normal"/>
    <w:qFormat/>
    <w:pPr>
      <w:numPr>
        <w:ilvl w:val="2"/>
        <w:numId w:val="2"/>
      </w:numPr>
    </w:pPr>
    <w:rPr/>
  </w:style>
  <w:style w:type="paragraph" w:styleId="Style18" w:customStyle="1">
    <w:name w:val="Подпункт"/>
    <w:basedOn w:val="Style17"/>
    <w:qFormat/>
    <w:pPr>
      <w:numPr>
        <w:ilvl w:val="3"/>
      </w:numPr>
    </w:pPr>
    <w:rPr/>
  </w:style>
  <w:style w:type="paragraph" w:styleId="Style19" w:customStyle="1">
    <w:name w:val="Подподпункт"/>
    <w:basedOn w:val="Style18"/>
    <w:qFormat/>
    <w:pPr>
      <w:numPr>
        <w:ilvl w:val="4"/>
      </w:numPr>
    </w:pPr>
    <w:rPr/>
  </w:style>
  <w:style w:type="paragraph" w:styleId="ListParagraph">
    <w:name w:val="List Paragraph"/>
    <w:basedOn w:val="Normal"/>
    <w:link w:val="Style13"/>
    <w:qFormat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pPr/>
    <w:rPr>
      <w:b/>
      <w:sz w:val="20"/>
      <w:szCs w:val="24"/>
    </w:rPr>
  </w:style>
  <w:style w:type="paragraph" w:styleId="Tabletext" w:customStyle="1">
    <w:name w:val="Table_text"/>
    <w:basedOn w:val="Normal"/>
    <w:qFormat/>
    <w:pPr/>
    <w:rPr>
      <w:sz w:val="20"/>
      <w:szCs w:val="24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9d1a9d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4"/>
    <w:uiPriority w:val="59"/>
    <w:pPr>
      <w:spacing w:before="120"/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AlterOffice/3.4.0.9$Linux_X86_64 LibreOffice_project/b8daf9e823b1a5463a2f48435ddc2e8696e7d4fc</Application>
  <AppVersion>15.0000</AppVersion>
  <Pages>3</Pages>
  <Words>575</Words>
  <Characters>4265</Characters>
  <CharactersWithSpaces>4760</CharactersWithSpaces>
  <Paragraphs>67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2025-12-03T08:48:00Z</dcterms:created>
  <dc:creator>Грибова Елена Владимировна</dc:creator>
  <dc:description/>
  <dc:language>ru-RU</dc:language>
  <cp:lastModifiedBy>apsuvaevako@corp.gidroogk.com</cp:lastModifiedBy>
  <dcterms:modified xsi:type="dcterms:W3CDTF">2026-06-01T13:54:33Z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9D7BEA432FC14971BA2E5B7A2D63D32B_13</vt:lpwstr>
  </property>
  <property fmtid="{D5CDD505-2E9C-101B-9397-08002B2CF9AE}" pid="3" name="KSOProductBuildVer">
    <vt:lpwstr>1049-12.2.0.23155</vt:lpwstr>
  </property>
</Properties>
</file>