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773" w:rsidRPr="00944E64" w:rsidRDefault="000C1773" w:rsidP="000C1773">
      <w:pPr>
        <w:tabs>
          <w:tab w:val="left" w:pos="4622"/>
          <w:tab w:val="left" w:pos="9198"/>
        </w:tabs>
        <w:spacing w:after="0" w:line="240" w:lineRule="auto"/>
        <w:rPr>
          <w:rFonts w:ascii="Times New Roman" w:hAnsi="Times New Roman"/>
          <w:b/>
          <w:sz w:val="24"/>
        </w:rPr>
      </w:pPr>
    </w:p>
    <w:p w:rsidR="000C1773" w:rsidRDefault="000C1773" w:rsidP="000C1773">
      <w:pPr>
        <w:spacing w:after="0" w:line="240" w:lineRule="auto"/>
        <w:ind w:left="4961"/>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noProof/>
          <w:sz w:val="20"/>
          <w:szCs w:val="24"/>
          <w:lang w:eastAsia="ru-RU"/>
        </w:rPr>
        <w:drawing>
          <wp:inline distT="0" distB="0" distL="0" distR="0" wp14:anchorId="559B60FC" wp14:editId="44E48D7F">
            <wp:extent cx="9526" cy="9526"/>
            <wp:effectExtent l="0" t="0" r="0" b="0"/>
            <wp:docPr id="2"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pic:blipFill>
                  <pic:spPr bwMode="auto">
                    <a:xfrm>
                      <a:off x="0" y="0"/>
                      <a:ext cx="9526" cy="9526"/>
                    </a:xfrm>
                    <a:prstGeom prst="rect">
                      <a:avLst/>
                    </a:prstGeom>
                  </pic:spPr>
                </pic:pic>
              </a:graphicData>
            </a:graphic>
          </wp:inline>
        </w:drawing>
      </w:r>
    </w:p>
    <w:p w:rsidR="000C1773" w:rsidRDefault="000C1773" w:rsidP="00B51B4A">
      <w:pPr>
        <w:spacing w:after="0" w:line="240" w:lineRule="auto"/>
        <w:ind w:left="4961"/>
        <w:jc w:val="right"/>
        <w:rPr>
          <w:rFonts w:ascii="Times New Roman" w:hAnsi="Times New Roman"/>
          <w:sz w:val="20"/>
        </w:rPr>
      </w:pPr>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w:t>
      </w:r>
      <w:bookmarkStart w:id="0" w:name="_GoBack"/>
      <w:bookmarkEnd w:id="0"/>
      <w:r>
        <w:rPr>
          <w:rFonts w:ascii="Times New Roman" w:eastAsia="Times New Roman" w:hAnsi="Times New Roman" w:cs="Times New Roman"/>
          <w:sz w:val="20"/>
          <w:szCs w:val="24"/>
        </w:rPr>
        <w:t>045/</w:t>
      </w:r>
      <w:r w:rsidRPr="00501D15">
        <w:rPr>
          <w:rFonts w:ascii="Times New Roman" w:eastAsia="Times New Roman" w:hAnsi="Times New Roman" w:cs="Times New Roman"/>
          <w:sz w:val="20"/>
          <w:szCs w:val="24"/>
        </w:rPr>
        <w:t>5</w:t>
      </w:r>
    </w:p>
    <w:p w:rsidR="000C1773" w:rsidRDefault="000C1773" w:rsidP="000C1773">
      <w:pPr>
        <w:spacing w:after="0" w:line="276" w:lineRule="auto"/>
        <w:jc w:val="center"/>
        <w:rPr>
          <w:rFonts w:ascii="Times New Roman" w:eastAsia="Times New Roman" w:hAnsi="Times New Roman" w:cs="Times New Roman"/>
          <w:b/>
          <w:bCs/>
          <w:sz w:val="24"/>
          <w:szCs w:val="24"/>
          <w:lang w:eastAsia="ru-RU"/>
        </w:rPr>
      </w:pPr>
    </w:p>
    <w:p w:rsidR="000C1773" w:rsidRDefault="000C1773" w:rsidP="000C1773">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0C1773" w:rsidRDefault="000C1773" w:rsidP="000C17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(с последующей арендой данного имущества (с обратной арендой)</w:t>
      </w:r>
      <w:r>
        <w:rPr>
          <w:rStyle w:val="aff0"/>
          <w:rFonts w:eastAsia="Times New Roman"/>
          <w:b/>
          <w:sz w:val="24"/>
          <w:szCs w:val="24"/>
        </w:rPr>
        <w:footnoteReference w:id="1"/>
      </w:r>
    </w:p>
    <w:p w:rsidR="000C1773" w:rsidRDefault="000C1773" w:rsidP="000C1773">
      <w:pPr>
        <w:spacing w:after="0" w:line="240" w:lineRule="auto"/>
        <w:jc w:val="center"/>
        <w:rPr>
          <w:rFonts w:ascii="Times New Roman" w:eastAsia="Times New Roman" w:hAnsi="Times New Roman" w:cs="Times New Roman"/>
          <w:sz w:val="24"/>
          <w:szCs w:val="24"/>
          <w:lang w:eastAsia="ru-RU"/>
        </w:rPr>
      </w:pPr>
    </w:p>
    <w:p w:rsidR="000C1773" w:rsidRDefault="000C1773" w:rsidP="000C17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p>
    <w:p w:rsidR="000C1773" w:rsidRPr="002A3636"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_____________________, с одной стороны, и</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6"/>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7"/>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p>
    <w:p w:rsidR="000C1773" w:rsidRDefault="000C1773" w:rsidP="000C1773">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0C1773" w:rsidRDefault="000C1773" w:rsidP="000C1773">
      <w:pPr>
        <w:spacing w:after="0" w:line="240" w:lineRule="auto"/>
        <w:ind w:firstLine="709"/>
        <w:contextualSpacing/>
        <w:rPr>
          <w:rFonts w:ascii="Times New Roman" w:eastAsia="Times New Roman" w:hAnsi="Times New Roman" w:cs="Times New Roman"/>
          <w:b/>
          <w:sz w:val="24"/>
          <w:szCs w:val="24"/>
          <w:lang w:eastAsia="ru-RU"/>
        </w:rPr>
      </w:pPr>
    </w:p>
    <w:p w:rsidR="000C1773" w:rsidRDefault="000C1773" w:rsidP="000C1773">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8"/>
      </w:r>
      <w:r>
        <w:rPr>
          <w:rFonts w:ascii="Times New Roman" w:eastAsia="Times New Roman" w:hAnsi="Times New Roman" w:cs="Times New Roman"/>
          <w:sz w:val="24"/>
          <w:szCs w:val="24"/>
          <w:lang w:eastAsia="ru-RU"/>
        </w:rPr>
        <w:t>):</w:t>
      </w:r>
      <w:bookmarkEnd w:id="1"/>
    </w:p>
    <w:p w:rsidR="000C1773" w:rsidRDefault="000C1773" w:rsidP="000C1773">
      <w:pPr>
        <w:widowControl w:val="0"/>
        <w:numPr>
          <w:ilvl w:val="2"/>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0C1773" w:rsidRDefault="000C1773" w:rsidP="000C1773">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0"/>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1"/>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4"/>
      </w:r>
      <w:r>
        <w:rPr>
          <w:rFonts w:ascii="Times New Roman" w:eastAsia="Times New Roman" w:hAnsi="Times New Roman" w:cs="Times New Roman"/>
          <w:sz w:val="24"/>
          <w:szCs w:val="24"/>
          <w:lang w:eastAsia="ru-RU"/>
        </w:rPr>
        <w:t>.</w:t>
      </w:r>
    </w:p>
    <w:p w:rsidR="000C1773" w:rsidRDefault="000C1773" w:rsidP="000C1773">
      <w:pPr>
        <w:numPr>
          <w:ilvl w:val="3"/>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15"/>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7"/>
      </w: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8"/>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9"/>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3"/>
      </w:r>
    </w:p>
    <w:p w:rsidR="000C1773" w:rsidRDefault="000C1773" w:rsidP="000C1773">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0C1773" w:rsidRDefault="000C1773" w:rsidP="000C1773">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26"/>
      </w:r>
      <w:r>
        <w:rPr>
          <w:rFonts w:ascii="Times New Roman" w:eastAsia="Times New Roman" w:hAnsi="Times New Roman" w:cs="Times New Roman"/>
          <w:sz w:val="24"/>
          <w:szCs w:val="24"/>
          <w:lang w:eastAsia="ru-RU"/>
        </w:rPr>
        <w:t>, который принадлежит Продавцу на праве ___________</w:t>
      </w:r>
      <w:r>
        <w:rPr>
          <w:rFonts w:ascii="Times New Roman" w:eastAsia="Times New Roman" w:hAnsi="Times New Roman" w:cs="Times New Roman"/>
          <w:sz w:val="24"/>
          <w:szCs w:val="24"/>
          <w:vertAlign w:val="superscript"/>
          <w:lang w:eastAsia="ru-RU"/>
        </w:rPr>
        <w:footnoteReference w:id="27"/>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w:t>
      </w:r>
    </w:p>
    <w:p w:rsidR="000C1773" w:rsidRDefault="000C1773" w:rsidP="000C1773">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0C1773" w:rsidRDefault="000C1773" w:rsidP="000C1773">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1"/>
      </w:r>
      <w:r>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0C1773" w:rsidRDefault="000C1773" w:rsidP="000C1773">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vertAlign w:val="superscript"/>
          <w:lang w:eastAsia="ru-RU"/>
        </w:rPr>
        <w:footnoteReference w:id="32"/>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что подтверждается справкой (выпиской из домовой книги и т.п.) от ______ № ___, выданной _______.</w:t>
      </w:r>
    </w:p>
    <w:p w:rsidR="000C1773" w:rsidRDefault="000C1773" w:rsidP="000C1773">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C1773" w:rsidRDefault="000C1773" w:rsidP="000C1773">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f0"/>
          <w:rFonts w:eastAsia="Times New Roman"/>
          <w:sz w:val="24"/>
          <w:szCs w:val="24"/>
          <w:lang w:eastAsia="ru-RU"/>
        </w:rPr>
        <w:footnoteReference w:id="34"/>
      </w:r>
      <w:r>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rFonts w:ascii="Times New Roman" w:eastAsia="Times New Roman" w:hAnsi="Times New Roman" w:cs="Times New Roman"/>
          <w:b/>
          <w:sz w:val="24"/>
          <w:szCs w:val="24"/>
          <w:lang w:eastAsia="ru-RU"/>
        </w:rPr>
        <w:t>«</w:t>
      </w:r>
      <w:r>
        <w:rPr>
          <w:rFonts w:ascii="Times New Roman" w:hAnsi="Times New Roman"/>
          <w:b/>
          <w:sz w:val="24"/>
        </w:rPr>
        <w:t>Договор аренды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Pr>
          <w:rFonts w:ascii="Times New Roman" w:eastAsia="Times New Roman" w:hAnsi="Times New Roman" w:cs="Times New Roman"/>
          <w:sz w:val="24"/>
          <w:szCs w:val="24"/>
          <w:vertAlign w:val="superscript"/>
          <w:lang w:eastAsia="ru-RU"/>
        </w:rPr>
        <w:footnoteReference w:id="35"/>
      </w:r>
      <w:r>
        <w:rPr>
          <w:rFonts w:ascii="Times New Roman" w:eastAsia="Times New Roman" w:hAnsi="Times New Roman" w:cs="Times New Roman"/>
          <w:sz w:val="24"/>
          <w:szCs w:val="24"/>
          <w:lang w:eastAsia="ru-RU"/>
        </w:rPr>
        <w:t xml:space="preserve"> части Объекта, указанной на плане</w:t>
      </w:r>
      <w:r>
        <w:rPr>
          <w:rFonts w:ascii="Calibri" w:eastAsia="Calibri" w:hAnsi="Calibri" w:cs="Times New Roman"/>
        </w:rPr>
        <w:t xml:space="preserve"> </w:t>
      </w:r>
      <w:r>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Pr>
          <w:rFonts w:ascii="Times New Roman" w:eastAsia="Times New Roman" w:hAnsi="Times New Roman" w:cs="Times New Roman"/>
          <w:b/>
          <w:sz w:val="24"/>
          <w:szCs w:val="24"/>
          <w:lang w:eastAsia="ru-RU"/>
        </w:rPr>
        <w:t>«</w:t>
      </w:r>
      <w:r>
        <w:rPr>
          <w:rFonts w:ascii="Times New Roman" w:hAnsi="Times New Roman"/>
          <w:b/>
          <w:sz w:val="24"/>
        </w:rPr>
        <w:t>часть Объекта»</w:t>
      </w:r>
      <w:r>
        <w:rPr>
          <w:rFonts w:ascii="Times New Roman" w:eastAsia="Times New Roman" w:hAnsi="Times New Roman" w:cs="Times New Roman"/>
          <w:sz w:val="24"/>
          <w:szCs w:val="24"/>
          <w:lang w:eastAsia="ru-RU"/>
        </w:rPr>
        <w:t>), на условиях, определенных в Приложении № 5 к Договору.</w:t>
      </w:r>
      <w:bookmarkEnd w:id="2"/>
    </w:p>
    <w:p w:rsidR="000C1773" w:rsidRDefault="000C1773" w:rsidP="000C1773">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является существенным условием Договора.</w:t>
      </w:r>
    </w:p>
    <w:p w:rsidR="000C1773" w:rsidRDefault="000C1773" w:rsidP="000C1773">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485889431"/>
      <w:r>
        <w:rPr>
          <w:rFonts w:ascii="Times New Roman" w:eastAsia="Times New Roman" w:hAnsi="Times New Roman" w:cs="Times New Roman"/>
          <w:sz w:val="24"/>
          <w:szCs w:val="24"/>
          <w:lang w:eastAsia="ru-RU"/>
        </w:rPr>
        <w:t xml:space="preserve">Договор </w:t>
      </w:r>
      <w:bookmarkEnd w:id="3"/>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rsidR="000C1773" w:rsidRDefault="000C1773" w:rsidP="000C1773">
      <w:pPr>
        <w:spacing w:after="0" w:line="240" w:lineRule="auto"/>
        <w:contextualSpacing/>
        <w:rPr>
          <w:rFonts w:ascii="Times New Roman" w:eastAsia="Times New Roman" w:hAnsi="Times New Roman" w:cs="Times New Roman"/>
          <w:b/>
          <w:sz w:val="24"/>
          <w:szCs w:val="24"/>
          <w:lang w:eastAsia="ru-RU"/>
        </w:rPr>
      </w:pP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486328488"/>
      <w:r>
        <w:rPr>
          <w:rStyle w:val="aff0"/>
          <w:rFonts w:eastAsia="Times New Roman"/>
          <w:sz w:val="24"/>
          <w:szCs w:val="24"/>
          <w:lang w:eastAsia="ru-RU"/>
        </w:rPr>
        <w:footnoteReference w:id="38"/>
      </w:r>
      <w:r>
        <w:rPr>
          <w:rFonts w:ascii="Times New Roman" w:eastAsia="Times New Roman" w:hAnsi="Times New Roman" w:cs="Times New Roman"/>
          <w:sz w:val="24"/>
          <w:szCs w:val="24"/>
          <w:lang w:eastAsia="ru-RU"/>
        </w:rPr>
        <w:t xml:space="preserve">Продавец не позднее </w:t>
      </w:r>
      <w:r>
        <w:rPr>
          <w:rStyle w:val="aff0"/>
          <w:rFonts w:eastAsia="Times New Roman"/>
          <w:sz w:val="24"/>
          <w:szCs w:val="24"/>
          <w:lang w:eastAsia="ru-RU"/>
        </w:rPr>
        <w:footnoteReference w:id="39"/>
      </w:r>
      <w:r>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4"/>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40"/>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82097368"/>
      <w:bookmarkStart w:id="6" w:name="_Ref14365683"/>
      <w:r>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41"/>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5"/>
      <w:bookmarkEnd w:id="6"/>
    </w:p>
    <w:p w:rsidR="000C1773" w:rsidRDefault="000C1773" w:rsidP="000C1773">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7"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7"/>
    </w:p>
    <w:p w:rsidR="000C1773" w:rsidRDefault="000C1773" w:rsidP="000C1773">
      <w:pPr>
        <w:spacing w:after="0" w:line="240" w:lineRule="auto"/>
        <w:ind w:left="709"/>
        <w:contextualSpacing/>
        <w:jc w:val="both"/>
        <w:rPr>
          <w:rFonts w:ascii="Times New Roman" w:eastAsia="Calibri" w:hAnsi="Times New Roman" w:cs="Times New Roman"/>
          <w:sz w:val="24"/>
          <w:szCs w:val="24"/>
        </w:rPr>
      </w:pPr>
    </w:p>
    <w:p w:rsidR="000C1773" w:rsidRDefault="000C1773" w:rsidP="000C177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bookmarkStart w:id="8" w:name="_Ref486334854"/>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21494603"/>
      <w:r>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Pr>
          <w:rFonts w:ascii="Times New Roman" w:eastAsia="Times New Roman" w:hAnsi="Times New Roman" w:cs="Times New Roman"/>
          <w:sz w:val="24"/>
          <w:szCs w:val="24"/>
          <w:vertAlign w:val="superscript"/>
          <w:lang w:eastAsia="ru-RU"/>
        </w:rPr>
        <w:footnoteReference w:id="42"/>
      </w:r>
      <w:r>
        <w:rPr>
          <w:rFonts w:ascii="Times New Roman" w:eastAsia="Times New Roman" w:hAnsi="Times New Roman" w:cs="Times New Roman"/>
          <w:sz w:val="24"/>
          <w:szCs w:val="24"/>
          <w:lang w:eastAsia="ru-RU"/>
        </w:rPr>
        <w:t>, кроме того НДС</w:t>
      </w:r>
      <w:r>
        <w:rPr>
          <w:rFonts w:ascii="Times New Roman" w:eastAsia="Times New Roman" w:hAnsi="Times New Roman" w:cs="Times New Roman"/>
          <w:sz w:val="24"/>
          <w:szCs w:val="24"/>
          <w:vertAlign w:val="superscript"/>
          <w:lang w:eastAsia="ru-RU"/>
        </w:rPr>
        <w:footnoteReference w:id="43"/>
      </w:r>
      <w:r>
        <w:rPr>
          <w:rFonts w:ascii="Times New Roman" w:eastAsia="Times New Roman" w:hAnsi="Times New Roman" w:cs="Times New Roman"/>
          <w:sz w:val="24"/>
          <w:szCs w:val="24"/>
          <w:lang w:eastAsia="ru-RU"/>
        </w:rPr>
        <w:t>,</w:t>
      </w:r>
      <w:bookmarkEnd w:id="8"/>
      <w:r>
        <w:rPr>
          <w:rFonts w:ascii="Times New Roman" w:eastAsia="Times New Roman" w:hAnsi="Times New Roman" w:cs="Times New Roman"/>
          <w:sz w:val="24"/>
          <w:szCs w:val="24"/>
          <w:lang w:eastAsia="ru-RU"/>
        </w:rPr>
        <w:t xml:space="preserve"> в том числе:</w:t>
      </w:r>
      <w:bookmarkEnd w:id="9"/>
    </w:p>
    <w:p w:rsidR="000C1773" w:rsidRDefault="000C1773" w:rsidP="000C177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rsidR="000C1773" w:rsidRDefault="000C1773" w:rsidP="000C177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5"/>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46"/>
      </w:r>
    </w:p>
    <w:p w:rsidR="000C1773" w:rsidRDefault="000C1773" w:rsidP="000C177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47"/>
      </w:r>
      <w:r>
        <w:rPr>
          <w:rFonts w:ascii="Times New Roman" w:eastAsia="Times New Roman" w:hAnsi="Times New Roman" w:cs="Times New Roman"/>
          <w:sz w:val="24"/>
          <w:szCs w:val="24"/>
          <w:lang w:eastAsia="ru-RU"/>
        </w:rPr>
        <w:t>Стоимость Движимого имущества указана в Приложении № 3 к Договору и составляет: ________ (____________) ________, кроме того НДС.</w:t>
      </w:r>
    </w:p>
    <w:p w:rsidR="000C1773" w:rsidRDefault="000C1773" w:rsidP="000C1773">
      <w:pPr>
        <w:numPr>
          <w:ilvl w:val="1"/>
          <w:numId w:val="10"/>
        </w:numPr>
        <w:spacing w:after="0" w:line="240" w:lineRule="auto"/>
        <w:ind w:left="0" w:firstLine="709"/>
        <w:contextualSpacing/>
        <w:jc w:val="both"/>
        <w:rPr>
          <w:rFonts w:ascii="Times New Roman" w:hAnsi="Times New Roman"/>
          <w:sz w:val="24"/>
        </w:rPr>
      </w:pPr>
      <w:bookmarkStart w:id="10" w:name="_Ref17967631"/>
      <w:bookmarkStart w:id="11" w:name="_Ref486334738"/>
      <w:r>
        <w:rPr>
          <w:rStyle w:val="aff0"/>
          <w:sz w:val="24"/>
        </w:rPr>
        <w:footnoteReference w:id="48"/>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0"/>
      <w:r>
        <w:rPr>
          <w:sz w:val="24"/>
          <w:szCs w:val="24"/>
        </w:rPr>
        <w:t xml:space="preserve"> </w:t>
      </w:r>
      <w:r>
        <w:rPr>
          <w:rFonts w:ascii="Times New Roman" w:hAnsi="Times New Roman"/>
          <w:sz w:val="24"/>
        </w:rPr>
        <w:t>в размере __________ (________).</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82174936"/>
      <w:bookmarkStart w:id="13" w:name="_Ref16861870"/>
      <w:r>
        <w:rPr>
          <w:rFonts w:ascii="Times New Roman" w:eastAsia="Times New Roman" w:hAnsi="Times New Roman" w:cs="Times New Roman"/>
          <w:sz w:val="24"/>
          <w:szCs w:val="24"/>
          <w:vertAlign w:val="superscript"/>
          <w:lang w:eastAsia="ru-RU"/>
        </w:rPr>
        <w:footnoteReference w:id="49"/>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1"/>
      <w:bookmarkEnd w:id="12"/>
      <w:bookmarkEnd w:id="13"/>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53"/>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Оплата Имущества (оставшейся части в размере __________ (________) ______________)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56"/>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486333023"/>
      <w:bookmarkStart w:id="15"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4"/>
      <w:bookmarkEnd w:id="15"/>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0C1773" w:rsidRDefault="000C1773" w:rsidP="000C1773">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40593281"/>
      <w:r>
        <w:rPr>
          <w:rStyle w:val="aff0"/>
          <w:rFonts w:eastAsia="Times New Roman"/>
          <w:sz w:val="24"/>
          <w:szCs w:val="24"/>
          <w:lang w:eastAsia="ru-RU"/>
        </w:rPr>
        <w:footnoteReference w:id="58"/>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59"/>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60"/>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w:t>
      </w:r>
      <w:bookmarkEnd w:id="16"/>
      <w:r>
        <w:rPr>
          <w:rFonts w:ascii="Times New Roman" w:eastAsia="Times New Roman" w:hAnsi="Times New Roman" w:cs="Times New Roman"/>
          <w:sz w:val="24"/>
          <w:szCs w:val="24"/>
          <w:lang w:eastAsia="ru-RU"/>
        </w:rPr>
        <w:t xml:space="preserve"> </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61"/>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w:t>
      </w:r>
      <w:r>
        <w:rPr>
          <w:rFonts w:ascii="Times New Roman" w:eastAsia="Times New Roman" w:hAnsi="Times New Roman" w:cs="Times New Roman"/>
          <w:sz w:val="24"/>
          <w:szCs w:val="24"/>
          <w:lang w:eastAsia="ru-RU"/>
        </w:rPr>
        <w:lastRenderedPageBreak/>
        <w:t>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62"/>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contextualSpacing/>
        <w:rPr>
          <w:rFonts w:ascii="Times New Roman" w:hAnsi="Times New Roman"/>
          <w:b/>
          <w:sz w:val="24"/>
        </w:rPr>
      </w:pPr>
    </w:p>
    <w:p w:rsidR="000C1773" w:rsidRDefault="000C1773" w:rsidP="000C177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0C1773" w:rsidRDefault="000C1773" w:rsidP="000C1773">
      <w:pPr>
        <w:spacing w:after="0" w:line="240" w:lineRule="auto"/>
        <w:ind w:firstLine="709"/>
        <w:contextualSpacing/>
        <w:rPr>
          <w:rFonts w:ascii="Times New Roman" w:eastAsia="Times New Roman" w:hAnsi="Times New Roman" w:cs="Times New Roman"/>
          <w:b/>
          <w:sz w:val="24"/>
          <w:szCs w:val="24"/>
          <w:lang w:eastAsia="ru-RU"/>
        </w:rPr>
      </w:pP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0C1773" w:rsidRDefault="000C1773" w:rsidP="000C1773">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527451584"/>
      <w:r>
        <w:rPr>
          <w:rFonts w:ascii="Times New Roman" w:eastAsia="Times New Roman" w:hAnsi="Times New Roman" w:cs="Times New Roman"/>
          <w:sz w:val="24"/>
          <w:szCs w:val="24"/>
          <w:lang w:eastAsia="ru-RU"/>
        </w:rPr>
        <w:t xml:space="preserve">В течение </w:t>
      </w:r>
      <w:r>
        <w:rPr>
          <w:rStyle w:val="aff0"/>
          <w:rFonts w:eastAsia="Times New Roman"/>
          <w:sz w:val="24"/>
          <w:szCs w:val="24"/>
          <w:lang w:eastAsia="ru-RU"/>
        </w:rPr>
        <w:footnoteReference w:id="63"/>
      </w:r>
      <w:r>
        <w:rPr>
          <w:rFonts w:ascii="Times New Roman" w:eastAsia="Times New Roman" w:hAnsi="Times New Roman" w:cs="Times New Roman"/>
          <w:sz w:val="24"/>
          <w:szCs w:val="24"/>
          <w:lang w:eastAsia="ru-RU"/>
        </w:rPr>
        <w:t xml:space="preserve">___________ (__________)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vertAlign w:val="superscript"/>
          <w:lang w:eastAsia="ru-RU"/>
        </w:rPr>
        <w:footnoteReference w:id="64"/>
      </w:r>
      <w:r>
        <w:rPr>
          <w:rFonts w:ascii="Times New Roman" w:eastAsia="Times New Roman" w:hAnsi="Times New Roman" w:cs="Times New Roman"/>
          <w:sz w:val="24"/>
          <w:szCs w:val="24"/>
          <w:lang w:eastAsia="ru-RU"/>
        </w:rP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65"/>
      </w:r>
      <w:r>
        <w:rPr>
          <w:rFonts w:ascii="Times New Roman" w:eastAsia="Times New Roman" w:hAnsi="Times New Roman" w:cs="Times New Roman"/>
          <w:sz w:val="24"/>
          <w:szCs w:val="24"/>
          <w:lang w:eastAsia="ru-RU"/>
        </w:rPr>
        <w:t xml:space="preserve"> к Покупателю по Договору </w:t>
      </w:r>
      <w:r>
        <w:rPr>
          <w:rStyle w:val="aff0"/>
          <w:rFonts w:eastAsia="Times New Roman"/>
          <w:sz w:val="24"/>
          <w:szCs w:val="24"/>
          <w:lang w:eastAsia="ru-RU"/>
        </w:rPr>
        <w:footnoteReference w:id="66"/>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7"/>
    </w:p>
    <w:p w:rsidR="000C1773" w:rsidRDefault="000C1773" w:rsidP="000C1773">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7"/>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C1773" w:rsidRDefault="000C1773" w:rsidP="000C1773">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0C1773" w:rsidRDefault="000C1773" w:rsidP="000C1773">
      <w:pPr>
        <w:pStyle w:val="afe"/>
        <w:numPr>
          <w:ilvl w:val="2"/>
          <w:numId w:val="4"/>
        </w:numPr>
        <w:spacing w:after="0" w:line="240" w:lineRule="auto"/>
        <w:ind w:left="0" w:firstLine="708"/>
        <w:jc w:val="both"/>
        <w:rPr>
          <w:rFonts w:ascii="Times New Roman" w:hAnsi="Times New Roman"/>
          <w:sz w:val="24"/>
        </w:rPr>
      </w:pPr>
      <w:r>
        <w:rPr>
          <w:rStyle w:val="aff0"/>
          <w:sz w:val="24"/>
          <w:szCs w:val="24"/>
        </w:rPr>
        <w:footnoteReference w:id="68"/>
      </w:r>
      <w:r>
        <w:rPr>
          <w:rFonts w:ascii="Times New Roman" w:hAnsi="Times New Roman"/>
          <w:sz w:val="24"/>
        </w:rPr>
        <w:t>При выплате дохода</w:t>
      </w:r>
      <w:r>
        <w:rPr>
          <w:rStyle w:val="aff0"/>
          <w:sz w:val="24"/>
          <w:szCs w:val="24"/>
        </w:rPr>
        <w:footnoteReference w:id="69"/>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0C1773" w:rsidRDefault="000C1773" w:rsidP="000C1773">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3216236"/>
      <w:r>
        <w:rPr>
          <w:rFonts w:ascii="Times New Roman" w:eastAsia="Times New Roman" w:hAnsi="Times New Roman" w:cs="Times New Roman"/>
          <w:sz w:val="24"/>
          <w:szCs w:val="24"/>
          <w:lang w:eastAsia="ru-RU"/>
        </w:rPr>
        <w:lastRenderedPageBreak/>
        <w:t>Принять и оплатить Имущество в порядке и на условиях, установленных Договором.</w:t>
      </w:r>
      <w:bookmarkEnd w:id="18"/>
    </w:p>
    <w:p w:rsidR="000C1773" w:rsidRDefault="000C1773" w:rsidP="000C1773">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0C1773" w:rsidRDefault="000C1773" w:rsidP="000C1773">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585"/>
      <w:r>
        <w:rPr>
          <w:rFonts w:ascii="Times New Roman" w:eastAsia="Times New Roman" w:hAnsi="Times New Roman" w:cs="Times New Roman"/>
          <w:sz w:val="24"/>
          <w:szCs w:val="24"/>
          <w:vertAlign w:val="superscript"/>
          <w:lang w:eastAsia="ru-RU"/>
        </w:rPr>
        <w:footnoteReference w:id="70"/>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9"/>
    </w:p>
    <w:p w:rsidR="000C1773" w:rsidRDefault="000C1773" w:rsidP="000C1773">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38686036"/>
      <w:bookmarkStart w:id="21" w:name="_Ref486332634"/>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20"/>
    </w:p>
    <w:p w:rsidR="000C1773" w:rsidRDefault="000C1773" w:rsidP="000C1773">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2"/>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1"/>
    </w:p>
    <w:p w:rsidR="000C1773" w:rsidRDefault="000C1773" w:rsidP="000C177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2"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2"/>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127448727"/>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3"/>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0C1773" w:rsidRPr="00944E64"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3210543"/>
      <w:r>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Pr>
          <w:rFonts w:ascii="Times New Roman" w:eastAsia="Times New Roman" w:hAnsi="Times New Roman" w:cs="Times New Roman"/>
          <w:sz w:val="24"/>
          <w:szCs w:val="24"/>
          <w:lang w:eastAsia="ru-RU"/>
        </w:rPr>
        <w:lastRenderedPageBreak/>
        <w:t>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4"/>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0C1773" w:rsidRDefault="000C1773" w:rsidP="000C1773">
      <w:pPr>
        <w:numPr>
          <w:ilvl w:val="1"/>
          <w:numId w:val="10"/>
        </w:numPr>
        <w:spacing w:after="0" w:line="240" w:lineRule="auto"/>
        <w:ind w:left="0" w:firstLine="709"/>
        <w:contextualSpacing/>
        <w:jc w:val="both"/>
        <w:rPr>
          <w:rFonts w:ascii="Times New Roman" w:hAnsi="Times New Roman"/>
          <w:sz w:val="24"/>
        </w:rPr>
      </w:pPr>
      <w:r>
        <w:rPr>
          <w:rStyle w:val="aff0"/>
          <w:rFonts w:eastAsia="Times New Roman"/>
          <w:sz w:val="24"/>
          <w:szCs w:val="24"/>
          <w:lang w:eastAsia="ru-RU"/>
        </w:rPr>
        <w:footnoteReference w:id="73"/>
      </w:r>
      <w:r>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0C1773" w:rsidRDefault="000C1773" w:rsidP="000C1773">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0C1773" w:rsidRDefault="000C1773" w:rsidP="000C177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0C1773" w:rsidRDefault="000C1773" w:rsidP="000C1773">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C1773" w:rsidRDefault="000C1773" w:rsidP="000C1773">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C1773" w:rsidRDefault="000C1773" w:rsidP="000C1773">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C1773" w:rsidRDefault="000C1773" w:rsidP="000C1773">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0C1773" w:rsidRDefault="000C1773" w:rsidP="000C1773">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0C1773" w:rsidRDefault="000C1773" w:rsidP="000C1773">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C1773" w:rsidRDefault="000C1773" w:rsidP="000C1773">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5" w:name="_Ref1393199"/>
      <w:bookmarkEnd w:id="25"/>
    </w:p>
    <w:p w:rsidR="000C1773" w:rsidRDefault="000C1773" w:rsidP="000C177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74"/>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C1773" w:rsidRDefault="000C1773" w:rsidP="000C177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0C1773" w:rsidRDefault="000C1773" w:rsidP="000C1773">
      <w:pPr>
        <w:pStyle w:val="afe"/>
        <w:numPr>
          <w:ilvl w:val="1"/>
          <w:numId w:val="12"/>
        </w:numPr>
        <w:spacing w:after="0" w:line="240" w:lineRule="auto"/>
        <w:ind w:left="0" w:firstLine="709"/>
        <w:jc w:val="both"/>
        <w:rPr>
          <w:rFonts w:ascii="Times New Roman" w:hAnsi="Times New Roman"/>
          <w:sz w:val="24"/>
        </w:rPr>
      </w:pPr>
      <w:bookmarkStart w:id="26"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6"/>
      <w:r>
        <w:rPr>
          <w:rFonts w:ascii="Times New Roman" w:hAnsi="Times New Roman"/>
          <w:sz w:val="24"/>
        </w:rPr>
        <w:t xml:space="preserve"> </w:t>
      </w:r>
    </w:p>
    <w:p w:rsidR="000C1773" w:rsidRDefault="000C1773" w:rsidP="000C1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C1773" w:rsidRDefault="000C1773" w:rsidP="000C1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0C1773" w:rsidRDefault="000C1773" w:rsidP="000C1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0C1773" w:rsidRDefault="000C1773" w:rsidP="000C1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0C1773" w:rsidRDefault="000C1773" w:rsidP="000C1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0C1773" w:rsidRDefault="000C1773" w:rsidP="000C17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0C1773" w:rsidRDefault="000C1773" w:rsidP="000C177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C1773" w:rsidRDefault="000C1773" w:rsidP="000C1773">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C1773" w:rsidRDefault="000C1773" w:rsidP="000C1773">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r>
        <w:rPr>
          <w:rFonts w:ascii="Times New Roman" w:hAnsi="Times New Roman"/>
          <w:b/>
          <w:sz w:val="24"/>
          <w:lang w:val="en-US"/>
        </w:rPr>
        <w:t>crem</w:t>
      </w:r>
      <w:r>
        <w:rPr>
          <w:rFonts w:ascii="Times New Roman" w:hAnsi="Times New Roman"/>
          <w:b/>
          <w:sz w:val="24"/>
        </w:rPr>
        <w:t>@</w:t>
      </w:r>
      <w:r>
        <w:rPr>
          <w:rFonts w:ascii="Times New Roman" w:hAnsi="Times New Roman"/>
          <w:b/>
          <w:sz w:val="24"/>
          <w:lang w:val="en-US"/>
        </w:rPr>
        <w:t>sberbank</w:t>
      </w:r>
      <w:r>
        <w:rPr>
          <w:rFonts w:ascii="Times New Roman" w:hAnsi="Times New Roman"/>
          <w:b/>
          <w:sz w:val="24"/>
        </w:rPr>
        <w:t>.</w:t>
      </w:r>
      <w:r>
        <w:rPr>
          <w:rFonts w:ascii="Times New Roman" w:hAnsi="Times New Roman"/>
          <w:b/>
          <w:sz w:val="24"/>
          <w:lang w:val="en-US"/>
        </w:rPr>
        <w:t>ru</w:t>
      </w:r>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0C1773" w:rsidRDefault="000C1773" w:rsidP="000C1773">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0C1773" w:rsidRDefault="000C1773" w:rsidP="000C1773">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75"/>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76"/>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77"/>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0C1773" w:rsidRPr="00DF3724" w:rsidRDefault="000C1773" w:rsidP="000C1773">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rsidR="000C1773" w:rsidRPr="00DF3724" w:rsidRDefault="000C1773" w:rsidP="000C177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 xml:space="preserve">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w:t>
      </w:r>
      <w:r w:rsidRPr="00DF3724">
        <w:rPr>
          <w:rFonts w:ascii="Times New Roman" w:eastAsia="Times New Roman" w:hAnsi="Times New Roman" w:cs="Times New Roman"/>
          <w:sz w:val="24"/>
          <w:szCs w:val="24"/>
          <w:lang w:eastAsia="ru-RU"/>
        </w:rPr>
        <w:lastRenderedPageBreak/>
        <w:t>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0C1773" w:rsidRPr="00DF3724" w:rsidRDefault="000C1773" w:rsidP="000C177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rsidR="000C1773" w:rsidRDefault="000C1773" w:rsidP="000C177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0C1773" w:rsidRDefault="000C1773" w:rsidP="000C177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rFonts w:ascii="Times New Roman" w:eastAsia="Times New Roman" w:hAnsi="Times New Roman" w:cs="Times New Roman"/>
          <w:sz w:val="24"/>
          <w:szCs w:val="24"/>
          <w:vertAlign w:val="superscript"/>
          <w:lang w:eastAsia="ru-RU"/>
        </w:rPr>
        <w:footnoteReference w:id="78"/>
      </w:r>
      <w:r>
        <w:rPr>
          <w:rFonts w:ascii="Times New Roman" w:eastAsia="Times New Roman" w:hAnsi="Times New Roman" w:cs="Times New Roman"/>
          <w:sz w:val="24"/>
          <w:szCs w:val="24"/>
          <w:lang w:eastAsia="ru-RU"/>
        </w:rPr>
        <w:t>.</w:t>
      </w:r>
    </w:p>
    <w:p w:rsidR="000C1773" w:rsidRDefault="000C1773" w:rsidP="000C1773">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0C1773" w:rsidRDefault="000C1773" w:rsidP="000C177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0C1773" w:rsidRDefault="000C1773" w:rsidP="000C1773">
      <w:pPr>
        <w:numPr>
          <w:ilvl w:val="1"/>
          <w:numId w:val="12"/>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vertAlign w:val="superscript"/>
          <w:lang w:eastAsia="ru-RU"/>
        </w:rPr>
        <w:footnoteReference w:id="79"/>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7" w:name="_Ref17968329"/>
      <w:bookmarkEnd w:id="27"/>
    </w:p>
    <w:p w:rsidR="000C1773" w:rsidRDefault="000C1773" w:rsidP="000C177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footnoteReference w:id="80"/>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0C1773" w:rsidRDefault="000C1773" w:rsidP="000C1773">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81"/>
      </w:r>
      <w:r>
        <w:rPr>
          <w:rFonts w:ascii="Times New Roman" w:eastAsia="Calibri" w:hAnsi="Times New Roman" w:cs="Times New Roman"/>
          <w:sz w:val="24"/>
          <w:szCs w:val="24"/>
        </w:rPr>
        <w:t>Приложение № 5 - Условия Договора аренды.</w:t>
      </w:r>
    </w:p>
    <w:p w:rsidR="000C1773" w:rsidRDefault="000C1773" w:rsidP="000C1773">
      <w:pPr>
        <w:spacing w:after="0" w:line="240" w:lineRule="auto"/>
        <w:ind w:firstLine="709"/>
        <w:contextualSpacing/>
        <w:rPr>
          <w:rFonts w:ascii="Times New Roman" w:eastAsia="Times New Roman" w:hAnsi="Times New Roman" w:cs="Times New Roman"/>
          <w:sz w:val="24"/>
          <w:szCs w:val="24"/>
          <w:lang w:eastAsia="ru-RU"/>
        </w:rPr>
      </w:pPr>
    </w:p>
    <w:p w:rsidR="000C1773" w:rsidRDefault="000C1773" w:rsidP="000C1773">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8" w:name="_Ref486328623"/>
      <w:r>
        <w:rPr>
          <w:rFonts w:ascii="Times New Roman" w:eastAsia="Times New Roman" w:hAnsi="Times New Roman" w:cs="Times New Roman"/>
          <w:b/>
          <w:sz w:val="24"/>
          <w:szCs w:val="24"/>
          <w:lang w:eastAsia="ru-RU"/>
        </w:rPr>
        <w:t>Реквизиты и подписи Сторон</w:t>
      </w:r>
      <w:bookmarkStart w:id="29" w:name="_Ref126658428"/>
      <w:bookmarkEnd w:id="28"/>
      <w:r>
        <w:rPr>
          <w:rFonts w:ascii="Times New Roman" w:eastAsia="Times New Roman" w:hAnsi="Times New Roman" w:cs="Times New Roman"/>
          <w:b/>
          <w:sz w:val="24"/>
          <w:szCs w:val="24"/>
          <w:lang w:eastAsia="ru-RU"/>
        </w:rPr>
        <w:t>:</w:t>
      </w:r>
      <w:bookmarkEnd w:id="29"/>
    </w:p>
    <w:p w:rsidR="000C1773" w:rsidRDefault="000C1773" w:rsidP="000C1773">
      <w:pPr>
        <w:spacing w:after="0" w:line="240" w:lineRule="auto"/>
        <w:contextualSpacing/>
        <w:outlineLvl w:val="0"/>
        <w:rPr>
          <w:rFonts w:ascii="Times New Roman" w:eastAsia="Times New Roman" w:hAnsi="Times New Roman" w:cs="Times New Roman"/>
          <w:b/>
          <w:sz w:val="24"/>
          <w:szCs w:val="24"/>
          <w:lang w:eastAsia="ru-RU"/>
        </w:rPr>
      </w:pP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82"/>
      </w:r>
      <w:r>
        <w:rPr>
          <w:rFonts w:ascii="Times New Roman" w:eastAsia="Times New Roman" w:hAnsi="Times New Roman" w:cs="Times New Roman"/>
          <w:b/>
          <w:sz w:val="24"/>
          <w:szCs w:val="24"/>
          <w:lang w:eastAsia="ru-RU"/>
        </w:rPr>
        <w:t>:</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КПП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rsidR="000C1773" w:rsidRDefault="000C1773" w:rsidP="000C1773">
      <w:pPr>
        <w:spacing w:after="200" w:line="276" w:lineRule="auto"/>
        <w:ind w:firstLine="360"/>
        <w:contextualSpacing/>
        <w:jc w:val="both"/>
        <w:rPr>
          <w:rFonts w:ascii="Times New Roman" w:eastAsia="Times New Roman" w:hAnsi="Times New Roman" w:cs="Times New Roman"/>
          <w:b/>
          <w:sz w:val="24"/>
          <w:szCs w:val="24"/>
          <w:lang w:eastAsia="ru-RU"/>
        </w:rPr>
      </w:pPr>
    </w:p>
    <w:p w:rsidR="000C1773" w:rsidRDefault="000C1773" w:rsidP="000C1773">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0C1773" w:rsidRDefault="000C1773" w:rsidP="000C1773">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rsidR="000C1773" w:rsidRDefault="000C1773" w:rsidP="000C1773">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0C1773" w:rsidRDefault="000C1773" w:rsidP="000C1773">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0C1773" w:rsidRDefault="000C1773" w:rsidP="000C1773">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0C1773" w:rsidRDefault="000C1773" w:rsidP="000C1773">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rsidR="000C1773" w:rsidRDefault="000C1773" w:rsidP="000C1773">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C1773" w:rsidTr="000A1EBA">
        <w:tc>
          <w:tcPr>
            <w:tcW w:w="4788"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C1773" w:rsidTr="000A1EBA">
        <w:tc>
          <w:tcPr>
            <w:tcW w:w="4788"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3"/>
            </w:r>
            <w:r>
              <w:rPr>
                <w:rFonts w:ascii="Times New Roman" w:eastAsia="Times New Roman" w:hAnsi="Times New Roman" w:cs="Times New Roman"/>
                <w:sz w:val="24"/>
                <w:szCs w:val="24"/>
                <w:lang w:eastAsia="ru-RU"/>
              </w:rPr>
              <w:t>Должность</w:t>
            </w: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4"/>
            </w:r>
            <w:r>
              <w:rPr>
                <w:rFonts w:ascii="Times New Roman" w:eastAsia="Times New Roman" w:hAnsi="Times New Roman" w:cs="Times New Roman"/>
                <w:sz w:val="24"/>
                <w:szCs w:val="24"/>
                <w:lang w:eastAsia="ru-RU"/>
              </w:rPr>
              <w:t>м.п.</w:t>
            </w:r>
          </w:p>
        </w:tc>
        <w:tc>
          <w:tcPr>
            <w:tcW w:w="360"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C1773" w:rsidRDefault="000C1773" w:rsidP="000A1EB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0C1773" w:rsidRDefault="000C1773" w:rsidP="000C1773">
      <w:pPr>
        <w:keepNext/>
        <w:keepLines/>
        <w:tabs>
          <w:tab w:val="right" w:pos="9639"/>
        </w:tabs>
        <w:spacing w:before="480" w:after="0" w:line="276" w:lineRule="auto"/>
        <w:outlineLvl w:val="0"/>
        <w:rPr>
          <w:rFonts w:ascii="Times New Roman" w:hAnsi="Times New Roman"/>
          <w:b/>
          <w:sz w:val="24"/>
        </w:rPr>
      </w:pPr>
    </w:p>
    <w:p w:rsidR="000C1773" w:rsidRDefault="000C1773" w:rsidP="000C1773">
      <w:pPr>
        <w:rPr>
          <w:rFonts w:ascii="Times New Roman" w:hAnsi="Times New Roman"/>
          <w:b/>
          <w:sz w:val="24"/>
        </w:rPr>
      </w:pPr>
      <w:r>
        <w:rPr>
          <w:rFonts w:ascii="Times New Roman" w:hAnsi="Times New Roman"/>
          <w:b/>
          <w:sz w:val="24"/>
        </w:rPr>
        <w:br w:type="page" w:clear="all"/>
      </w:r>
    </w:p>
    <w:p w:rsidR="000C1773" w:rsidRDefault="000C1773" w:rsidP="000C1773">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rsidR="000C1773" w:rsidRDefault="000C1773" w:rsidP="000C1773">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r>
        <w:rPr>
          <w:rStyle w:val="aff0"/>
          <w:rFonts w:eastAsia="Times New Roman"/>
          <w:bCs/>
          <w:sz w:val="24"/>
          <w:szCs w:val="24"/>
        </w:rPr>
        <w:footnoteReference w:id="85"/>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
    <w:p w:rsidR="000C1773" w:rsidRDefault="000C1773" w:rsidP="000C1773">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0C1773" w:rsidRDefault="000C1773" w:rsidP="000C1773">
      <w:pPr>
        <w:spacing w:after="200" w:line="276" w:lineRule="auto"/>
        <w:contextualSpacing/>
        <w:rPr>
          <w:rFonts w:ascii="Times New Roman" w:eastAsia="Times New Roman" w:hAnsi="Times New Roman" w:cs="Times New Roman"/>
          <w:sz w:val="24"/>
          <w:szCs w:val="24"/>
          <w:lang w:eastAsia="ru-RU"/>
        </w:rPr>
      </w:pPr>
    </w:p>
    <w:p w:rsidR="000C1773" w:rsidRDefault="000C1773" w:rsidP="000C1773">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rsidR="000C1773" w:rsidRDefault="000C1773" w:rsidP="000C1773">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0C1773" w:rsidRDefault="000C1773" w:rsidP="000C1773">
      <w:pPr>
        <w:spacing w:after="200" w:line="276" w:lineRule="auto"/>
        <w:contextualSpacing/>
        <w:rPr>
          <w:rFonts w:ascii="Times New Roman" w:eastAsia="Times New Roman" w:hAnsi="Times New Roman" w:cs="Times New Roman"/>
          <w:sz w:val="24"/>
          <w:szCs w:val="24"/>
          <w:lang w:eastAsia="ru-RU"/>
        </w:rPr>
      </w:pPr>
    </w:p>
    <w:p w:rsidR="000C1773" w:rsidRDefault="000C1773" w:rsidP="000C1773">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0C1773" w:rsidRDefault="000C1773" w:rsidP="000C1773">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0C1773" w:rsidRDefault="000C1773" w:rsidP="000C1773">
      <w:pPr>
        <w:spacing w:after="200" w:line="276" w:lineRule="auto"/>
        <w:contextualSpacing/>
        <w:jc w:val="center"/>
        <w:rPr>
          <w:rFonts w:ascii="Times New Roman" w:eastAsia="Times New Roman" w:hAnsi="Times New Roman" w:cs="Times New Roman"/>
          <w:b/>
          <w:sz w:val="24"/>
          <w:szCs w:val="24"/>
          <w:lang w:eastAsia="ru-RU"/>
        </w:rPr>
      </w:pPr>
    </w:p>
    <w:p w:rsidR="000C1773" w:rsidRDefault="000C1773" w:rsidP="000C1773">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
    <w:p w:rsidR="000C1773" w:rsidRDefault="000C1773" w:rsidP="000C1773">
      <w:pPr>
        <w:spacing w:after="200" w:line="276" w:lineRule="auto"/>
        <w:contextualSpacing/>
        <w:jc w:val="both"/>
        <w:rPr>
          <w:rFonts w:ascii="Times New Roman" w:eastAsia="Times New Roman" w:hAnsi="Times New Roman" w:cs="Times New Roman"/>
          <w:sz w:val="24"/>
          <w:szCs w:val="24"/>
          <w:lang w:eastAsia="ru-RU"/>
        </w:rPr>
      </w:pP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86"/>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88"/>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89"/>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91"/>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0C1773" w:rsidRDefault="000C1773" w:rsidP="000C1773">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0C1773" w:rsidRDefault="000C1773" w:rsidP="000C1773">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0C1773" w:rsidRDefault="000C1773" w:rsidP="000C1773">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3"/>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4"/>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95"/>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96"/>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97"/>
      </w:r>
      <w:r>
        <w:rPr>
          <w:rFonts w:ascii="Times New Roman" w:eastAsia="Times New Roman" w:hAnsi="Times New Roman" w:cs="Times New Roman"/>
          <w:sz w:val="24"/>
          <w:szCs w:val="24"/>
          <w:lang w:eastAsia="ru-RU"/>
        </w:rPr>
        <w:t>.</w:t>
      </w:r>
    </w:p>
    <w:p w:rsidR="000C1773" w:rsidRDefault="000C1773" w:rsidP="000C177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8"/>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99"/>
      </w:r>
      <w:r>
        <w:rPr>
          <w:rFonts w:ascii="Times New Roman" w:eastAsia="Times New Roman" w:hAnsi="Times New Roman" w:cs="Times New Roman"/>
          <w:sz w:val="24"/>
          <w:szCs w:val="24"/>
          <w:lang w:eastAsia="ru-RU"/>
        </w:rPr>
        <w:t>.</w:t>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00"/>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01"/>
      </w:r>
    </w:p>
    <w:p w:rsidR="000C1773" w:rsidRDefault="000C1773" w:rsidP="000C17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10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04"/>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105"/>
      </w:r>
    </w:p>
    <w:p w:rsidR="000C1773" w:rsidRDefault="000C1773" w:rsidP="000C1773">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lang w:eastAsia="ru-RU"/>
        </w:rPr>
      </w:pPr>
    </w:p>
    <w:p w:rsidR="000C1773" w:rsidRDefault="000C1773" w:rsidP="000C1773">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r w:rsidR="000C1773" w:rsidTr="000A1EBA">
        <w:tc>
          <w:tcPr>
            <w:tcW w:w="37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C1773" w:rsidRDefault="000C1773" w:rsidP="000A1EBA">
            <w:pPr>
              <w:widowControl w:val="0"/>
              <w:spacing w:after="0" w:line="240" w:lineRule="auto"/>
              <w:jc w:val="center"/>
              <w:rPr>
                <w:rFonts w:ascii="Times New Roman" w:eastAsia="Times New Roman" w:hAnsi="Times New Roman" w:cs="Times New Roman"/>
                <w:sz w:val="24"/>
                <w:szCs w:val="24"/>
                <w:lang w:eastAsia="ru-RU"/>
              </w:rPr>
            </w:pPr>
          </w:p>
        </w:tc>
      </w:tr>
    </w:tbl>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0C1773" w:rsidRDefault="000C1773" w:rsidP="000C1773">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C1773" w:rsidRDefault="000C1773" w:rsidP="000C1773">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0C1773" w:rsidRDefault="000C1773" w:rsidP="000C1773">
      <w:pPr>
        <w:spacing w:after="0" w:line="240" w:lineRule="auto"/>
        <w:ind w:firstLine="709"/>
        <w:contextualSpacing/>
        <w:jc w:val="both"/>
        <w:rPr>
          <w:rFonts w:ascii="Times New Roman" w:eastAsia="Times New Roman" w:hAnsi="Times New Roman" w:cs="Times New Roman"/>
          <w:i/>
          <w:sz w:val="24"/>
          <w:szCs w:val="24"/>
          <w:lang w:eastAsia="ru-RU"/>
        </w:rPr>
      </w:pPr>
    </w:p>
    <w:p w:rsidR="000C1773" w:rsidRDefault="000C1773" w:rsidP="000C1773">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0C1773" w:rsidRDefault="000C1773" w:rsidP="000C1773">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06"/>
      </w:r>
    </w:p>
    <w:p w:rsidR="000C1773" w:rsidRDefault="000C1773" w:rsidP="000C1773">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107"/>
      </w:r>
      <w:r>
        <w:rPr>
          <w:rFonts w:ascii="Times New Roman" w:eastAsia="Times New Roman" w:hAnsi="Times New Roman" w:cs="Times New Roman"/>
          <w:sz w:val="24"/>
          <w:szCs w:val="24"/>
          <w:lang w:eastAsia="ru-RU"/>
        </w:rPr>
        <w:t>:</w:t>
      </w:r>
      <w:bookmarkEnd w:id="30"/>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0C1773" w:rsidRDefault="000C1773" w:rsidP="000C1773">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10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09"/>
      </w:r>
      <w:r>
        <w:rPr>
          <w:rFonts w:ascii="Times New Roman" w:eastAsia="Times New Roman" w:hAnsi="Times New Roman" w:cs="Times New Roman"/>
          <w:sz w:val="24"/>
          <w:szCs w:val="24"/>
          <w:lang w:eastAsia="ru-RU"/>
        </w:rPr>
        <w:t xml:space="preserve"> Недвижимого имущества в количестве _________.</w:t>
      </w:r>
    </w:p>
    <w:p w:rsidR="000C1773" w:rsidRDefault="000C1773" w:rsidP="000C1773">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0"/>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0C1773" w:rsidTr="000A1EBA">
        <w:tc>
          <w:tcPr>
            <w:tcW w:w="280" w:type="pct"/>
            <w:vAlign w:val="center"/>
          </w:tcPr>
          <w:p w:rsidR="000C1773" w:rsidRDefault="000C1773" w:rsidP="000A1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rsidR="000C1773" w:rsidRDefault="000C1773" w:rsidP="000A1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rsidR="000C1773" w:rsidRDefault="000C1773" w:rsidP="000A1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0C1773" w:rsidTr="000A1EBA">
        <w:tc>
          <w:tcPr>
            <w:tcW w:w="280" w:type="pct"/>
            <w:vAlign w:val="center"/>
          </w:tcPr>
          <w:p w:rsidR="000C1773" w:rsidRDefault="000C1773" w:rsidP="000A1EBA">
            <w:pPr>
              <w:jc w:val="center"/>
              <w:rPr>
                <w:rFonts w:ascii="Times New Roman" w:eastAsia="Times New Roman" w:hAnsi="Times New Roman" w:cs="Times New Roman"/>
                <w:sz w:val="24"/>
                <w:szCs w:val="24"/>
                <w:lang w:eastAsia="ru-RU"/>
              </w:rPr>
            </w:pPr>
          </w:p>
        </w:tc>
        <w:tc>
          <w:tcPr>
            <w:tcW w:w="2956" w:type="pct"/>
            <w:vAlign w:val="center"/>
          </w:tcPr>
          <w:p w:rsidR="000C1773" w:rsidRDefault="000C1773" w:rsidP="000A1EBA">
            <w:pPr>
              <w:jc w:val="center"/>
              <w:rPr>
                <w:rFonts w:ascii="Times New Roman" w:eastAsia="Times New Roman" w:hAnsi="Times New Roman" w:cs="Times New Roman"/>
                <w:sz w:val="24"/>
                <w:szCs w:val="24"/>
                <w:lang w:eastAsia="ru-RU"/>
              </w:rPr>
            </w:pPr>
          </w:p>
        </w:tc>
        <w:tc>
          <w:tcPr>
            <w:tcW w:w="1764" w:type="pct"/>
            <w:vAlign w:val="center"/>
          </w:tcPr>
          <w:p w:rsidR="000C1773" w:rsidRDefault="000C1773" w:rsidP="000A1EBA">
            <w:pPr>
              <w:jc w:val="center"/>
              <w:rPr>
                <w:rFonts w:ascii="Times New Roman" w:eastAsia="Times New Roman" w:hAnsi="Times New Roman" w:cs="Times New Roman"/>
                <w:sz w:val="24"/>
                <w:szCs w:val="24"/>
                <w:lang w:eastAsia="ru-RU"/>
              </w:rPr>
            </w:pPr>
          </w:p>
        </w:tc>
      </w:tr>
      <w:tr w:rsidR="000C1773" w:rsidTr="000A1EBA">
        <w:tc>
          <w:tcPr>
            <w:tcW w:w="280" w:type="pct"/>
            <w:vAlign w:val="center"/>
          </w:tcPr>
          <w:p w:rsidR="000C1773" w:rsidRDefault="000C1773" w:rsidP="000A1EBA">
            <w:pPr>
              <w:jc w:val="center"/>
              <w:rPr>
                <w:rFonts w:ascii="Times New Roman" w:eastAsia="Times New Roman" w:hAnsi="Times New Roman" w:cs="Times New Roman"/>
                <w:sz w:val="24"/>
                <w:szCs w:val="24"/>
                <w:lang w:eastAsia="ru-RU"/>
              </w:rPr>
            </w:pPr>
          </w:p>
        </w:tc>
        <w:tc>
          <w:tcPr>
            <w:tcW w:w="2956" w:type="pct"/>
            <w:vAlign w:val="center"/>
          </w:tcPr>
          <w:p w:rsidR="000C1773" w:rsidRDefault="000C1773" w:rsidP="000A1EBA">
            <w:pPr>
              <w:jc w:val="center"/>
              <w:rPr>
                <w:rFonts w:ascii="Times New Roman" w:eastAsia="Times New Roman" w:hAnsi="Times New Roman" w:cs="Times New Roman"/>
                <w:sz w:val="24"/>
                <w:szCs w:val="24"/>
                <w:lang w:eastAsia="ru-RU"/>
              </w:rPr>
            </w:pPr>
          </w:p>
        </w:tc>
        <w:tc>
          <w:tcPr>
            <w:tcW w:w="1764" w:type="pct"/>
            <w:vAlign w:val="center"/>
          </w:tcPr>
          <w:p w:rsidR="000C1773" w:rsidRDefault="000C1773" w:rsidP="000A1EBA">
            <w:pPr>
              <w:jc w:val="center"/>
              <w:rPr>
                <w:rFonts w:ascii="Times New Roman" w:eastAsia="Times New Roman" w:hAnsi="Times New Roman" w:cs="Times New Roman"/>
                <w:sz w:val="24"/>
                <w:szCs w:val="24"/>
                <w:lang w:eastAsia="ru-RU"/>
              </w:rPr>
            </w:pPr>
          </w:p>
        </w:tc>
      </w:tr>
    </w:tbl>
    <w:p w:rsidR="000C1773" w:rsidRDefault="000C1773" w:rsidP="000C1773">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0C1773" w:rsidTr="000A1EBA">
        <w:tc>
          <w:tcPr>
            <w:tcW w:w="355" w:type="pct"/>
          </w:tcPr>
          <w:p w:rsidR="000C1773" w:rsidRDefault="000C1773" w:rsidP="000A1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rsidR="000C1773" w:rsidRDefault="000C1773" w:rsidP="000A1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rsidR="000C1773" w:rsidRDefault="000C1773" w:rsidP="000A1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0C1773" w:rsidRDefault="000C1773" w:rsidP="000A1EBA">
            <w:pPr>
              <w:jc w:val="center"/>
              <w:rPr>
                <w:rFonts w:ascii="Times New Roman" w:eastAsia="Times New Roman" w:hAnsi="Times New Roman" w:cs="Times New Roman"/>
                <w:sz w:val="24"/>
                <w:szCs w:val="24"/>
                <w:lang w:eastAsia="ru-RU"/>
              </w:rPr>
            </w:pPr>
          </w:p>
        </w:tc>
        <w:tc>
          <w:tcPr>
            <w:tcW w:w="640" w:type="pct"/>
          </w:tcPr>
          <w:p w:rsidR="000C1773" w:rsidRDefault="000C1773" w:rsidP="000A1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rsidR="000C1773" w:rsidRDefault="000C1773" w:rsidP="000A1EB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0C1773" w:rsidTr="000A1EBA">
        <w:tc>
          <w:tcPr>
            <w:tcW w:w="355" w:type="pct"/>
          </w:tcPr>
          <w:p w:rsidR="000C1773" w:rsidRDefault="000C1773" w:rsidP="000A1EBA">
            <w:pPr>
              <w:jc w:val="center"/>
              <w:rPr>
                <w:rFonts w:ascii="Times New Roman" w:eastAsia="Times New Roman" w:hAnsi="Times New Roman" w:cs="Times New Roman"/>
                <w:sz w:val="24"/>
                <w:szCs w:val="24"/>
                <w:lang w:eastAsia="ru-RU"/>
              </w:rPr>
            </w:pPr>
          </w:p>
        </w:tc>
        <w:tc>
          <w:tcPr>
            <w:tcW w:w="966" w:type="pct"/>
          </w:tcPr>
          <w:p w:rsidR="000C1773" w:rsidRDefault="000C1773" w:rsidP="000A1EBA">
            <w:pPr>
              <w:jc w:val="center"/>
              <w:rPr>
                <w:rFonts w:ascii="Times New Roman" w:eastAsia="Times New Roman" w:hAnsi="Times New Roman" w:cs="Times New Roman"/>
                <w:sz w:val="24"/>
                <w:szCs w:val="24"/>
                <w:lang w:eastAsia="ru-RU"/>
              </w:rPr>
            </w:pPr>
          </w:p>
        </w:tc>
        <w:tc>
          <w:tcPr>
            <w:tcW w:w="1920" w:type="pct"/>
          </w:tcPr>
          <w:p w:rsidR="000C1773" w:rsidRDefault="000C1773" w:rsidP="000A1EBA">
            <w:pPr>
              <w:jc w:val="center"/>
              <w:rPr>
                <w:rFonts w:ascii="Times New Roman" w:eastAsia="Times New Roman" w:hAnsi="Times New Roman" w:cs="Times New Roman"/>
                <w:sz w:val="24"/>
                <w:szCs w:val="24"/>
                <w:lang w:eastAsia="ru-RU"/>
              </w:rPr>
            </w:pPr>
          </w:p>
        </w:tc>
        <w:tc>
          <w:tcPr>
            <w:tcW w:w="640" w:type="pct"/>
          </w:tcPr>
          <w:p w:rsidR="000C1773" w:rsidRDefault="000C1773" w:rsidP="000A1EBA">
            <w:pPr>
              <w:jc w:val="center"/>
              <w:rPr>
                <w:rFonts w:ascii="Times New Roman" w:eastAsia="Times New Roman" w:hAnsi="Times New Roman" w:cs="Times New Roman"/>
                <w:sz w:val="24"/>
                <w:szCs w:val="24"/>
                <w:lang w:eastAsia="ru-RU"/>
              </w:rPr>
            </w:pPr>
          </w:p>
        </w:tc>
        <w:tc>
          <w:tcPr>
            <w:tcW w:w="1119" w:type="pct"/>
          </w:tcPr>
          <w:p w:rsidR="000C1773" w:rsidRDefault="000C1773" w:rsidP="000A1EBA">
            <w:pPr>
              <w:jc w:val="center"/>
              <w:rPr>
                <w:rFonts w:ascii="Times New Roman" w:eastAsia="Times New Roman" w:hAnsi="Times New Roman" w:cs="Times New Roman"/>
                <w:sz w:val="24"/>
                <w:szCs w:val="24"/>
                <w:lang w:eastAsia="ru-RU"/>
              </w:rPr>
            </w:pPr>
          </w:p>
        </w:tc>
      </w:tr>
      <w:tr w:rsidR="000C1773" w:rsidTr="000A1EBA">
        <w:tc>
          <w:tcPr>
            <w:tcW w:w="355" w:type="pct"/>
          </w:tcPr>
          <w:p w:rsidR="000C1773" w:rsidRDefault="000C1773" w:rsidP="000A1EBA">
            <w:pPr>
              <w:jc w:val="center"/>
              <w:rPr>
                <w:rFonts w:ascii="Times New Roman" w:eastAsia="Times New Roman" w:hAnsi="Times New Roman" w:cs="Times New Roman"/>
                <w:sz w:val="24"/>
                <w:szCs w:val="24"/>
                <w:lang w:eastAsia="ru-RU"/>
              </w:rPr>
            </w:pPr>
          </w:p>
        </w:tc>
        <w:tc>
          <w:tcPr>
            <w:tcW w:w="966" w:type="pct"/>
          </w:tcPr>
          <w:p w:rsidR="000C1773" w:rsidRDefault="000C1773" w:rsidP="000A1EBA">
            <w:pPr>
              <w:jc w:val="center"/>
              <w:rPr>
                <w:rFonts w:ascii="Times New Roman" w:eastAsia="Times New Roman" w:hAnsi="Times New Roman" w:cs="Times New Roman"/>
                <w:sz w:val="24"/>
                <w:szCs w:val="24"/>
                <w:lang w:eastAsia="ru-RU"/>
              </w:rPr>
            </w:pPr>
          </w:p>
        </w:tc>
        <w:tc>
          <w:tcPr>
            <w:tcW w:w="1920" w:type="pct"/>
          </w:tcPr>
          <w:p w:rsidR="000C1773" w:rsidRDefault="000C1773" w:rsidP="000A1EBA">
            <w:pPr>
              <w:jc w:val="center"/>
              <w:rPr>
                <w:rFonts w:ascii="Times New Roman" w:eastAsia="Times New Roman" w:hAnsi="Times New Roman" w:cs="Times New Roman"/>
                <w:sz w:val="24"/>
                <w:szCs w:val="24"/>
                <w:lang w:eastAsia="ru-RU"/>
              </w:rPr>
            </w:pPr>
          </w:p>
        </w:tc>
        <w:tc>
          <w:tcPr>
            <w:tcW w:w="640" w:type="pct"/>
          </w:tcPr>
          <w:p w:rsidR="000C1773" w:rsidRDefault="000C1773" w:rsidP="000A1EBA">
            <w:pPr>
              <w:jc w:val="center"/>
              <w:rPr>
                <w:rFonts w:ascii="Times New Roman" w:eastAsia="Times New Roman" w:hAnsi="Times New Roman" w:cs="Times New Roman"/>
                <w:sz w:val="24"/>
                <w:szCs w:val="24"/>
                <w:lang w:eastAsia="ru-RU"/>
              </w:rPr>
            </w:pPr>
          </w:p>
        </w:tc>
        <w:tc>
          <w:tcPr>
            <w:tcW w:w="1119" w:type="pct"/>
          </w:tcPr>
          <w:p w:rsidR="000C1773" w:rsidRDefault="000C1773" w:rsidP="000A1EBA">
            <w:pPr>
              <w:jc w:val="center"/>
              <w:rPr>
                <w:rFonts w:ascii="Times New Roman" w:eastAsia="Times New Roman" w:hAnsi="Times New Roman" w:cs="Times New Roman"/>
                <w:sz w:val="24"/>
                <w:szCs w:val="24"/>
                <w:lang w:eastAsia="ru-RU"/>
              </w:rPr>
            </w:pPr>
          </w:p>
        </w:tc>
      </w:tr>
      <w:tr w:rsidR="000C1773" w:rsidTr="000A1EBA">
        <w:tc>
          <w:tcPr>
            <w:tcW w:w="355" w:type="pct"/>
          </w:tcPr>
          <w:p w:rsidR="000C1773" w:rsidRDefault="000C1773" w:rsidP="000A1EBA">
            <w:pPr>
              <w:widowControl w:val="0"/>
              <w:jc w:val="center"/>
              <w:rPr>
                <w:rFonts w:ascii="Times New Roman" w:eastAsia="Times New Roman" w:hAnsi="Times New Roman" w:cs="Times New Roman"/>
                <w:sz w:val="24"/>
                <w:szCs w:val="24"/>
                <w:lang w:eastAsia="ru-RU"/>
              </w:rPr>
            </w:pPr>
          </w:p>
        </w:tc>
        <w:tc>
          <w:tcPr>
            <w:tcW w:w="966" w:type="pct"/>
          </w:tcPr>
          <w:p w:rsidR="000C1773" w:rsidRDefault="000C1773" w:rsidP="000A1EBA">
            <w:pPr>
              <w:widowControl w:val="0"/>
              <w:jc w:val="center"/>
              <w:rPr>
                <w:rFonts w:ascii="Times New Roman" w:eastAsia="Times New Roman" w:hAnsi="Times New Roman" w:cs="Times New Roman"/>
                <w:sz w:val="24"/>
                <w:szCs w:val="24"/>
                <w:lang w:eastAsia="ru-RU"/>
              </w:rPr>
            </w:pPr>
          </w:p>
        </w:tc>
        <w:tc>
          <w:tcPr>
            <w:tcW w:w="1920" w:type="pct"/>
          </w:tcPr>
          <w:p w:rsidR="000C1773" w:rsidRDefault="000C1773" w:rsidP="000A1EBA">
            <w:pPr>
              <w:widowControl w:val="0"/>
              <w:jc w:val="center"/>
              <w:rPr>
                <w:rFonts w:ascii="Times New Roman" w:eastAsia="Times New Roman" w:hAnsi="Times New Roman" w:cs="Times New Roman"/>
                <w:sz w:val="24"/>
                <w:szCs w:val="24"/>
                <w:lang w:eastAsia="ru-RU"/>
              </w:rPr>
            </w:pPr>
          </w:p>
        </w:tc>
        <w:tc>
          <w:tcPr>
            <w:tcW w:w="640" w:type="pct"/>
          </w:tcPr>
          <w:p w:rsidR="000C1773" w:rsidRDefault="000C1773" w:rsidP="000A1EBA">
            <w:pPr>
              <w:widowControl w:val="0"/>
              <w:jc w:val="center"/>
              <w:rPr>
                <w:rFonts w:ascii="Times New Roman" w:eastAsia="Times New Roman" w:hAnsi="Times New Roman" w:cs="Times New Roman"/>
                <w:sz w:val="24"/>
                <w:szCs w:val="24"/>
                <w:lang w:eastAsia="ru-RU"/>
              </w:rPr>
            </w:pPr>
          </w:p>
        </w:tc>
        <w:tc>
          <w:tcPr>
            <w:tcW w:w="1119" w:type="pct"/>
          </w:tcPr>
          <w:p w:rsidR="000C1773" w:rsidRDefault="000C1773" w:rsidP="000A1EBA">
            <w:pPr>
              <w:widowControl w:val="0"/>
              <w:jc w:val="center"/>
              <w:rPr>
                <w:rFonts w:ascii="Times New Roman" w:eastAsia="Times New Roman" w:hAnsi="Times New Roman" w:cs="Times New Roman"/>
                <w:sz w:val="24"/>
                <w:szCs w:val="24"/>
                <w:lang w:eastAsia="ru-RU"/>
              </w:rPr>
            </w:pPr>
          </w:p>
        </w:tc>
      </w:tr>
    </w:tbl>
    <w:p w:rsidR="000C1773" w:rsidRDefault="000C1773" w:rsidP="000C1773">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C1773" w:rsidTr="000A1EBA">
        <w:tc>
          <w:tcPr>
            <w:tcW w:w="4788"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C1773" w:rsidTr="000A1EBA">
        <w:tc>
          <w:tcPr>
            <w:tcW w:w="4788"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1"/>
            </w:r>
            <w:r>
              <w:rPr>
                <w:rFonts w:ascii="Times New Roman" w:eastAsia="Times New Roman" w:hAnsi="Times New Roman" w:cs="Times New Roman"/>
                <w:sz w:val="24"/>
                <w:szCs w:val="24"/>
                <w:lang w:eastAsia="ru-RU"/>
              </w:rPr>
              <w:t>Должность</w:t>
            </w: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2"/>
            </w:r>
            <w:r>
              <w:rPr>
                <w:rFonts w:ascii="Times New Roman" w:eastAsia="Times New Roman" w:hAnsi="Times New Roman" w:cs="Times New Roman"/>
                <w:sz w:val="24"/>
                <w:szCs w:val="24"/>
                <w:lang w:eastAsia="ru-RU"/>
              </w:rPr>
              <w:t>м.п.</w:t>
            </w:r>
          </w:p>
        </w:tc>
        <w:tc>
          <w:tcPr>
            <w:tcW w:w="360"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C1773" w:rsidRDefault="000C1773" w:rsidP="000A1EB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0C1773" w:rsidRDefault="000C1773" w:rsidP="000C1773">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C1773" w:rsidTr="000A1EBA">
        <w:tc>
          <w:tcPr>
            <w:tcW w:w="4788"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C1773" w:rsidTr="000A1EBA">
        <w:tc>
          <w:tcPr>
            <w:tcW w:w="4788"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3"/>
            </w:r>
            <w:r>
              <w:rPr>
                <w:rFonts w:ascii="Times New Roman" w:eastAsia="Times New Roman" w:hAnsi="Times New Roman" w:cs="Times New Roman"/>
                <w:sz w:val="24"/>
                <w:szCs w:val="24"/>
                <w:lang w:eastAsia="ru-RU"/>
              </w:rPr>
              <w:t>Должность</w:t>
            </w: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4"/>
            </w:r>
            <w:r>
              <w:rPr>
                <w:rFonts w:ascii="Times New Roman" w:eastAsia="Times New Roman" w:hAnsi="Times New Roman" w:cs="Times New Roman"/>
                <w:sz w:val="24"/>
                <w:szCs w:val="24"/>
                <w:lang w:eastAsia="ru-RU"/>
              </w:rPr>
              <w:t>м.п.</w:t>
            </w:r>
          </w:p>
        </w:tc>
        <w:tc>
          <w:tcPr>
            <w:tcW w:w="360"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C1773" w:rsidRDefault="000C1773" w:rsidP="000A1EB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0C1773" w:rsidRDefault="000C1773" w:rsidP="000C1773">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rsidR="000C1773" w:rsidRDefault="000C1773" w:rsidP="000C1773">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0C1773" w:rsidRDefault="000C1773" w:rsidP="000C1773">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0C1773" w:rsidRDefault="000C1773" w:rsidP="000C1773">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0C1773" w:rsidRDefault="000C1773" w:rsidP="000C1773">
      <w:pPr>
        <w:spacing w:after="200" w:line="276" w:lineRule="auto"/>
        <w:ind w:left="360"/>
        <w:rPr>
          <w:rFonts w:ascii="Times New Roman" w:eastAsia="Times New Roman" w:hAnsi="Times New Roman" w:cs="Times New Roman"/>
          <w:b/>
          <w:sz w:val="24"/>
          <w:szCs w:val="24"/>
          <w:lang w:eastAsia="ru-RU"/>
        </w:rPr>
      </w:pPr>
    </w:p>
    <w:p w:rsidR="000C1773" w:rsidRDefault="000C1773" w:rsidP="000C177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r>
        <w:rPr>
          <w:rStyle w:val="aff0"/>
          <w:rFonts w:eastAsia="Times New Roman"/>
          <w:b/>
          <w:sz w:val="24"/>
          <w:szCs w:val="24"/>
          <w:lang w:eastAsia="ru-RU"/>
        </w:rPr>
        <w:footnoteReference w:id="115"/>
      </w:r>
      <w:r>
        <w:rPr>
          <w:rFonts w:ascii="Times New Roman" w:eastAsia="Times New Roman" w:hAnsi="Times New Roman" w:cs="Times New Roman"/>
          <w:b/>
          <w:sz w:val="24"/>
          <w:szCs w:val="24"/>
          <w:lang w:eastAsia="ru-RU"/>
        </w:rPr>
        <w:t xml:space="preserve"> </w:t>
      </w:r>
    </w:p>
    <w:p w:rsidR="000C1773" w:rsidRDefault="000C1773" w:rsidP="000C1773">
      <w:pPr>
        <w:spacing w:after="0" w:line="240" w:lineRule="auto"/>
        <w:contextualSpacing/>
        <w:jc w:val="both"/>
        <w:rPr>
          <w:rFonts w:ascii="Times New Roman" w:eastAsia="Calibri" w:hAnsi="Times New Roman" w:cs="Times New Roman"/>
          <w:sz w:val="24"/>
          <w:szCs w:val="24"/>
          <w:lang w:eastAsia="ru-RU"/>
        </w:rPr>
      </w:pPr>
    </w:p>
    <w:p w:rsidR="000C1773" w:rsidRDefault="000C1773" w:rsidP="000C1773">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0C1773" w:rsidRDefault="000C1773" w:rsidP="000C1773">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16"/>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0C1773" w:rsidRDefault="000C1773" w:rsidP="000C1773">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C1773" w:rsidRDefault="000C1773" w:rsidP="000C1773">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17"/>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C1773" w:rsidRDefault="000C1773" w:rsidP="000C1773">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rsidR="000C1773" w:rsidRDefault="000C1773" w:rsidP="000C1773">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118"/>
      </w:r>
      <w:r>
        <w:rPr>
          <w:iCs/>
          <w:sz w:val="24"/>
          <w:szCs w:val="24"/>
        </w:rPr>
        <w:t xml:space="preserve"> </w:t>
      </w:r>
      <w:r>
        <w:rPr>
          <w:rStyle w:val="aff0"/>
          <w:iCs/>
          <w:sz w:val="24"/>
          <w:szCs w:val="24"/>
          <w:lang w:val="en-US"/>
        </w:rPr>
        <w:footnoteReference w:id="119"/>
      </w:r>
      <w:r>
        <w:rPr>
          <w:iCs/>
          <w:sz w:val="24"/>
          <w:szCs w:val="24"/>
        </w:rPr>
        <w:t>. Такое уведомление должно содержать указание на реквизиты</w:t>
      </w:r>
      <w:r>
        <w:rPr>
          <w:iCs/>
          <w:sz w:val="24"/>
          <w:szCs w:val="24"/>
          <w:vertAlign w:val="superscript"/>
        </w:rPr>
        <w:footnoteReference w:id="120"/>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21"/>
      </w:r>
      <w:r>
        <w:rPr>
          <w:iCs/>
          <w:sz w:val="24"/>
          <w:szCs w:val="24"/>
        </w:rPr>
        <w:t>.</w:t>
      </w:r>
    </w:p>
    <w:p w:rsidR="000C1773" w:rsidRDefault="000C1773" w:rsidP="000C1773">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C1773" w:rsidRDefault="000C1773" w:rsidP="000C1773">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C1773" w:rsidRDefault="000C1773" w:rsidP="000C1773">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122"/>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C1773" w:rsidRDefault="000C1773" w:rsidP="000C1773">
      <w:pPr>
        <w:spacing w:after="0" w:line="240" w:lineRule="auto"/>
        <w:ind w:firstLine="709"/>
        <w:contextualSpacing/>
        <w:jc w:val="both"/>
        <w:rPr>
          <w:rFonts w:ascii="Times New Roman" w:eastAsia="Times New Roman" w:hAnsi="Times New Roman" w:cs="Times New Roman"/>
          <w:sz w:val="24"/>
          <w:szCs w:val="24"/>
          <w:lang w:eastAsia="ru-RU"/>
        </w:rPr>
      </w:pPr>
    </w:p>
    <w:p w:rsidR="000C1773" w:rsidRDefault="000C1773" w:rsidP="000C1773">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0C1773" w:rsidRDefault="000C1773" w:rsidP="000C1773">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C1773" w:rsidTr="000A1EBA">
        <w:tc>
          <w:tcPr>
            <w:tcW w:w="4788" w:type="dxa"/>
            <w:shd w:val="clear" w:color="auto" w:fill="auto"/>
          </w:tcPr>
          <w:p w:rsidR="000C1773" w:rsidRDefault="000C1773" w:rsidP="000A1EBA">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C1773" w:rsidRDefault="000C1773" w:rsidP="000A1EB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C1773" w:rsidTr="000A1EBA">
        <w:tc>
          <w:tcPr>
            <w:tcW w:w="4788" w:type="dxa"/>
            <w:shd w:val="clear" w:color="auto" w:fill="auto"/>
          </w:tcPr>
          <w:p w:rsidR="000C1773" w:rsidRDefault="000C1773" w:rsidP="000A1EB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3"/>
            </w:r>
            <w:r>
              <w:rPr>
                <w:rFonts w:ascii="Times New Roman" w:eastAsia="Times New Roman" w:hAnsi="Times New Roman" w:cs="Times New Roman"/>
                <w:sz w:val="24"/>
                <w:szCs w:val="24"/>
                <w:lang w:eastAsia="ru-RU"/>
              </w:rPr>
              <w:t>Должность</w:t>
            </w:r>
          </w:p>
          <w:p w:rsidR="000C1773" w:rsidRDefault="000C1773" w:rsidP="000A1EB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0C1773" w:rsidRDefault="000C1773" w:rsidP="000A1EB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0C1773" w:rsidRDefault="000C1773" w:rsidP="000A1EB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4"/>
            </w:r>
            <w:r>
              <w:rPr>
                <w:rFonts w:ascii="Times New Roman" w:eastAsia="Times New Roman" w:hAnsi="Times New Roman" w:cs="Times New Roman"/>
                <w:sz w:val="24"/>
                <w:szCs w:val="24"/>
                <w:lang w:eastAsia="ru-RU"/>
              </w:rPr>
              <w:t>м.п.</w:t>
            </w:r>
          </w:p>
        </w:tc>
        <w:tc>
          <w:tcPr>
            <w:tcW w:w="360" w:type="dxa"/>
            <w:shd w:val="clear" w:color="auto" w:fill="auto"/>
          </w:tcPr>
          <w:p w:rsidR="000C1773" w:rsidRDefault="000C1773" w:rsidP="000A1EB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C1773" w:rsidRDefault="000C1773" w:rsidP="000A1EBA">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0C1773" w:rsidRDefault="000C1773" w:rsidP="000A1EBA">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0C1773" w:rsidRDefault="000C1773" w:rsidP="000A1EB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0C1773" w:rsidRDefault="000C1773" w:rsidP="000C1773">
      <w:pPr>
        <w:rPr>
          <w:rFonts w:ascii="Times New Roman" w:hAnsi="Times New Roman"/>
          <w:b/>
          <w:sz w:val="24"/>
        </w:rPr>
      </w:pPr>
      <w:r>
        <w:rPr>
          <w:rFonts w:ascii="Times New Roman" w:hAnsi="Times New Roman"/>
          <w:b/>
          <w:sz w:val="24"/>
        </w:rPr>
        <w:br w:type="page" w:clear="all"/>
      </w:r>
    </w:p>
    <w:p w:rsidR="000C1773" w:rsidRDefault="000C1773" w:rsidP="000C1773">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125"/>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rsidR="000C1773" w:rsidRDefault="000C1773" w:rsidP="000C1773">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0C1773" w:rsidRDefault="000C1773" w:rsidP="000C1773">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0C1773" w:rsidRDefault="000C1773" w:rsidP="000C1773">
      <w:pPr>
        <w:spacing w:after="0" w:line="240" w:lineRule="auto"/>
        <w:ind w:firstLine="426"/>
        <w:jc w:val="center"/>
        <w:rPr>
          <w:rFonts w:ascii="Times New Roman" w:eastAsia="Times New Roman" w:hAnsi="Times New Roman" w:cs="Times New Roman"/>
          <w:b/>
          <w:sz w:val="24"/>
          <w:szCs w:val="24"/>
          <w:lang w:eastAsia="ru-RU"/>
        </w:rPr>
      </w:pPr>
    </w:p>
    <w:p w:rsidR="000C1773" w:rsidRDefault="000C1773" w:rsidP="000C177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rsidR="000C1773" w:rsidRDefault="000C1773" w:rsidP="000C1773">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0C1773" w:rsidTr="000A1EBA">
        <w:trPr>
          <w:jc w:val="center"/>
        </w:trPr>
        <w:tc>
          <w:tcPr>
            <w:tcW w:w="628" w:type="dxa"/>
            <w:vAlign w:val="center"/>
          </w:tcPr>
          <w:p w:rsidR="000C1773" w:rsidRDefault="000C1773" w:rsidP="000A1EBA">
            <w:pPr>
              <w:jc w:val="center"/>
              <w:rPr>
                <w:sz w:val="24"/>
                <w:szCs w:val="24"/>
              </w:rPr>
            </w:pPr>
            <w:r>
              <w:rPr>
                <w:sz w:val="24"/>
                <w:szCs w:val="24"/>
              </w:rPr>
              <w:t>№ п/п</w:t>
            </w:r>
          </w:p>
        </w:tc>
        <w:tc>
          <w:tcPr>
            <w:tcW w:w="2600" w:type="dxa"/>
            <w:vAlign w:val="center"/>
          </w:tcPr>
          <w:p w:rsidR="000C1773" w:rsidRDefault="000C1773" w:rsidP="000A1EBA">
            <w:pPr>
              <w:jc w:val="center"/>
              <w:rPr>
                <w:sz w:val="24"/>
                <w:szCs w:val="24"/>
              </w:rPr>
            </w:pPr>
            <w:r>
              <w:rPr>
                <w:sz w:val="24"/>
                <w:szCs w:val="24"/>
              </w:rPr>
              <w:t>Наименование движимого имущества</w:t>
            </w:r>
            <w:r>
              <w:rPr>
                <w:bCs/>
                <w:sz w:val="24"/>
                <w:szCs w:val="24"/>
                <w:vertAlign w:val="superscript"/>
              </w:rPr>
              <w:footnoteReference w:id="126"/>
            </w:r>
          </w:p>
        </w:tc>
        <w:tc>
          <w:tcPr>
            <w:tcW w:w="2533" w:type="dxa"/>
            <w:vAlign w:val="center"/>
          </w:tcPr>
          <w:p w:rsidR="000C1773" w:rsidRDefault="000C1773" w:rsidP="000A1EBA">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127"/>
            </w:r>
          </w:p>
        </w:tc>
        <w:tc>
          <w:tcPr>
            <w:tcW w:w="3448" w:type="dxa"/>
            <w:vAlign w:val="center"/>
          </w:tcPr>
          <w:p w:rsidR="000C1773" w:rsidRDefault="000C1773" w:rsidP="000A1EBA">
            <w:pPr>
              <w:jc w:val="center"/>
              <w:rPr>
                <w:bCs/>
                <w:sz w:val="24"/>
                <w:szCs w:val="24"/>
              </w:rPr>
            </w:pPr>
            <w:r>
              <w:rPr>
                <w:bCs/>
                <w:sz w:val="24"/>
                <w:szCs w:val="24"/>
              </w:rPr>
              <w:t>Стоимость движимого имущества, руб. без учета НДС</w:t>
            </w:r>
          </w:p>
        </w:tc>
      </w:tr>
      <w:tr w:rsidR="000C1773" w:rsidTr="000A1EBA">
        <w:trPr>
          <w:jc w:val="center"/>
        </w:trPr>
        <w:tc>
          <w:tcPr>
            <w:tcW w:w="628" w:type="dxa"/>
            <w:vAlign w:val="center"/>
          </w:tcPr>
          <w:p w:rsidR="000C1773" w:rsidRDefault="000C1773" w:rsidP="000A1EBA">
            <w:pPr>
              <w:jc w:val="center"/>
              <w:rPr>
                <w:sz w:val="24"/>
                <w:szCs w:val="24"/>
              </w:rPr>
            </w:pPr>
          </w:p>
        </w:tc>
        <w:tc>
          <w:tcPr>
            <w:tcW w:w="2600" w:type="dxa"/>
            <w:vAlign w:val="center"/>
          </w:tcPr>
          <w:p w:rsidR="000C1773" w:rsidRDefault="000C1773" w:rsidP="000A1EBA">
            <w:pPr>
              <w:jc w:val="center"/>
              <w:rPr>
                <w:sz w:val="24"/>
                <w:szCs w:val="24"/>
              </w:rPr>
            </w:pPr>
          </w:p>
        </w:tc>
        <w:tc>
          <w:tcPr>
            <w:tcW w:w="2533" w:type="dxa"/>
            <w:vAlign w:val="center"/>
          </w:tcPr>
          <w:p w:rsidR="000C1773" w:rsidRDefault="000C1773" w:rsidP="000A1EBA">
            <w:pPr>
              <w:jc w:val="center"/>
              <w:rPr>
                <w:sz w:val="24"/>
                <w:szCs w:val="24"/>
              </w:rPr>
            </w:pPr>
          </w:p>
        </w:tc>
        <w:tc>
          <w:tcPr>
            <w:tcW w:w="3448" w:type="dxa"/>
            <w:vAlign w:val="center"/>
          </w:tcPr>
          <w:p w:rsidR="000C1773" w:rsidRDefault="000C1773" w:rsidP="000A1EBA">
            <w:pPr>
              <w:jc w:val="center"/>
              <w:rPr>
                <w:sz w:val="24"/>
                <w:szCs w:val="24"/>
              </w:rPr>
            </w:pPr>
          </w:p>
        </w:tc>
      </w:tr>
      <w:tr w:rsidR="000C1773" w:rsidTr="000A1EBA">
        <w:trPr>
          <w:jc w:val="center"/>
        </w:trPr>
        <w:tc>
          <w:tcPr>
            <w:tcW w:w="628" w:type="dxa"/>
            <w:vAlign w:val="center"/>
          </w:tcPr>
          <w:p w:rsidR="000C1773" w:rsidRDefault="000C1773" w:rsidP="000A1EBA">
            <w:pPr>
              <w:jc w:val="center"/>
              <w:rPr>
                <w:sz w:val="24"/>
                <w:szCs w:val="24"/>
              </w:rPr>
            </w:pPr>
          </w:p>
        </w:tc>
        <w:tc>
          <w:tcPr>
            <w:tcW w:w="2600" w:type="dxa"/>
            <w:vAlign w:val="center"/>
          </w:tcPr>
          <w:p w:rsidR="000C1773" w:rsidRDefault="000C1773" w:rsidP="000A1EBA">
            <w:pPr>
              <w:jc w:val="center"/>
              <w:rPr>
                <w:sz w:val="24"/>
                <w:szCs w:val="24"/>
              </w:rPr>
            </w:pPr>
          </w:p>
        </w:tc>
        <w:tc>
          <w:tcPr>
            <w:tcW w:w="2533" w:type="dxa"/>
            <w:vAlign w:val="center"/>
          </w:tcPr>
          <w:p w:rsidR="000C1773" w:rsidRDefault="000C1773" w:rsidP="000A1EBA">
            <w:pPr>
              <w:jc w:val="center"/>
              <w:rPr>
                <w:sz w:val="24"/>
                <w:szCs w:val="24"/>
              </w:rPr>
            </w:pPr>
          </w:p>
        </w:tc>
        <w:tc>
          <w:tcPr>
            <w:tcW w:w="3448" w:type="dxa"/>
            <w:vAlign w:val="center"/>
          </w:tcPr>
          <w:p w:rsidR="000C1773" w:rsidRDefault="000C1773" w:rsidP="000A1EBA">
            <w:pPr>
              <w:jc w:val="center"/>
              <w:rPr>
                <w:sz w:val="24"/>
                <w:szCs w:val="24"/>
              </w:rPr>
            </w:pPr>
          </w:p>
        </w:tc>
      </w:tr>
      <w:tr w:rsidR="000C1773" w:rsidTr="000A1EBA">
        <w:trPr>
          <w:jc w:val="center"/>
        </w:trPr>
        <w:tc>
          <w:tcPr>
            <w:tcW w:w="628" w:type="dxa"/>
            <w:vAlign w:val="center"/>
          </w:tcPr>
          <w:p w:rsidR="000C1773" w:rsidRDefault="000C1773" w:rsidP="000A1EBA">
            <w:pPr>
              <w:jc w:val="center"/>
              <w:rPr>
                <w:sz w:val="24"/>
                <w:szCs w:val="24"/>
              </w:rPr>
            </w:pPr>
          </w:p>
        </w:tc>
        <w:tc>
          <w:tcPr>
            <w:tcW w:w="2600" w:type="dxa"/>
            <w:vAlign w:val="center"/>
          </w:tcPr>
          <w:p w:rsidR="000C1773" w:rsidRDefault="000C1773" w:rsidP="000A1EBA">
            <w:pPr>
              <w:jc w:val="center"/>
              <w:rPr>
                <w:sz w:val="24"/>
                <w:szCs w:val="24"/>
              </w:rPr>
            </w:pPr>
          </w:p>
        </w:tc>
        <w:tc>
          <w:tcPr>
            <w:tcW w:w="2533" w:type="dxa"/>
            <w:vAlign w:val="center"/>
          </w:tcPr>
          <w:p w:rsidR="000C1773" w:rsidRDefault="000C1773" w:rsidP="000A1EBA">
            <w:pPr>
              <w:jc w:val="center"/>
              <w:rPr>
                <w:sz w:val="24"/>
                <w:szCs w:val="24"/>
              </w:rPr>
            </w:pPr>
          </w:p>
        </w:tc>
        <w:tc>
          <w:tcPr>
            <w:tcW w:w="3448" w:type="dxa"/>
            <w:vAlign w:val="center"/>
          </w:tcPr>
          <w:p w:rsidR="000C1773" w:rsidRDefault="000C1773" w:rsidP="000A1EBA">
            <w:pPr>
              <w:jc w:val="center"/>
              <w:rPr>
                <w:sz w:val="24"/>
                <w:szCs w:val="24"/>
              </w:rPr>
            </w:pPr>
          </w:p>
        </w:tc>
      </w:tr>
      <w:tr w:rsidR="000C1773" w:rsidTr="000A1EBA">
        <w:trPr>
          <w:jc w:val="center"/>
        </w:trPr>
        <w:tc>
          <w:tcPr>
            <w:tcW w:w="628" w:type="dxa"/>
            <w:vAlign w:val="center"/>
          </w:tcPr>
          <w:p w:rsidR="000C1773" w:rsidRDefault="000C1773" w:rsidP="000A1EBA">
            <w:pPr>
              <w:jc w:val="center"/>
              <w:rPr>
                <w:sz w:val="24"/>
                <w:szCs w:val="24"/>
              </w:rPr>
            </w:pPr>
          </w:p>
        </w:tc>
        <w:tc>
          <w:tcPr>
            <w:tcW w:w="2600" w:type="dxa"/>
            <w:vAlign w:val="center"/>
          </w:tcPr>
          <w:p w:rsidR="000C1773" w:rsidRDefault="000C1773" w:rsidP="000A1EBA">
            <w:pPr>
              <w:jc w:val="center"/>
              <w:rPr>
                <w:sz w:val="24"/>
                <w:szCs w:val="24"/>
              </w:rPr>
            </w:pPr>
          </w:p>
        </w:tc>
        <w:tc>
          <w:tcPr>
            <w:tcW w:w="2533" w:type="dxa"/>
            <w:vAlign w:val="center"/>
          </w:tcPr>
          <w:p w:rsidR="000C1773" w:rsidRDefault="000C1773" w:rsidP="000A1EBA">
            <w:pPr>
              <w:jc w:val="center"/>
              <w:rPr>
                <w:sz w:val="24"/>
                <w:szCs w:val="24"/>
              </w:rPr>
            </w:pPr>
          </w:p>
        </w:tc>
        <w:tc>
          <w:tcPr>
            <w:tcW w:w="3448" w:type="dxa"/>
            <w:vAlign w:val="center"/>
          </w:tcPr>
          <w:p w:rsidR="000C1773" w:rsidRDefault="000C1773" w:rsidP="000A1EBA">
            <w:pPr>
              <w:jc w:val="center"/>
              <w:rPr>
                <w:sz w:val="24"/>
                <w:szCs w:val="24"/>
              </w:rPr>
            </w:pPr>
          </w:p>
        </w:tc>
      </w:tr>
      <w:tr w:rsidR="000C1773" w:rsidTr="000A1EBA">
        <w:trPr>
          <w:jc w:val="center"/>
        </w:trPr>
        <w:tc>
          <w:tcPr>
            <w:tcW w:w="5761" w:type="dxa"/>
            <w:gridSpan w:val="3"/>
            <w:vAlign w:val="center"/>
          </w:tcPr>
          <w:p w:rsidR="000C1773" w:rsidRDefault="000C1773" w:rsidP="000A1EBA">
            <w:pPr>
              <w:jc w:val="center"/>
              <w:rPr>
                <w:sz w:val="24"/>
              </w:rPr>
            </w:pPr>
            <w:r>
              <w:rPr>
                <w:sz w:val="24"/>
                <w:szCs w:val="24"/>
              </w:rPr>
              <w:t>ИТОГО</w:t>
            </w:r>
            <w:r>
              <w:rPr>
                <w:sz w:val="24"/>
              </w:rPr>
              <w:t>:</w:t>
            </w:r>
          </w:p>
        </w:tc>
        <w:tc>
          <w:tcPr>
            <w:tcW w:w="3448" w:type="dxa"/>
            <w:vAlign w:val="center"/>
          </w:tcPr>
          <w:p w:rsidR="000C1773" w:rsidRDefault="000C1773" w:rsidP="000A1EBA">
            <w:pPr>
              <w:jc w:val="center"/>
              <w:rPr>
                <w:sz w:val="24"/>
                <w:szCs w:val="24"/>
              </w:rPr>
            </w:pPr>
          </w:p>
        </w:tc>
      </w:tr>
    </w:tbl>
    <w:p w:rsidR="000C1773" w:rsidRDefault="000C1773" w:rsidP="000C1773">
      <w:pPr>
        <w:spacing w:after="0" w:line="240" w:lineRule="auto"/>
        <w:ind w:firstLine="426"/>
        <w:rPr>
          <w:rFonts w:ascii="Times New Roman" w:eastAsia="Times New Roman" w:hAnsi="Times New Roman" w:cs="Times New Roman"/>
          <w:sz w:val="24"/>
          <w:szCs w:val="24"/>
          <w:lang w:eastAsia="ru-RU"/>
        </w:rPr>
      </w:pPr>
    </w:p>
    <w:p w:rsidR="000C1773" w:rsidRDefault="000C1773" w:rsidP="000C1773">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C1773" w:rsidTr="000A1EBA">
        <w:tc>
          <w:tcPr>
            <w:tcW w:w="4788"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C1773" w:rsidTr="000A1EBA">
        <w:tc>
          <w:tcPr>
            <w:tcW w:w="4788"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8"/>
            </w:r>
            <w:r>
              <w:rPr>
                <w:rFonts w:ascii="Times New Roman" w:eastAsia="Times New Roman" w:hAnsi="Times New Roman" w:cs="Times New Roman"/>
                <w:sz w:val="24"/>
                <w:szCs w:val="24"/>
                <w:lang w:eastAsia="ru-RU"/>
              </w:rPr>
              <w:t>Должность</w:t>
            </w:r>
          </w:p>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9"/>
            </w:r>
            <w:r>
              <w:rPr>
                <w:rFonts w:ascii="Times New Roman" w:eastAsia="Times New Roman" w:hAnsi="Times New Roman" w:cs="Times New Roman"/>
                <w:sz w:val="24"/>
                <w:szCs w:val="24"/>
                <w:lang w:eastAsia="ru-RU"/>
              </w:rPr>
              <w:t>м.п.</w:t>
            </w:r>
          </w:p>
        </w:tc>
        <w:tc>
          <w:tcPr>
            <w:tcW w:w="360" w:type="dxa"/>
            <w:shd w:val="clear" w:color="auto" w:fill="auto"/>
          </w:tcPr>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C1773" w:rsidRDefault="000C1773" w:rsidP="000A1EB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C1773" w:rsidRDefault="000C1773" w:rsidP="000A1EB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C1773" w:rsidRDefault="000C1773" w:rsidP="000A1EB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0C1773" w:rsidRDefault="000C1773" w:rsidP="000C1773">
      <w:pPr>
        <w:rPr>
          <w:rFonts w:ascii="Times New Roman" w:hAnsi="Times New Roman" w:cs="Times New Roman"/>
          <w:sz w:val="24"/>
        </w:rPr>
      </w:pPr>
    </w:p>
    <w:p w:rsidR="000C1773" w:rsidRDefault="000C1773" w:rsidP="000C1773">
      <w:pPr>
        <w:rPr>
          <w:rFonts w:ascii="Times New Roman" w:hAnsi="Times New Roman" w:cs="Times New Roman"/>
          <w:sz w:val="24"/>
        </w:rPr>
      </w:pPr>
      <w:r>
        <w:rPr>
          <w:rFonts w:ascii="Times New Roman" w:hAnsi="Times New Roman" w:cs="Times New Roman"/>
          <w:sz w:val="24"/>
        </w:rPr>
        <w:br w:type="page" w:clear="all"/>
      </w:r>
    </w:p>
    <w:p w:rsidR="000C1773" w:rsidRDefault="000C1773" w:rsidP="000C1773">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0"/>
      </w:r>
      <w:r>
        <w:rPr>
          <w:rFonts w:ascii="Times New Roman" w:hAnsi="Times New Roman"/>
          <w:b/>
          <w:sz w:val="24"/>
        </w:rPr>
        <w:t>Приложение</w:t>
      </w:r>
      <w:r>
        <w:rPr>
          <w:rFonts w:ascii="Times New Roman" w:hAnsi="Times New Roman" w:cs="Times New Roman"/>
          <w:b/>
          <w:sz w:val="28"/>
          <w:szCs w:val="28"/>
        </w:rPr>
        <w:t xml:space="preserve"> № 4</w:t>
      </w:r>
    </w:p>
    <w:p w:rsidR="000C1773" w:rsidRDefault="000C1773" w:rsidP="000C1773">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0C1773" w:rsidRDefault="000C1773" w:rsidP="000C1773">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0C1773" w:rsidRDefault="000C1773" w:rsidP="000C1773">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0C1773" w:rsidRDefault="000C1773" w:rsidP="000C1773">
      <w:pPr>
        <w:rPr>
          <w:rFonts w:ascii="Times New Roman" w:hAnsi="Times New Roman" w:cs="Times New Roman"/>
          <w:sz w:val="24"/>
        </w:rPr>
      </w:pPr>
    </w:p>
    <w:p w:rsidR="000C1773" w:rsidRDefault="000C1773" w:rsidP="000C1773">
      <w:pPr>
        <w:spacing w:after="0" w:line="240" w:lineRule="auto"/>
        <w:jc w:val="center"/>
        <w:rPr>
          <w:rFonts w:ascii="Times New Roman" w:hAnsi="Times New Roman" w:cs="Times New Roman"/>
          <w:b/>
          <w:sz w:val="24"/>
        </w:rPr>
      </w:pPr>
      <w:r>
        <w:rPr>
          <w:rFonts w:ascii="Times New Roman" w:hAnsi="Times New Roman" w:cs="Times New Roman"/>
          <w:b/>
          <w:sz w:val="24"/>
        </w:rPr>
        <w:t>План Объекта с указанием части Объекта, передаваемой в аренду</w:t>
      </w:r>
    </w:p>
    <w:p w:rsidR="000C1773" w:rsidRDefault="000C1773" w:rsidP="000C1773">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131"/>
      </w:r>
    </w:p>
    <w:p w:rsidR="000C1773" w:rsidRDefault="000C1773" w:rsidP="000C1773">
      <w:pPr>
        <w:spacing w:after="0" w:line="240" w:lineRule="auto"/>
        <w:rPr>
          <w:rFonts w:ascii="Times New Roman" w:hAnsi="Times New Roman" w:cs="Times New Roman"/>
          <w:sz w:val="24"/>
        </w:rPr>
      </w:pPr>
    </w:p>
    <w:p w:rsidR="000C1773" w:rsidRDefault="000C1773" w:rsidP="000C1773">
      <w:pPr>
        <w:spacing w:after="0" w:line="240" w:lineRule="auto"/>
        <w:rPr>
          <w:rFonts w:ascii="Times New Roman" w:hAnsi="Times New Roman" w:cs="Times New Roman"/>
          <w:sz w:val="24"/>
        </w:rPr>
      </w:pPr>
    </w:p>
    <w:p w:rsidR="000C1773" w:rsidRDefault="000C1773" w:rsidP="000C1773">
      <w:pPr>
        <w:spacing w:after="0" w:line="240" w:lineRule="auto"/>
        <w:rPr>
          <w:rFonts w:ascii="Times New Roman" w:hAnsi="Times New Roman" w:cs="Times New Roman"/>
          <w:sz w:val="24"/>
        </w:rPr>
      </w:pPr>
    </w:p>
    <w:p w:rsidR="000C1773" w:rsidRDefault="000C1773" w:rsidP="000C1773">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C1773" w:rsidTr="000A1EBA">
        <w:tc>
          <w:tcPr>
            <w:tcW w:w="4788" w:type="dxa"/>
            <w:shd w:val="clear" w:color="auto" w:fill="auto"/>
          </w:tcPr>
          <w:p w:rsidR="000C1773" w:rsidRDefault="000C1773" w:rsidP="000A1EBA">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auto" w:fill="auto"/>
          </w:tcPr>
          <w:p w:rsidR="000C1773" w:rsidRDefault="000C1773" w:rsidP="000A1EBA">
            <w:pPr>
              <w:spacing w:after="0" w:line="240" w:lineRule="auto"/>
              <w:rPr>
                <w:rFonts w:ascii="Times New Roman" w:hAnsi="Times New Roman" w:cs="Times New Roman"/>
                <w:sz w:val="24"/>
              </w:rPr>
            </w:pPr>
          </w:p>
        </w:tc>
        <w:tc>
          <w:tcPr>
            <w:tcW w:w="3960" w:type="dxa"/>
            <w:shd w:val="clear" w:color="auto" w:fill="auto"/>
          </w:tcPr>
          <w:p w:rsidR="000C1773" w:rsidRDefault="000C1773" w:rsidP="000A1EBA">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0C1773" w:rsidTr="000A1EBA">
        <w:tc>
          <w:tcPr>
            <w:tcW w:w="4788" w:type="dxa"/>
            <w:shd w:val="clear" w:color="auto" w:fill="auto"/>
          </w:tcPr>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32"/>
            </w:r>
            <w:r>
              <w:rPr>
                <w:rFonts w:ascii="Times New Roman" w:hAnsi="Times New Roman" w:cs="Times New Roman"/>
                <w:sz w:val="24"/>
              </w:rPr>
              <w:t>Должность</w:t>
            </w:r>
          </w:p>
          <w:p w:rsidR="000C1773" w:rsidRDefault="000C1773" w:rsidP="000A1EBA">
            <w:pPr>
              <w:spacing w:after="0" w:line="240" w:lineRule="auto"/>
              <w:rPr>
                <w:rFonts w:ascii="Times New Roman" w:hAnsi="Times New Roman" w:cs="Times New Roman"/>
                <w:sz w:val="24"/>
              </w:rPr>
            </w:pPr>
          </w:p>
          <w:p w:rsidR="000C1773" w:rsidRDefault="000C1773" w:rsidP="000A1EBA">
            <w:pPr>
              <w:spacing w:after="0" w:line="240" w:lineRule="auto"/>
              <w:rPr>
                <w:rFonts w:ascii="Times New Roman" w:hAnsi="Times New Roman" w:cs="Times New Roman"/>
                <w:sz w:val="24"/>
              </w:rPr>
            </w:pPr>
          </w:p>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0C1773" w:rsidRDefault="000C1773" w:rsidP="000A1EBA">
            <w:pPr>
              <w:spacing w:after="0" w:line="240" w:lineRule="auto"/>
              <w:rPr>
                <w:rFonts w:ascii="Times New Roman" w:hAnsi="Times New Roman" w:cs="Times New Roman"/>
                <w:sz w:val="24"/>
              </w:rPr>
            </w:pPr>
            <w:r>
              <w:rPr>
                <w:rStyle w:val="aff0"/>
                <w:sz w:val="24"/>
              </w:rPr>
              <w:footnoteReference w:id="133"/>
            </w:r>
            <w:r>
              <w:rPr>
                <w:rFonts w:ascii="Times New Roman" w:hAnsi="Times New Roman" w:cs="Times New Roman"/>
                <w:sz w:val="24"/>
              </w:rPr>
              <w:t>м.п.</w:t>
            </w:r>
          </w:p>
        </w:tc>
        <w:tc>
          <w:tcPr>
            <w:tcW w:w="360" w:type="dxa"/>
            <w:shd w:val="clear" w:color="auto" w:fill="auto"/>
          </w:tcPr>
          <w:p w:rsidR="000C1773" w:rsidRDefault="000C1773" w:rsidP="000A1EBA">
            <w:pPr>
              <w:spacing w:after="0" w:line="240" w:lineRule="auto"/>
              <w:rPr>
                <w:rFonts w:ascii="Times New Roman" w:hAnsi="Times New Roman" w:cs="Times New Roman"/>
                <w:sz w:val="24"/>
              </w:rPr>
            </w:pPr>
          </w:p>
        </w:tc>
        <w:tc>
          <w:tcPr>
            <w:tcW w:w="3960" w:type="dxa"/>
            <w:shd w:val="clear" w:color="auto" w:fill="auto"/>
          </w:tcPr>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rPr>
              <w:t>Должность</w:t>
            </w:r>
          </w:p>
          <w:p w:rsidR="000C1773" w:rsidRDefault="000C1773" w:rsidP="000A1EBA">
            <w:pPr>
              <w:spacing w:after="0" w:line="240" w:lineRule="auto"/>
              <w:rPr>
                <w:rFonts w:ascii="Times New Roman" w:hAnsi="Times New Roman" w:cs="Times New Roman"/>
                <w:sz w:val="24"/>
              </w:rPr>
            </w:pPr>
          </w:p>
          <w:p w:rsidR="000C1773" w:rsidRDefault="000C1773" w:rsidP="000A1EBA">
            <w:pPr>
              <w:spacing w:after="0" w:line="240" w:lineRule="auto"/>
              <w:rPr>
                <w:rFonts w:ascii="Times New Roman" w:hAnsi="Times New Roman" w:cs="Times New Roman"/>
                <w:sz w:val="24"/>
              </w:rPr>
            </w:pPr>
          </w:p>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rPr>
              <w:t>м.п.</w:t>
            </w:r>
          </w:p>
        </w:tc>
      </w:tr>
    </w:tbl>
    <w:p w:rsidR="000C1773" w:rsidRDefault="000C1773" w:rsidP="000C1773">
      <w:pPr>
        <w:rPr>
          <w:rFonts w:ascii="Times New Roman" w:hAnsi="Times New Roman" w:cs="Times New Roman"/>
          <w:sz w:val="24"/>
          <w:szCs w:val="24"/>
        </w:rPr>
      </w:pPr>
      <w:r>
        <w:rPr>
          <w:rFonts w:ascii="Times New Roman" w:hAnsi="Times New Roman" w:cs="Times New Roman"/>
          <w:sz w:val="24"/>
        </w:rPr>
        <w:br w:type="page" w:clear="all"/>
      </w:r>
    </w:p>
    <w:p w:rsidR="000C1773" w:rsidRDefault="000C1773" w:rsidP="000C1773">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4"/>
      </w:r>
      <w:r>
        <w:rPr>
          <w:rFonts w:ascii="Times New Roman" w:hAnsi="Times New Roman"/>
          <w:b/>
          <w:sz w:val="24"/>
        </w:rPr>
        <w:t>Приложение</w:t>
      </w:r>
      <w:r>
        <w:rPr>
          <w:rFonts w:ascii="Times New Roman" w:hAnsi="Times New Roman" w:cs="Times New Roman"/>
          <w:b/>
          <w:sz w:val="28"/>
          <w:szCs w:val="28"/>
        </w:rPr>
        <w:t xml:space="preserve"> № 5</w:t>
      </w:r>
    </w:p>
    <w:p w:rsidR="000C1773" w:rsidRDefault="000C1773" w:rsidP="000C1773">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0C1773" w:rsidRDefault="000C1773" w:rsidP="000C1773">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0C1773" w:rsidRDefault="000C1773" w:rsidP="000C1773">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0C1773" w:rsidRDefault="000C1773" w:rsidP="000C1773">
      <w:pPr>
        <w:rPr>
          <w:rFonts w:ascii="Times New Roman" w:hAnsi="Times New Roman" w:cs="Times New Roman"/>
          <w:sz w:val="24"/>
        </w:rPr>
      </w:pPr>
    </w:p>
    <w:p w:rsidR="000C1773" w:rsidRDefault="000C1773" w:rsidP="000C177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135"/>
      </w:r>
      <w:r>
        <w:rPr>
          <w:rFonts w:ascii="Times New Roman" w:hAnsi="Times New Roman" w:cs="Times New Roman"/>
          <w:b/>
          <w:bCs/>
          <w:sz w:val="24"/>
          <w:szCs w:val="24"/>
        </w:rPr>
        <w:t xml:space="preserve"> </w:t>
      </w:r>
      <w:r>
        <w:rPr>
          <w:rStyle w:val="aff0"/>
          <w:b/>
          <w:bCs/>
          <w:sz w:val="24"/>
          <w:szCs w:val="24"/>
        </w:rPr>
        <w:footnoteReference w:id="136"/>
      </w:r>
    </w:p>
    <w:p w:rsidR="000C1773" w:rsidRDefault="000C1773" w:rsidP="000C1773">
      <w:pPr>
        <w:spacing w:after="0" w:line="240" w:lineRule="auto"/>
        <w:rPr>
          <w:rFonts w:ascii="Times New Roman" w:hAnsi="Times New Roman" w:cs="Times New Roman"/>
          <w:sz w:val="24"/>
        </w:rPr>
      </w:pPr>
    </w:p>
    <w:p w:rsidR="000C1773" w:rsidRDefault="000C1773" w:rsidP="000C1773">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137"/>
      </w:r>
      <w:r>
        <w:rPr>
          <w:rFonts w:ascii="Times New Roman" w:eastAsia="Times New Roman" w:hAnsi="Times New Roman" w:cs="Times New Roman"/>
          <w:sz w:val="24"/>
          <w:szCs w:val="24"/>
          <w:lang w:eastAsia="ru-RU"/>
        </w:rPr>
        <w:t xml:space="preserve"> Объекта, передаваемого в аренду – _____________ кв. м;</w:t>
      </w:r>
    </w:p>
    <w:p w:rsidR="000C1773" w:rsidRDefault="000C1773" w:rsidP="000C1773">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0C1773" w:rsidRDefault="000C1773" w:rsidP="000C1773">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31"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138"/>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139"/>
      </w:r>
      <w:r>
        <w:rPr>
          <w:rFonts w:ascii="Times New Roman" w:eastAsia="Times New Roman" w:hAnsi="Times New Roman" w:cs="Times New Roman"/>
          <w:sz w:val="24"/>
          <w:szCs w:val="24"/>
          <w:lang w:eastAsia="ru-RU"/>
        </w:rPr>
        <w:t>.</w:t>
      </w:r>
      <w:bookmarkEnd w:id="31"/>
    </w:p>
    <w:p w:rsidR="000C1773" w:rsidRDefault="000C1773" w:rsidP="000C1773">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rsidR="000C1773" w:rsidRDefault="000C1773" w:rsidP="000C1773">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2"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2"/>
    </w:p>
    <w:p w:rsidR="000C1773" w:rsidRDefault="000C1773" w:rsidP="000C1773">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0"/>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41"/>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42"/>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rsidR="000C1773" w:rsidRDefault="000C1773" w:rsidP="000C1773">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43"/>
      </w:r>
      <w:r>
        <w:rPr>
          <w:rFonts w:ascii="Times New Roman" w:eastAsia="Times New Roman" w:hAnsi="Times New Roman" w:cs="Times New Roman"/>
          <w:sz w:val="24"/>
          <w:szCs w:val="24"/>
          <w:lang w:eastAsia="ru-RU"/>
        </w:rPr>
        <w:t>Переменная арендная плата:</w:t>
      </w:r>
    </w:p>
    <w:p w:rsidR="000C1773" w:rsidRDefault="000C1773" w:rsidP="000C1773">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4"/>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45"/>
      </w:r>
      <w:r>
        <w:rPr>
          <w:rFonts w:ascii="Times New Roman" w:eastAsia="Times New Roman" w:hAnsi="Times New Roman" w:cs="Times New Roman"/>
          <w:sz w:val="24"/>
          <w:szCs w:val="24"/>
          <w:lang w:eastAsia="ru-RU"/>
        </w:rPr>
        <w:t>.</w:t>
      </w:r>
    </w:p>
    <w:p w:rsidR="000C1773" w:rsidRDefault="000C1773" w:rsidP="000C1773">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rsidR="000C1773" w:rsidRDefault="000C1773" w:rsidP="000C1773">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6"/>
      </w:r>
      <w:r>
        <w:rPr>
          <w:rStyle w:val="aff0"/>
          <w:rFonts w:eastAsia="Times New Roman"/>
          <w:sz w:val="24"/>
          <w:szCs w:val="24"/>
          <w:lang w:eastAsia="ru-RU"/>
        </w:rPr>
        <w:t xml:space="preserve"> </w:t>
      </w:r>
      <w:r>
        <w:rPr>
          <w:rStyle w:val="aff0"/>
          <w:rFonts w:eastAsia="Times New Roman"/>
          <w:sz w:val="24"/>
          <w:szCs w:val="24"/>
          <w:lang w:eastAsia="ru-RU"/>
        </w:rPr>
        <w:footnoteReference w:id="147"/>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48"/>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rsidR="000C1773" w:rsidRDefault="000C1773" w:rsidP="000C1773">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0C1773" w:rsidRDefault="000C1773" w:rsidP="000C1773">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49"/>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50"/>
      </w:r>
      <w:r>
        <w:rPr>
          <w:rFonts w:ascii="Times New Roman" w:eastAsia="Times New Roman" w:hAnsi="Times New Roman" w:cs="Times New Roman"/>
          <w:sz w:val="24"/>
          <w:szCs w:val="24"/>
          <w:lang w:eastAsia="ru-RU"/>
        </w:rPr>
        <w:t>.</w:t>
      </w:r>
    </w:p>
    <w:p w:rsidR="000C1773" w:rsidRDefault="000C1773" w:rsidP="000C1773">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3" w:name="_Ref222495614"/>
      <w:r>
        <w:rPr>
          <w:rFonts w:ascii="Times New Roman" w:eastAsia="Times New Roman" w:hAnsi="Times New Roman" w:cs="Times New Roman"/>
          <w:sz w:val="24"/>
          <w:szCs w:val="24"/>
          <w:lang w:eastAsia="ru-RU"/>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w:t>
      </w:r>
      <w:r>
        <w:rPr>
          <w:rFonts w:ascii="Times New Roman" w:eastAsia="Times New Roman" w:hAnsi="Times New Roman" w:cs="Times New Roman"/>
          <w:sz w:val="24"/>
          <w:szCs w:val="24"/>
          <w:lang w:eastAsia="ru-RU"/>
        </w:rPr>
        <w:lastRenderedPageBreak/>
        <w:t>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3"/>
    </w:p>
    <w:p w:rsidR="000C1773" w:rsidRDefault="000C1773" w:rsidP="000C1773">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rsidR="000C1773" w:rsidRDefault="000C1773" w:rsidP="000C1773">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4" w:name="_Ref222495764"/>
      <w:r>
        <w:rPr>
          <w:rStyle w:val="aff0"/>
          <w:sz w:val="24"/>
          <w:szCs w:val="24"/>
        </w:rPr>
        <w:footnoteReference w:id="151"/>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52"/>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4"/>
    </w:p>
    <w:p w:rsidR="000C1773" w:rsidRDefault="000C1773" w:rsidP="000C1773">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0C1773" w:rsidRDefault="000C1773" w:rsidP="000C1773">
      <w:pPr>
        <w:pStyle w:val="afe"/>
        <w:spacing w:after="0" w:line="240" w:lineRule="auto"/>
        <w:ind w:left="0" w:firstLine="709"/>
        <w:jc w:val="both"/>
        <w:rPr>
          <w:rFonts w:ascii="Times New Roman" w:hAnsi="Times New Roman"/>
          <w:sz w:val="24"/>
          <w:szCs w:val="24"/>
        </w:rPr>
      </w:pPr>
      <w:r>
        <w:rPr>
          <w:rStyle w:val="aff0"/>
          <w:sz w:val="24"/>
          <w:szCs w:val="24"/>
        </w:rPr>
        <w:footnoteReference w:id="153"/>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54"/>
      </w:r>
      <w:r>
        <w:rPr>
          <w:rFonts w:ascii="Times New Roman" w:hAnsi="Times New Roman"/>
          <w:sz w:val="24"/>
          <w:szCs w:val="24"/>
        </w:rPr>
        <w:t>.</w:t>
      </w:r>
    </w:p>
    <w:p w:rsidR="000C1773" w:rsidRDefault="000C1773" w:rsidP="000C1773">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5"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5"/>
      <w:r>
        <w:rPr>
          <w:rFonts w:ascii="Times New Roman" w:hAnsi="Times New Roman"/>
          <w:sz w:val="24"/>
          <w:szCs w:val="24"/>
        </w:rPr>
        <w:t xml:space="preserve"> </w:t>
      </w:r>
    </w:p>
    <w:p w:rsidR="000C1773" w:rsidRDefault="000C1773" w:rsidP="000C1773">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rsidR="000C1773" w:rsidRDefault="000C1773" w:rsidP="000C1773">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55"/>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rsidR="000C1773" w:rsidRDefault="000C1773" w:rsidP="000C1773">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lastRenderedPageBreak/>
        <w:footnoteReference w:id="156"/>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57"/>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58"/>
      </w:r>
      <w:r>
        <w:rPr>
          <w:rFonts w:ascii="Times New Roman" w:hAnsi="Times New Roman"/>
          <w:sz w:val="24"/>
          <w:szCs w:val="24"/>
        </w:rPr>
        <w:t xml:space="preserve"> по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59"/>
      </w:r>
      <w:r>
        <w:rPr>
          <w:rFonts w:ascii="Times New Roman" w:hAnsi="Times New Roman"/>
          <w:sz w:val="24"/>
          <w:szCs w:val="24"/>
        </w:rPr>
        <w:t xml:space="preserve"> % от величины арендной платы.</w:t>
      </w:r>
    </w:p>
    <w:p w:rsidR="000C1773" w:rsidRDefault="000C1773" w:rsidP="000C1773">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rsidR="000C1773" w:rsidRDefault="000C1773" w:rsidP="000C1773">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0C1773" w:rsidRDefault="000C1773" w:rsidP="000C1773">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rsidR="000C1773" w:rsidRDefault="000C1773" w:rsidP="000C1773">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0C1773" w:rsidRDefault="000C1773" w:rsidP="000C1773">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60"/>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61"/>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0C1773" w:rsidTr="000A1EBA">
        <w:tc>
          <w:tcPr>
            <w:tcW w:w="4788" w:type="dxa"/>
            <w:shd w:val="clear" w:color="FFFFFF" w:fill="FFFFFF"/>
          </w:tcPr>
          <w:p w:rsidR="000C1773" w:rsidRDefault="000C1773" w:rsidP="000A1EBA">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rsidR="000C1773" w:rsidRDefault="000C1773" w:rsidP="000A1EBA">
            <w:pPr>
              <w:spacing w:after="0" w:line="240" w:lineRule="auto"/>
              <w:rPr>
                <w:rFonts w:ascii="Times New Roman" w:hAnsi="Times New Roman" w:cs="Times New Roman"/>
                <w:sz w:val="24"/>
              </w:rPr>
            </w:pPr>
          </w:p>
        </w:tc>
        <w:tc>
          <w:tcPr>
            <w:tcW w:w="3960" w:type="dxa"/>
            <w:shd w:val="clear" w:color="FFFFFF" w:fill="FFFFFF"/>
          </w:tcPr>
          <w:p w:rsidR="000C1773" w:rsidRDefault="000C1773" w:rsidP="000A1EBA">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0C1773" w:rsidTr="000A1EBA">
        <w:tc>
          <w:tcPr>
            <w:tcW w:w="4788" w:type="dxa"/>
            <w:shd w:val="clear" w:color="FFFFFF" w:fill="FFFFFF"/>
          </w:tcPr>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62"/>
            </w:r>
            <w:r>
              <w:rPr>
                <w:rFonts w:ascii="Times New Roman" w:hAnsi="Times New Roman" w:cs="Times New Roman"/>
                <w:sz w:val="24"/>
              </w:rPr>
              <w:t>Должность</w:t>
            </w:r>
          </w:p>
          <w:p w:rsidR="000C1773" w:rsidRDefault="000C1773" w:rsidP="000A1EBA">
            <w:pPr>
              <w:spacing w:after="0" w:line="240" w:lineRule="auto"/>
              <w:rPr>
                <w:rFonts w:ascii="Times New Roman" w:hAnsi="Times New Roman" w:cs="Times New Roman"/>
                <w:sz w:val="24"/>
              </w:rPr>
            </w:pPr>
          </w:p>
          <w:p w:rsidR="000C1773" w:rsidRDefault="000C1773" w:rsidP="000A1EBA">
            <w:pPr>
              <w:spacing w:after="0" w:line="240" w:lineRule="auto"/>
              <w:rPr>
                <w:rFonts w:ascii="Times New Roman" w:hAnsi="Times New Roman" w:cs="Times New Roman"/>
                <w:sz w:val="24"/>
              </w:rPr>
            </w:pPr>
          </w:p>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0C1773" w:rsidRDefault="000C1773" w:rsidP="000A1EBA">
            <w:pPr>
              <w:spacing w:after="0" w:line="240" w:lineRule="auto"/>
              <w:rPr>
                <w:rFonts w:ascii="Times New Roman" w:hAnsi="Times New Roman" w:cs="Times New Roman"/>
                <w:sz w:val="24"/>
              </w:rPr>
            </w:pPr>
            <w:r>
              <w:rPr>
                <w:rStyle w:val="aff0"/>
                <w:sz w:val="24"/>
              </w:rPr>
              <w:footnoteReference w:id="163"/>
            </w:r>
            <w:r>
              <w:rPr>
                <w:rFonts w:ascii="Times New Roman" w:hAnsi="Times New Roman" w:cs="Times New Roman"/>
                <w:sz w:val="24"/>
              </w:rPr>
              <w:t>м.п.</w:t>
            </w:r>
          </w:p>
        </w:tc>
        <w:tc>
          <w:tcPr>
            <w:tcW w:w="360" w:type="dxa"/>
            <w:shd w:val="clear" w:color="FFFFFF" w:fill="FFFFFF"/>
          </w:tcPr>
          <w:p w:rsidR="000C1773" w:rsidRDefault="000C1773" w:rsidP="000A1EBA">
            <w:pPr>
              <w:spacing w:after="0" w:line="240" w:lineRule="auto"/>
              <w:rPr>
                <w:rFonts w:ascii="Times New Roman" w:hAnsi="Times New Roman" w:cs="Times New Roman"/>
                <w:sz w:val="24"/>
              </w:rPr>
            </w:pPr>
          </w:p>
        </w:tc>
        <w:tc>
          <w:tcPr>
            <w:tcW w:w="3960" w:type="dxa"/>
            <w:shd w:val="clear" w:color="FFFFFF" w:fill="FFFFFF"/>
          </w:tcPr>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rPr>
              <w:t>Должность</w:t>
            </w:r>
          </w:p>
          <w:p w:rsidR="000C1773" w:rsidRDefault="000C1773" w:rsidP="000A1EBA">
            <w:pPr>
              <w:spacing w:after="0" w:line="240" w:lineRule="auto"/>
              <w:rPr>
                <w:rFonts w:ascii="Times New Roman" w:hAnsi="Times New Roman" w:cs="Times New Roman"/>
                <w:sz w:val="24"/>
              </w:rPr>
            </w:pPr>
          </w:p>
          <w:p w:rsidR="000C1773" w:rsidRDefault="000C1773" w:rsidP="000A1EBA">
            <w:pPr>
              <w:spacing w:after="0" w:line="240" w:lineRule="auto"/>
              <w:rPr>
                <w:rFonts w:ascii="Times New Roman" w:hAnsi="Times New Roman" w:cs="Times New Roman"/>
                <w:sz w:val="24"/>
              </w:rPr>
            </w:pPr>
          </w:p>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0C1773" w:rsidRDefault="000C1773" w:rsidP="000A1EBA">
            <w:pPr>
              <w:spacing w:after="0" w:line="240" w:lineRule="auto"/>
              <w:rPr>
                <w:rFonts w:ascii="Times New Roman" w:hAnsi="Times New Roman" w:cs="Times New Roman"/>
                <w:sz w:val="24"/>
              </w:rPr>
            </w:pPr>
            <w:r>
              <w:rPr>
                <w:rFonts w:ascii="Times New Roman" w:hAnsi="Times New Roman" w:cs="Times New Roman"/>
                <w:sz w:val="24"/>
              </w:rPr>
              <w:t>м.п.</w:t>
            </w:r>
          </w:p>
        </w:tc>
      </w:tr>
    </w:tbl>
    <w:p w:rsidR="000C1773" w:rsidRDefault="000C1773" w:rsidP="000C1773">
      <w:pPr>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A8C" w:rsidRDefault="00CE2A8C" w:rsidP="000C1773">
      <w:pPr>
        <w:spacing w:after="0" w:line="240" w:lineRule="auto"/>
      </w:pPr>
      <w:r>
        <w:separator/>
      </w:r>
    </w:p>
  </w:endnote>
  <w:endnote w:type="continuationSeparator" w:id="0">
    <w:p w:rsidR="00CE2A8C" w:rsidRDefault="00CE2A8C" w:rsidP="000C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CE2A8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AE6DC6">
    <w:pPr>
      <w:pStyle w:val="af2"/>
      <w:jc w:val="center"/>
      <w:rPr>
        <w:rFonts w:ascii="Times New Roman" w:hAnsi="Times New Roman" w:cs="Times New Roman"/>
      </w:rPr>
    </w:pPr>
    <w:r>
      <w:rPr>
        <w:rFonts w:ascii="Times New Roman" w:hAnsi="Times New Roman" w:cs="Times New Roman"/>
        <w:noProof/>
        <w:lang w:eastAsia="ru-RU"/>
      </w:rPr>
      <w:drawing>
        <wp:inline distT="0" distB="0" distL="0" distR="0" wp14:anchorId="55FC7F77" wp14:editId="52B2DAC3">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w:r>
  </w:p>
  <w:p w:rsidR="00B302CE" w:rsidRDefault="00AE6DC6">
    <w:pPr>
      <w:jc w:val="both"/>
    </w:pPr>
    <w:r>
      <w:t>_____________________/_____________________/     ____________________/____________________/</w:t>
    </w:r>
  </w:p>
  <w:p w:rsidR="00B302CE" w:rsidRDefault="00CE2A8C">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AE6DC6">
          <w:rPr>
            <w:rFonts w:ascii="Times New Roman" w:hAnsi="Times New Roman" w:cs="Times New Roman"/>
          </w:rPr>
          <w:fldChar w:fldCharType="begin"/>
        </w:r>
        <w:r w:rsidR="00AE6DC6">
          <w:rPr>
            <w:rFonts w:ascii="Times New Roman" w:hAnsi="Times New Roman" w:cs="Times New Roman"/>
          </w:rPr>
          <w:instrText>PAGE   \* MERGEFORMAT</w:instrText>
        </w:r>
        <w:r w:rsidR="00AE6DC6">
          <w:rPr>
            <w:rFonts w:ascii="Times New Roman" w:hAnsi="Times New Roman" w:cs="Times New Roman"/>
          </w:rPr>
          <w:fldChar w:fldCharType="separate"/>
        </w:r>
        <w:r w:rsidR="00B51B4A">
          <w:rPr>
            <w:rFonts w:ascii="Times New Roman" w:hAnsi="Times New Roman" w:cs="Times New Roman"/>
            <w:noProof/>
          </w:rPr>
          <w:t>2</w:t>
        </w:r>
        <w:r w:rsidR="00AE6DC6">
          <w:rPr>
            <w:rFonts w:ascii="Times New Roman" w:hAnsi="Times New Roman" w:cs="Times New Roman"/>
          </w:rPr>
          <w:fldChar w:fldCharType="end"/>
        </w:r>
      </w:sdtContent>
    </w:sdt>
  </w:p>
  <w:p w:rsidR="00B302CE" w:rsidRDefault="00CE2A8C">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AE6DC6">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rsidR="00B302CE" w:rsidRDefault="00CE2A8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A8C" w:rsidRDefault="00CE2A8C" w:rsidP="000C1773">
      <w:pPr>
        <w:spacing w:after="0" w:line="240" w:lineRule="auto"/>
      </w:pPr>
      <w:r>
        <w:separator/>
      </w:r>
    </w:p>
  </w:footnote>
  <w:footnote w:type="continuationSeparator" w:id="0">
    <w:p w:rsidR="00CE2A8C" w:rsidRDefault="00CE2A8C" w:rsidP="000C1773">
      <w:pPr>
        <w:spacing w:after="0" w:line="240" w:lineRule="auto"/>
      </w:pPr>
      <w:r>
        <w:continuationSeparator/>
      </w:r>
    </w:p>
  </w:footnote>
  <w:footnote w:id="1">
    <w:p w:rsidR="000C1773" w:rsidRDefault="000C1773" w:rsidP="000C1773">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3">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5">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6">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0C1773" w:rsidRDefault="000C1773" w:rsidP="000C1773">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9">
    <w:p w:rsidR="000C1773" w:rsidRDefault="000C1773" w:rsidP="000C1773">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1">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2">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6">
    <w:p w:rsidR="000C1773" w:rsidRDefault="000C1773" w:rsidP="000C1773">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0C1773" w:rsidRDefault="000C1773" w:rsidP="000C1773">
      <w:pPr>
        <w:pStyle w:val="af4"/>
        <w:jc w:val="both"/>
        <w:rPr>
          <w:rFonts w:ascii="Times New Roman" w:hAnsi="Times New Roman"/>
        </w:rPr>
      </w:pPr>
      <w:r>
        <w:rPr>
          <w:rStyle w:val="aff0"/>
        </w:rPr>
        <w:footnoteRef/>
      </w:r>
      <w:r>
        <w:rPr>
          <w:rFonts w:ascii="Times New Roman" w:hAnsi="Times New Roman"/>
        </w:rPr>
        <w:t> Необходимо выбрать нужное значение.</w:t>
      </w:r>
    </w:p>
  </w:footnote>
  <w:footnote w:id="18">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9">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0">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24">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26">
    <w:p w:rsidR="000C1773" w:rsidRDefault="000C1773" w:rsidP="000C1773">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28">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0C1773" w:rsidRDefault="000C1773" w:rsidP="000C1773">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Пункты </w:t>
      </w:r>
      <w:r>
        <w:rPr>
          <w:rFonts w:ascii="Times New Roman" w:hAnsi="Times New Roman"/>
        </w:rPr>
        <w:fldChar w:fldCharType="begin"/>
      </w:r>
      <w:r>
        <w:rPr>
          <w:rFonts w:ascii="Times New Roman" w:hAnsi="Times New Roman"/>
        </w:rPr>
        <w:instrText xml:space="preserve"> REF _Ref12626055 \r \h  \* MERGEFORMAT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 –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указанной на плане, который является Приложением № 4 к Договору (далее – часть Объекта),» указывается: «Объекта».</w:t>
      </w:r>
    </w:p>
  </w:footnote>
  <w:footnote w:id="36">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цвет, которым выделена часть Объекта.</w:t>
      </w:r>
    </w:p>
  </w:footnote>
  <w:footnote w:id="37">
    <w:p w:rsidR="000C1773" w:rsidRDefault="000C1773" w:rsidP="000C1773">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8">
    <w:p w:rsidR="000C1773" w:rsidRDefault="000C1773" w:rsidP="000C1773">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9">
    <w:p w:rsidR="000C1773" w:rsidRDefault="000C1773" w:rsidP="000C1773">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40">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41">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2">
    <w:p w:rsidR="000C1773" w:rsidRDefault="000C1773" w:rsidP="000C1773">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3">
    <w:p w:rsidR="000C1773" w:rsidRDefault="000C1773" w:rsidP="000C1773">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44">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5">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46">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7">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8">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9">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50">
    <w:p w:rsidR="000C1773" w:rsidRDefault="000C1773" w:rsidP="000C1773">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1">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2">
    <w:p w:rsidR="000C1773" w:rsidRDefault="000C1773" w:rsidP="000C1773">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3">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54">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55">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6">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57">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58">
    <w:p w:rsidR="000C1773" w:rsidRDefault="000C1773" w:rsidP="000C1773">
      <w:pPr>
        <w:pStyle w:val="af4"/>
        <w:jc w:val="both"/>
        <w:rPr>
          <w:rFonts w:ascii="Times New Roman" w:hAnsi="Times New Roman"/>
        </w:rPr>
      </w:pPr>
      <w:r>
        <w:rPr>
          <w:rStyle w:val="aff0"/>
        </w:rPr>
        <w:footnoteRef/>
      </w:r>
      <w:r>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59">
    <w:p w:rsidR="000C1773" w:rsidRDefault="000C1773" w:rsidP="000C1773">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60">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61">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62">
    <w:p w:rsidR="000C1773" w:rsidRDefault="000C1773" w:rsidP="000C1773">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63">
    <w:p w:rsidR="000C1773" w:rsidRDefault="000C1773" w:rsidP="000C1773">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64">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5">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6">
    <w:p w:rsidR="000C1773" w:rsidRDefault="000C1773" w:rsidP="000C1773">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67">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68">
    <w:p w:rsidR="000C1773" w:rsidRDefault="000C1773" w:rsidP="000C1773">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69">
    <w:p w:rsidR="000C1773" w:rsidRDefault="000C1773" w:rsidP="000C1773">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70">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71">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2">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3">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74">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5">
    <w:p w:rsidR="000C1773" w:rsidRDefault="000C1773" w:rsidP="000C1773">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6">
    <w:p w:rsidR="000C1773" w:rsidRDefault="000C1773" w:rsidP="000C1773">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7">
    <w:p w:rsidR="000C1773" w:rsidRDefault="000C1773" w:rsidP="000C1773">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78">
    <w:p w:rsidR="000C1773" w:rsidRDefault="000C1773" w:rsidP="000C1773">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9">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80">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1">
    <w:p w:rsidR="000C1773" w:rsidRDefault="000C1773" w:rsidP="000C1773">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2">
    <w:p w:rsidR="000C1773" w:rsidRDefault="000C1773" w:rsidP="000C1773">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83">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4">
    <w:p w:rsidR="000C1773" w:rsidRDefault="000C1773" w:rsidP="000C1773">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5">
    <w:p w:rsidR="000C1773" w:rsidRDefault="000C1773" w:rsidP="000C1773">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6">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87">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8">
    <w:p w:rsidR="000C1773" w:rsidRDefault="000C1773" w:rsidP="000C1773">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89">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90">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91">
    <w:p w:rsidR="000C1773" w:rsidRDefault="000C1773" w:rsidP="000C1773">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2">
    <w:p w:rsidR="000C1773" w:rsidRDefault="000C1773" w:rsidP="000C1773">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3">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4">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5">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6">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7">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8">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99">
    <w:p w:rsidR="000C1773" w:rsidRDefault="000C1773" w:rsidP="000C1773">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00">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1">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2">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3">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4">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5">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106">
    <w:p w:rsidR="000C1773" w:rsidRDefault="000C1773" w:rsidP="000C1773">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7">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108">
    <w:p w:rsidR="000C1773" w:rsidRDefault="000C1773" w:rsidP="000C1773">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109">
    <w:p w:rsidR="000C1773" w:rsidRDefault="000C1773" w:rsidP="000C1773">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110">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111">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2">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3">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4">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5">
    <w:p w:rsidR="000C1773" w:rsidRDefault="000C1773" w:rsidP="000C1773">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rsidR="000C1773" w:rsidRDefault="000C1773" w:rsidP="000C1773">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rsidR="000C1773" w:rsidRDefault="000C1773" w:rsidP="000C1773">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16">
    <w:p w:rsidR="000C1773" w:rsidRDefault="000C1773" w:rsidP="000C1773">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117">
    <w:p w:rsidR="000C1773" w:rsidRDefault="000C1773" w:rsidP="000C1773">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8">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19">
    <w:p w:rsidR="000C1773" w:rsidRDefault="000C1773" w:rsidP="000C1773">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20">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121">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22">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3">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4">
    <w:p w:rsidR="000C1773" w:rsidRDefault="000C1773" w:rsidP="000C1773">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5">
    <w:p w:rsidR="000C1773" w:rsidRDefault="000C1773" w:rsidP="000C1773">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26">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7">
    <w:p w:rsidR="000C1773" w:rsidRDefault="000C1773" w:rsidP="000C1773">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8">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9">
    <w:p w:rsidR="000C1773" w:rsidRDefault="000C1773" w:rsidP="000C1773">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0">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1">
    <w:p w:rsidR="000C1773" w:rsidRDefault="000C1773" w:rsidP="000C1773">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132">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3">
    <w:p w:rsidR="000C1773" w:rsidRDefault="000C1773" w:rsidP="000C1773">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34">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5">
    <w:p w:rsidR="000C1773" w:rsidRDefault="000C1773" w:rsidP="000C1773">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rsidR="000C1773" w:rsidRDefault="000C1773" w:rsidP="000C1773">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rsidR="000C1773" w:rsidRDefault="000C1773" w:rsidP="000C1773">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rsidR="000C1773" w:rsidRDefault="000C1773" w:rsidP="000C1773">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rsidR="000C1773" w:rsidRDefault="000C1773" w:rsidP="000C1773">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0C1773" w:rsidRDefault="000C1773" w:rsidP="000C1773">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136">
    <w:p w:rsidR="000C1773" w:rsidRDefault="000C1773" w:rsidP="000C1773">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37">
    <w:p w:rsidR="000C1773" w:rsidRDefault="000C1773" w:rsidP="000C1773">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138">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139">
    <w:p w:rsidR="000C1773" w:rsidRDefault="000C1773" w:rsidP="000C1773">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40">
    <w:p w:rsidR="000C1773" w:rsidRDefault="000C1773" w:rsidP="000C1773">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41">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42">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43">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rsidR="000C1773" w:rsidRDefault="000C1773" w:rsidP="000C1773">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rsidR="000C1773" w:rsidRDefault="000C1773" w:rsidP="000C1773">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44">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45">
    <w:p w:rsidR="000C1773" w:rsidRDefault="000C1773" w:rsidP="000C1773">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46">
    <w:p w:rsidR="000C1773" w:rsidRDefault="000C1773" w:rsidP="000C1773">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47">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rsidR="000C1773" w:rsidRDefault="000C1773" w:rsidP="000C1773">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48">
    <w:p w:rsidR="000C1773" w:rsidRDefault="000C1773" w:rsidP="000C1773">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49">
    <w:p w:rsidR="000C1773" w:rsidRDefault="000C1773" w:rsidP="000C1773">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0">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0C1773" w:rsidRDefault="000C1773" w:rsidP="000C1773">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0C1773" w:rsidRDefault="000C1773" w:rsidP="000C1773">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1">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2">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53">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4">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0C1773" w:rsidRDefault="000C1773" w:rsidP="000C1773">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0C1773" w:rsidRDefault="000C1773" w:rsidP="000C1773">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5">
    <w:p w:rsidR="000C1773" w:rsidRDefault="000C1773" w:rsidP="000C1773">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56">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57">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58">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59">
    <w:p w:rsidR="000C1773" w:rsidRDefault="000C1773" w:rsidP="000C1773">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60">
    <w:p w:rsidR="000C1773" w:rsidRDefault="000C1773" w:rsidP="000C1773">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61">
    <w:p w:rsidR="000C1773" w:rsidRDefault="000C1773" w:rsidP="000C1773">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62">
    <w:p w:rsidR="000C1773" w:rsidRDefault="000C1773" w:rsidP="000C1773">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63">
    <w:p w:rsidR="000C1773" w:rsidRDefault="000C1773" w:rsidP="000C1773">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CE2A8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CE2A8C">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CE2A8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6"/>
  </w:num>
  <w:num w:numId="2">
    <w:abstractNumId w:val="5"/>
  </w:num>
  <w:num w:numId="3">
    <w:abstractNumId w:val="12"/>
  </w:num>
  <w:num w:numId="4">
    <w:abstractNumId w:val="10"/>
  </w:num>
  <w:num w:numId="5">
    <w:abstractNumId w:val="8"/>
  </w:num>
  <w:num w:numId="6">
    <w:abstractNumId w:val="14"/>
  </w:num>
  <w:num w:numId="7">
    <w:abstractNumId w:val="1"/>
  </w:num>
  <w:num w:numId="8">
    <w:abstractNumId w:val="15"/>
  </w:num>
  <w:num w:numId="9">
    <w:abstractNumId w:val="13"/>
  </w:num>
  <w:num w:numId="10">
    <w:abstractNumId w:val="2"/>
  </w:num>
  <w:num w:numId="11">
    <w:abstractNumId w:val="19"/>
  </w:num>
  <w:num w:numId="12">
    <w:abstractNumId w:val="11"/>
  </w:num>
  <w:num w:numId="13">
    <w:abstractNumId w:val="20"/>
  </w:num>
  <w:num w:numId="14">
    <w:abstractNumId w:val="21"/>
  </w:num>
  <w:num w:numId="15">
    <w:abstractNumId w:val="18"/>
  </w:num>
  <w:num w:numId="16">
    <w:abstractNumId w:val="4"/>
  </w:num>
  <w:num w:numId="17">
    <w:abstractNumId w:val="0"/>
  </w:num>
  <w:num w:numId="18">
    <w:abstractNumId w:val="22"/>
  </w:num>
  <w:num w:numId="19">
    <w:abstractNumId w:val="9"/>
  </w:num>
  <w:num w:numId="20">
    <w:abstractNumId w:val="6"/>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27"/>
    <w:rsid w:val="000C1773"/>
    <w:rsid w:val="006E3427"/>
    <w:rsid w:val="00930A8B"/>
    <w:rsid w:val="00AE6DC6"/>
    <w:rsid w:val="00B51B4A"/>
    <w:rsid w:val="00C631C3"/>
    <w:rsid w:val="00CE2A8C"/>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E6383-842A-4D54-B8EB-197BAF08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C1773"/>
  </w:style>
  <w:style w:type="paragraph" w:styleId="10">
    <w:name w:val="heading 1"/>
    <w:basedOn w:val="a1"/>
    <w:next w:val="a1"/>
    <w:link w:val="11"/>
    <w:uiPriority w:val="9"/>
    <w:qFormat/>
    <w:rsid w:val="000C1773"/>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0C1773"/>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C1773"/>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C1773"/>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C1773"/>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C1773"/>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0C1773"/>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0C1773"/>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0C1773"/>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C1773"/>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0C1773"/>
    <w:rPr>
      <w:rFonts w:ascii="Arial" w:eastAsia="Arial" w:hAnsi="Arial" w:cs="Arial"/>
      <w:sz w:val="34"/>
    </w:rPr>
  </w:style>
  <w:style w:type="character" w:customStyle="1" w:styleId="30">
    <w:name w:val="Заголовок 3 Знак"/>
    <w:basedOn w:val="a2"/>
    <w:link w:val="3"/>
    <w:uiPriority w:val="9"/>
    <w:rsid w:val="000C1773"/>
    <w:rPr>
      <w:rFonts w:ascii="Arial" w:eastAsia="Arial" w:hAnsi="Arial" w:cs="Arial"/>
      <w:sz w:val="30"/>
      <w:szCs w:val="30"/>
    </w:rPr>
  </w:style>
  <w:style w:type="character" w:customStyle="1" w:styleId="40">
    <w:name w:val="Заголовок 4 Знак"/>
    <w:basedOn w:val="a2"/>
    <w:link w:val="4"/>
    <w:uiPriority w:val="9"/>
    <w:rsid w:val="000C1773"/>
    <w:rPr>
      <w:rFonts w:ascii="Arial" w:eastAsia="Arial" w:hAnsi="Arial" w:cs="Arial"/>
      <w:b/>
      <w:bCs/>
      <w:sz w:val="26"/>
      <w:szCs w:val="26"/>
    </w:rPr>
  </w:style>
  <w:style w:type="character" w:customStyle="1" w:styleId="50">
    <w:name w:val="Заголовок 5 Знак"/>
    <w:basedOn w:val="a2"/>
    <w:link w:val="5"/>
    <w:uiPriority w:val="9"/>
    <w:semiHidden/>
    <w:rsid w:val="000C1773"/>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C1773"/>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0C1773"/>
    <w:rPr>
      <w:rFonts w:ascii="Arial" w:eastAsia="Arial" w:hAnsi="Arial" w:cs="Arial"/>
      <w:b/>
      <w:bCs/>
      <w:i/>
      <w:iCs/>
    </w:rPr>
  </w:style>
  <w:style w:type="character" w:customStyle="1" w:styleId="80">
    <w:name w:val="Заголовок 8 Знак"/>
    <w:basedOn w:val="a2"/>
    <w:link w:val="8"/>
    <w:uiPriority w:val="9"/>
    <w:rsid w:val="000C1773"/>
    <w:rPr>
      <w:rFonts w:ascii="Arial" w:eastAsia="Arial" w:hAnsi="Arial" w:cs="Arial"/>
      <w:i/>
      <w:iCs/>
    </w:rPr>
  </w:style>
  <w:style w:type="character" w:customStyle="1" w:styleId="90">
    <w:name w:val="Заголовок 9 Знак"/>
    <w:basedOn w:val="a2"/>
    <w:link w:val="9"/>
    <w:uiPriority w:val="9"/>
    <w:rsid w:val="000C1773"/>
    <w:rPr>
      <w:rFonts w:ascii="Arial" w:eastAsia="Arial" w:hAnsi="Arial" w:cs="Arial"/>
      <w:i/>
      <w:iCs/>
      <w:sz w:val="21"/>
      <w:szCs w:val="21"/>
    </w:rPr>
  </w:style>
  <w:style w:type="character" w:customStyle="1" w:styleId="Heading2Char">
    <w:name w:val="Heading 2 Char"/>
    <w:basedOn w:val="a2"/>
    <w:uiPriority w:val="9"/>
    <w:rsid w:val="000C1773"/>
    <w:rPr>
      <w:rFonts w:ascii="Arial" w:eastAsia="Arial" w:hAnsi="Arial" w:cs="Arial"/>
      <w:sz w:val="34"/>
    </w:rPr>
  </w:style>
  <w:style w:type="character" w:customStyle="1" w:styleId="Heading3Char">
    <w:name w:val="Heading 3 Char"/>
    <w:basedOn w:val="a2"/>
    <w:uiPriority w:val="9"/>
    <w:rsid w:val="000C1773"/>
    <w:rPr>
      <w:rFonts w:ascii="Arial" w:eastAsia="Arial" w:hAnsi="Arial" w:cs="Arial"/>
      <w:sz w:val="30"/>
      <w:szCs w:val="30"/>
    </w:rPr>
  </w:style>
  <w:style w:type="character" w:customStyle="1" w:styleId="Heading4Char">
    <w:name w:val="Heading 4 Char"/>
    <w:basedOn w:val="a2"/>
    <w:uiPriority w:val="9"/>
    <w:rsid w:val="000C1773"/>
    <w:rPr>
      <w:rFonts w:ascii="Arial" w:eastAsia="Arial" w:hAnsi="Arial" w:cs="Arial"/>
      <w:b/>
      <w:bCs/>
      <w:sz w:val="26"/>
      <w:szCs w:val="26"/>
    </w:rPr>
  </w:style>
  <w:style w:type="character" w:customStyle="1" w:styleId="Heading7Char">
    <w:name w:val="Heading 7 Char"/>
    <w:basedOn w:val="a2"/>
    <w:uiPriority w:val="9"/>
    <w:rsid w:val="000C1773"/>
    <w:rPr>
      <w:rFonts w:ascii="Arial" w:eastAsia="Arial" w:hAnsi="Arial" w:cs="Arial"/>
      <w:b/>
      <w:bCs/>
      <w:i/>
      <w:iCs/>
      <w:sz w:val="22"/>
      <w:szCs w:val="22"/>
    </w:rPr>
  </w:style>
  <w:style w:type="character" w:customStyle="1" w:styleId="Heading8Char">
    <w:name w:val="Heading 8 Char"/>
    <w:basedOn w:val="a2"/>
    <w:uiPriority w:val="9"/>
    <w:rsid w:val="000C1773"/>
    <w:rPr>
      <w:rFonts w:ascii="Arial" w:eastAsia="Arial" w:hAnsi="Arial" w:cs="Arial"/>
      <w:i/>
      <w:iCs/>
      <w:sz w:val="22"/>
      <w:szCs w:val="22"/>
    </w:rPr>
  </w:style>
  <w:style w:type="character" w:customStyle="1" w:styleId="Heading9Char">
    <w:name w:val="Heading 9 Char"/>
    <w:basedOn w:val="a2"/>
    <w:uiPriority w:val="9"/>
    <w:rsid w:val="000C1773"/>
    <w:rPr>
      <w:rFonts w:ascii="Arial" w:eastAsia="Arial" w:hAnsi="Arial" w:cs="Arial"/>
      <w:i/>
      <w:iCs/>
      <w:sz w:val="21"/>
      <w:szCs w:val="21"/>
    </w:rPr>
  </w:style>
  <w:style w:type="character" w:customStyle="1" w:styleId="TitleChar">
    <w:name w:val="Title Char"/>
    <w:basedOn w:val="a2"/>
    <w:uiPriority w:val="10"/>
    <w:rsid w:val="000C1773"/>
    <w:rPr>
      <w:sz w:val="48"/>
      <w:szCs w:val="48"/>
    </w:rPr>
  </w:style>
  <w:style w:type="character" w:customStyle="1" w:styleId="SubtitleChar">
    <w:name w:val="Subtitle Char"/>
    <w:basedOn w:val="a2"/>
    <w:uiPriority w:val="11"/>
    <w:rsid w:val="000C1773"/>
    <w:rPr>
      <w:sz w:val="24"/>
      <w:szCs w:val="24"/>
    </w:rPr>
  </w:style>
  <w:style w:type="character" w:customStyle="1" w:styleId="QuoteChar">
    <w:name w:val="Quote Char"/>
    <w:uiPriority w:val="29"/>
    <w:rsid w:val="000C1773"/>
    <w:rPr>
      <w:i/>
    </w:rPr>
  </w:style>
  <w:style w:type="character" w:customStyle="1" w:styleId="IntenseQuoteChar">
    <w:name w:val="Intense Quote Char"/>
    <w:uiPriority w:val="30"/>
    <w:rsid w:val="000C1773"/>
    <w:rPr>
      <w:i/>
    </w:rPr>
  </w:style>
  <w:style w:type="character" w:customStyle="1" w:styleId="CaptionChar">
    <w:name w:val="Caption Char"/>
    <w:basedOn w:val="a2"/>
    <w:uiPriority w:val="35"/>
    <w:rsid w:val="000C1773"/>
    <w:rPr>
      <w:b/>
      <w:bCs/>
      <w:color w:val="4472C4" w:themeColor="accent1"/>
      <w:sz w:val="18"/>
      <w:szCs w:val="18"/>
    </w:rPr>
  </w:style>
  <w:style w:type="character" w:customStyle="1" w:styleId="Heading1Char">
    <w:name w:val="Heading 1 Char"/>
    <w:basedOn w:val="a2"/>
    <w:uiPriority w:val="9"/>
    <w:rsid w:val="000C1773"/>
    <w:rPr>
      <w:rFonts w:ascii="Arial" w:eastAsia="Arial" w:hAnsi="Arial" w:cs="Arial"/>
      <w:sz w:val="40"/>
      <w:szCs w:val="40"/>
    </w:rPr>
  </w:style>
  <w:style w:type="character" w:customStyle="1" w:styleId="Heading5Char">
    <w:name w:val="Heading 5 Char"/>
    <w:basedOn w:val="a2"/>
    <w:uiPriority w:val="9"/>
    <w:rsid w:val="000C1773"/>
    <w:rPr>
      <w:rFonts w:ascii="Arial" w:eastAsia="Arial" w:hAnsi="Arial" w:cs="Arial"/>
      <w:b/>
      <w:bCs/>
      <w:sz w:val="24"/>
      <w:szCs w:val="24"/>
    </w:rPr>
  </w:style>
  <w:style w:type="character" w:customStyle="1" w:styleId="Heading6Char">
    <w:name w:val="Heading 6 Char"/>
    <w:basedOn w:val="a2"/>
    <w:uiPriority w:val="9"/>
    <w:rsid w:val="000C1773"/>
    <w:rPr>
      <w:rFonts w:ascii="Arial" w:eastAsia="Arial" w:hAnsi="Arial" w:cs="Arial"/>
      <w:b/>
      <w:bCs/>
      <w:sz w:val="22"/>
      <w:szCs w:val="22"/>
    </w:rPr>
  </w:style>
  <w:style w:type="paragraph" w:styleId="a5">
    <w:name w:val="No Spacing"/>
    <w:uiPriority w:val="1"/>
    <w:qFormat/>
    <w:rsid w:val="000C1773"/>
    <w:pPr>
      <w:spacing w:after="0" w:line="240" w:lineRule="auto"/>
    </w:pPr>
  </w:style>
  <w:style w:type="paragraph" w:styleId="a6">
    <w:name w:val="Title"/>
    <w:basedOn w:val="a1"/>
    <w:next w:val="a1"/>
    <w:link w:val="a7"/>
    <w:uiPriority w:val="10"/>
    <w:qFormat/>
    <w:rsid w:val="000C1773"/>
    <w:pPr>
      <w:spacing w:before="300" w:after="200"/>
      <w:contextualSpacing/>
    </w:pPr>
    <w:rPr>
      <w:sz w:val="48"/>
      <w:szCs w:val="48"/>
    </w:rPr>
  </w:style>
  <w:style w:type="character" w:customStyle="1" w:styleId="a7">
    <w:name w:val="Заголовок Знак"/>
    <w:basedOn w:val="a2"/>
    <w:link w:val="a6"/>
    <w:uiPriority w:val="10"/>
    <w:rsid w:val="000C1773"/>
    <w:rPr>
      <w:sz w:val="48"/>
      <w:szCs w:val="48"/>
    </w:rPr>
  </w:style>
  <w:style w:type="paragraph" w:styleId="a8">
    <w:name w:val="Subtitle"/>
    <w:basedOn w:val="a1"/>
    <w:next w:val="a1"/>
    <w:link w:val="a9"/>
    <w:uiPriority w:val="11"/>
    <w:qFormat/>
    <w:rsid w:val="000C1773"/>
    <w:pPr>
      <w:spacing w:before="200" w:after="200"/>
    </w:pPr>
    <w:rPr>
      <w:sz w:val="24"/>
      <w:szCs w:val="24"/>
    </w:rPr>
  </w:style>
  <w:style w:type="character" w:customStyle="1" w:styleId="a9">
    <w:name w:val="Подзаголовок Знак"/>
    <w:basedOn w:val="a2"/>
    <w:link w:val="a8"/>
    <w:uiPriority w:val="11"/>
    <w:rsid w:val="000C1773"/>
    <w:rPr>
      <w:sz w:val="24"/>
      <w:szCs w:val="24"/>
    </w:rPr>
  </w:style>
  <w:style w:type="paragraph" w:styleId="22">
    <w:name w:val="Quote"/>
    <w:basedOn w:val="a1"/>
    <w:next w:val="a1"/>
    <w:link w:val="23"/>
    <w:uiPriority w:val="29"/>
    <w:qFormat/>
    <w:rsid w:val="000C1773"/>
    <w:pPr>
      <w:ind w:left="720" w:right="720"/>
    </w:pPr>
    <w:rPr>
      <w:i/>
    </w:rPr>
  </w:style>
  <w:style w:type="character" w:customStyle="1" w:styleId="23">
    <w:name w:val="Цитата 2 Знак"/>
    <w:basedOn w:val="a2"/>
    <w:link w:val="22"/>
    <w:uiPriority w:val="29"/>
    <w:rsid w:val="000C1773"/>
    <w:rPr>
      <w:i/>
    </w:rPr>
  </w:style>
  <w:style w:type="paragraph" w:styleId="aa">
    <w:name w:val="Intense Quote"/>
    <w:basedOn w:val="a1"/>
    <w:next w:val="a1"/>
    <w:link w:val="ab"/>
    <w:uiPriority w:val="30"/>
    <w:qFormat/>
    <w:rsid w:val="000C177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0C1773"/>
    <w:rPr>
      <w:i/>
      <w:shd w:val="clear" w:color="auto" w:fill="F2F2F2"/>
    </w:rPr>
  </w:style>
  <w:style w:type="character" w:customStyle="1" w:styleId="HeaderChar">
    <w:name w:val="Header Char"/>
    <w:basedOn w:val="a2"/>
    <w:uiPriority w:val="99"/>
    <w:rsid w:val="000C1773"/>
  </w:style>
  <w:style w:type="character" w:customStyle="1" w:styleId="FooterChar">
    <w:name w:val="Footer Char"/>
    <w:basedOn w:val="a2"/>
    <w:uiPriority w:val="99"/>
    <w:rsid w:val="000C1773"/>
  </w:style>
  <w:style w:type="paragraph" w:styleId="ac">
    <w:name w:val="caption"/>
    <w:basedOn w:val="a1"/>
    <w:next w:val="a1"/>
    <w:link w:val="ad"/>
    <w:uiPriority w:val="35"/>
    <w:semiHidden/>
    <w:unhideWhenUsed/>
    <w:qFormat/>
    <w:rsid w:val="000C1773"/>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0C1773"/>
    <w:rPr>
      <w:b/>
      <w:bCs/>
      <w:color w:val="4472C4" w:themeColor="accent1"/>
      <w:sz w:val="18"/>
      <w:szCs w:val="18"/>
    </w:rPr>
  </w:style>
  <w:style w:type="table" w:customStyle="1" w:styleId="TableGridLight">
    <w:name w:val="Table Grid Light"/>
    <w:basedOn w:val="a3"/>
    <w:uiPriority w:val="59"/>
    <w:rsid w:val="000C177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rsid w:val="000C177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rsid w:val="000C177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0C177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rsid w:val="000C177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rsid w:val="000C177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0C177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C177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C177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C177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C177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C177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C177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rsid w:val="000C177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C177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C177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C177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C177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C177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C177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rsid w:val="000C177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C177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C177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C177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C177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C177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C177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rsid w:val="000C177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C177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C177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C177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C177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C177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C177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rsid w:val="000C17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C17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C17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C17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C17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C17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C17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rsid w:val="000C177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C177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C177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C177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C177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C177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C177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rsid w:val="000C177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C177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C177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C177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C177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C177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C177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rsid w:val="000C17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C17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C17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C17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C17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C17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C17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rsid w:val="000C177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C177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C177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C177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C177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C177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C177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rsid w:val="000C17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C177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C177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C177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C177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C177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C177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rsid w:val="000C17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C177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C177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C177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C177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C177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C177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rsid w:val="000C177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C177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C177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C177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C177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C177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C177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rsid w:val="000C17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C177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C177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C177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C177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C177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C177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rsid w:val="000C177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C177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C177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C177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C177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C177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C177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C17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C17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C17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C17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C17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C17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C17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C177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C177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C177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C177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C177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C177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C177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C177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C177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C177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C177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C177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C177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C177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C1773"/>
    <w:rPr>
      <w:sz w:val="18"/>
    </w:rPr>
  </w:style>
  <w:style w:type="character" w:customStyle="1" w:styleId="EndnoteTextChar">
    <w:name w:val="Endnote Text Char"/>
    <w:uiPriority w:val="99"/>
    <w:rsid w:val="000C1773"/>
    <w:rPr>
      <w:sz w:val="20"/>
    </w:rPr>
  </w:style>
  <w:style w:type="paragraph" w:styleId="13">
    <w:name w:val="toc 1"/>
    <w:basedOn w:val="a1"/>
    <w:next w:val="a1"/>
    <w:uiPriority w:val="39"/>
    <w:unhideWhenUsed/>
    <w:rsid w:val="000C1773"/>
    <w:pPr>
      <w:spacing w:after="57"/>
    </w:pPr>
  </w:style>
  <w:style w:type="paragraph" w:styleId="25">
    <w:name w:val="toc 2"/>
    <w:basedOn w:val="a1"/>
    <w:next w:val="a1"/>
    <w:uiPriority w:val="39"/>
    <w:unhideWhenUsed/>
    <w:rsid w:val="000C1773"/>
    <w:pPr>
      <w:spacing w:after="57"/>
      <w:ind w:left="283"/>
    </w:pPr>
  </w:style>
  <w:style w:type="paragraph" w:styleId="32">
    <w:name w:val="toc 3"/>
    <w:basedOn w:val="a1"/>
    <w:next w:val="a1"/>
    <w:uiPriority w:val="39"/>
    <w:unhideWhenUsed/>
    <w:rsid w:val="000C1773"/>
    <w:pPr>
      <w:spacing w:after="57"/>
      <w:ind w:left="567"/>
    </w:pPr>
  </w:style>
  <w:style w:type="paragraph" w:styleId="42">
    <w:name w:val="toc 4"/>
    <w:basedOn w:val="a1"/>
    <w:next w:val="a1"/>
    <w:uiPriority w:val="39"/>
    <w:unhideWhenUsed/>
    <w:rsid w:val="000C1773"/>
    <w:pPr>
      <w:spacing w:after="57"/>
      <w:ind w:left="850"/>
    </w:pPr>
  </w:style>
  <w:style w:type="paragraph" w:styleId="52">
    <w:name w:val="toc 5"/>
    <w:basedOn w:val="a1"/>
    <w:next w:val="a1"/>
    <w:uiPriority w:val="39"/>
    <w:unhideWhenUsed/>
    <w:rsid w:val="000C1773"/>
    <w:pPr>
      <w:spacing w:after="57"/>
      <w:ind w:left="1134"/>
    </w:pPr>
  </w:style>
  <w:style w:type="paragraph" w:styleId="61">
    <w:name w:val="toc 6"/>
    <w:basedOn w:val="a1"/>
    <w:next w:val="a1"/>
    <w:uiPriority w:val="39"/>
    <w:unhideWhenUsed/>
    <w:rsid w:val="000C1773"/>
    <w:pPr>
      <w:spacing w:after="57"/>
      <w:ind w:left="1417"/>
    </w:pPr>
  </w:style>
  <w:style w:type="paragraph" w:styleId="71">
    <w:name w:val="toc 7"/>
    <w:basedOn w:val="a1"/>
    <w:next w:val="a1"/>
    <w:uiPriority w:val="39"/>
    <w:unhideWhenUsed/>
    <w:rsid w:val="000C1773"/>
    <w:pPr>
      <w:spacing w:after="57"/>
      <w:ind w:left="1701"/>
    </w:pPr>
  </w:style>
  <w:style w:type="paragraph" w:styleId="81">
    <w:name w:val="toc 8"/>
    <w:basedOn w:val="a1"/>
    <w:next w:val="a1"/>
    <w:uiPriority w:val="39"/>
    <w:unhideWhenUsed/>
    <w:rsid w:val="000C1773"/>
    <w:pPr>
      <w:spacing w:after="57"/>
      <w:ind w:left="1984"/>
    </w:pPr>
  </w:style>
  <w:style w:type="paragraph" w:styleId="91">
    <w:name w:val="toc 9"/>
    <w:basedOn w:val="a1"/>
    <w:next w:val="a1"/>
    <w:uiPriority w:val="39"/>
    <w:unhideWhenUsed/>
    <w:rsid w:val="000C1773"/>
    <w:pPr>
      <w:spacing w:after="57"/>
      <w:ind w:left="2268"/>
    </w:pPr>
  </w:style>
  <w:style w:type="paragraph" w:styleId="ae">
    <w:name w:val="TOC Heading"/>
    <w:uiPriority w:val="39"/>
    <w:unhideWhenUsed/>
    <w:rsid w:val="000C1773"/>
  </w:style>
  <w:style w:type="paragraph" w:styleId="af">
    <w:name w:val="table of figures"/>
    <w:basedOn w:val="a1"/>
    <w:next w:val="a1"/>
    <w:uiPriority w:val="99"/>
    <w:unhideWhenUsed/>
    <w:rsid w:val="000C1773"/>
    <w:pPr>
      <w:spacing w:after="0"/>
    </w:pPr>
  </w:style>
  <w:style w:type="paragraph" w:styleId="af0">
    <w:name w:val="header"/>
    <w:basedOn w:val="a1"/>
    <w:link w:val="af1"/>
    <w:uiPriority w:val="99"/>
    <w:unhideWhenUsed/>
    <w:rsid w:val="000C1773"/>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0C1773"/>
  </w:style>
  <w:style w:type="paragraph" w:styleId="af2">
    <w:name w:val="footer"/>
    <w:basedOn w:val="a1"/>
    <w:link w:val="af3"/>
    <w:uiPriority w:val="99"/>
    <w:unhideWhenUsed/>
    <w:rsid w:val="000C1773"/>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0C1773"/>
  </w:style>
  <w:style w:type="paragraph" w:customStyle="1" w:styleId="510">
    <w:name w:val="Заголовок 51"/>
    <w:basedOn w:val="a1"/>
    <w:next w:val="a1"/>
    <w:uiPriority w:val="9"/>
    <w:semiHidden/>
    <w:unhideWhenUsed/>
    <w:qFormat/>
    <w:rsid w:val="000C1773"/>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0C1773"/>
  </w:style>
  <w:style w:type="paragraph" w:styleId="af4">
    <w:name w:val="footnote text"/>
    <w:basedOn w:val="a1"/>
    <w:link w:val="af5"/>
    <w:uiPriority w:val="99"/>
    <w:unhideWhenUsed/>
    <w:qFormat/>
    <w:rsid w:val="000C1773"/>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0C1773"/>
    <w:rPr>
      <w:rFonts w:ascii="Calibri" w:eastAsia="Times New Roman" w:hAnsi="Calibri" w:cs="Times New Roman"/>
      <w:sz w:val="20"/>
      <w:szCs w:val="20"/>
    </w:rPr>
  </w:style>
  <w:style w:type="paragraph" w:styleId="af6">
    <w:name w:val="annotation text"/>
    <w:basedOn w:val="a1"/>
    <w:link w:val="af7"/>
    <w:uiPriority w:val="99"/>
    <w:unhideWhenUsed/>
    <w:rsid w:val="000C1773"/>
    <w:pPr>
      <w:spacing w:after="200" w:line="240" w:lineRule="auto"/>
    </w:pPr>
    <w:rPr>
      <w:sz w:val="20"/>
      <w:szCs w:val="20"/>
    </w:rPr>
  </w:style>
  <w:style w:type="character" w:customStyle="1" w:styleId="af7">
    <w:name w:val="Текст примечания Знак"/>
    <w:basedOn w:val="a2"/>
    <w:link w:val="af6"/>
    <w:uiPriority w:val="99"/>
    <w:rsid w:val="000C1773"/>
    <w:rPr>
      <w:sz w:val="20"/>
      <w:szCs w:val="20"/>
    </w:rPr>
  </w:style>
  <w:style w:type="paragraph" w:styleId="af8">
    <w:name w:val="Body Text"/>
    <w:basedOn w:val="a1"/>
    <w:link w:val="af9"/>
    <w:uiPriority w:val="99"/>
    <w:unhideWhenUsed/>
    <w:rsid w:val="000C1773"/>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0C1773"/>
    <w:rPr>
      <w:rFonts w:ascii="Times New Roman" w:eastAsia="Times New Roman" w:hAnsi="Times New Roman" w:cs="Times New Roman"/>
      <w:sz w:val="24"/>
      <w:szCs w:val="20"/>
    </w:rPr>
  </w:style>
  <w:style w:type="paragraph" w:styleId="afa">
    <w:name w:val="Body Text Indent"/>
    <w:basedOn w:val="a1"/>
    <w:link w:val="afb"/>
    <w:uiPriority w:val="99"/>
    <w:unhideWhenUsed/>
    <w:rsid w:val="000C1773"/>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0C1773"/>
    <w:rPr>
      <w:rFonts w:ascii="Times New Roman" w:eastAsia="Times New Roman" w:hAnsi="Times New Roman" w:cs="Times New Roman"/>
      <w:sz w:val="24"/>
      <w:szCs w:val="20"/>
    </w:rPr>
  </w:style>
  <w:style w:type="paragraph" w:styleId="afc">
    <w:name w:val="Plain Text"/>
    <w:basedOn w:val="a1"/>
    <w:link w:val="afd"/>
    <w:unhideWhenUsed/>
    <w:rsid w:val="000C1773"/>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0C1773"/>
    <w:rPr>
      <w:rFonts w:ascii="Courier New" w:eastAsia="Times New Roman" w:hAnsi="Courier New" w:cs="Times New Roman"/>
      <w:sz w:val="20"/>
      <w:szCs w:val="20"/>
    </w:rPr>
  </w:style>
  <w:style w:type="paragraph" w:styleId="afe">
    <w:name w:val="List Paragraph"/>
    <w:basedOn w:val="a1"/>
    <w:link w:val="aff"/>
    <w:uiPriority w:val="34"/>
    <w:qFormat/>
    <w:rsid w:val="000C1773"/>
    <w:pPr>
      <w:spacing w:after="200" w:line="276" w:lineRule="auto"/>
      <w:ind w:left="720"/>
      <w:contextualSpacing/>
    </w:pPr>
  </w:style>
  <w:style w:type="paragraph" w:customStyle="1" w:styleId="15">
    <w:name w:val="Обычный1"/>
    <w:uiPriority w:val="99"/>
    <w:rsid w:val="000C1773"/>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C1773"/>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0C1773"/>
    <w:rPr>
      <w:rFonts w:ascii="Times New Roman" w:hAnsi="Times New Roman" w:cs="Times New Roman" w:hint="default"/>
      <w:vertAlign w:val="superscript"/>
    </w:rPr>
  </w:style>
  <w:style w:type="character" w:customStyle="1" w:styleId="FontStyle36">
    <w:name w:val="Font Style36"/>
    <w:uiPriority w:val="99"/>
    <w:rsid w:val="000C1773"/>
    <w:rPr>
      <w:rFonts w:ascii="Times New Roman" w:hAnsi="Times New Roman" w:cs="Times New Roman" w:hint="default"/>
      <w:sz w:val="20"/>
      <w:szCs w:val="20"/>
    </w:rPr>
  </w:style>
  <w:style w:type="paragraph" w:styleId="aff1">
    <w:name w:val="Balloon Text"/>
    <w:basedOn w:val="a1"/>
    <w:link w:val="aff2"/>
    <w:uiPriority w:val="99"/>
    <w:semiHidden/>
    <w:unhideWhenUsed/>
    <w:rsid w:val="000C1773"/>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0C1773"/>
    <w:rPr>
      <w:rFonts w:ascii="Tahoma" w:hAnsi="Tahoma" w:cs="Tahoma"/>
      <w:sz w:val="16"/>
      <w:szCs w:val="16"/>
    </w:rPr>
  </w:style>
  <w:style w:type="paragraph" w:styleId="aff3">
    <w:name w:val="endnote text"/>
    <w:basedOn w:val="a1"/>
    <w:link w:val="aff4"/>
    <w:uiPriority w:val="99"/>
    <w:semiHidden/>
    <w:unhideWhenUsed/>
    <w:rsid w:val="000C1773"/>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0C1773"/>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0C1773"/>
    <w:rPr>
      <w:vertAlign w:val="superscript"/>
    </w:rPr>
  </w:style>
  <w:style w:type="paragraph" w:styleId="26">
    <w:name w:val="Body Text Indent 2"/>
    <w:basedOn w:val="a1"/>
    <w:link w:val="27"/>
    <w:uiPriority w:val="99"/>
    <w:semiHidden/>
    <w:unhideWhenUsed/>
    <w:rsid w:val="000C1773"/>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sid w:val="000C1773"/>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rsid w:val="000C1773"/>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sid w:val="000C1773"/>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0C1773"/>
    <w:rPr>
      <w:sz w:val="16"/>
      <w:szCs w:val="16"/>
    </w:rPr>
  </w:style>
  <w:style w:type="paragraph" w:styleId="aff7">
    <w:name w:val="annotation subject"/>
    <w:basedOn w:val="af6"/>
    <w:next w:val="af6"/>
    <w:link w:val="aff8"/>
    <w:uiPriority w:val="99"/>
    <w:semiHidden/>
    <w:unhideWhenUsed/>
    <w:rsid w:val="000C1773"/>
    <w:rPr>
      <w:b/>
      <w:bCs/>
      <w:lang w:eastAsia="ru-RU"/>
    </w:rPr>
  </w:style>
  <w:style w:type="character" w:customStyle="1" w:styleId="aff8">
    <w:name w:val="Тема примечания Знак"/>
    <w:basedOn w:val="af7"/>
    <w:link w:val="aff7"/>
    <w:uiPriority w:val="99"/>
    <w:semiHidden/>
    <w:rsid w:val="000C1773"/>
    <w:rPr>
      <w:b/>
      <w:bCs/>
      <w:sz w:val="20"/>
      <w:szCs w:val="20"/>
      <w:lang w:eastAsia="ru-RU"/>
    </w:rPr>
  </w:style>
  <w:style w:type="paragraph" w:styleId="aff9">
    <w:name w:val="Revision"/>
    <w:hidden/>
    <w:uiPriority w:val="99"/>
    <w:semiHidden/>
    <w:rsid w:val="000C1773"/>
    <w:pPr>
      <w:spacing w:after="0" w:line="240" w:lineRule="auto"/>
    </w:pPr>
  </w:style>
  <w:style w:type="paragraph" w:customStyle="1" w:styleId="16">
    <w:name w:val="Абзац списка1"/>
    <w:basedOn w:val="a1"/>
    <w:rsid w:val="000C1773"/>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C1773"/>
    <w:rPr>
      <w:vanish w:val="0"/>
    </w:rPr>
  </w:style>
  <w:style w:type="character" w:styleId="affa">
    <w:name w:val="Hyperlink"/>
    <w:uiPriority w:val="99"/>
    <w:unhideWhenUsed/>
    <w:rsid w:val="000C1773"/>
    <w:rPr>
      <w:color w:val="0000FF"/>
      <w:u w:val="single"/>
    </w:rPr>
  </w:style>
  <w:style w:type="paragraph" w:styleId="HTML">
    <w:name w:val="HTML Preformatted"/>
    <w:basedOn w:val="a1"/>
    <w:link w:val="HTML0"/>
    <w:uiPriority w:val="99"/>
    <w:unhideWhenUsed/>
    <w:rsid w:val="000C1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C1773"/>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rsid w:val="000C1773"/>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rsid w:val="000C1773"/>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sid w:val="000C1773"/>
    <w:rPr>
      <w:sz w:val="24"/>
      <w:szCs w:val="24"/>
    </w:rPr>
  </w:style>
  <w:style w:type="character" w:customStyle="1" w:styleId="aff">
    <w:name w:val="Абзац списка Знак"/>
    <w:link w:val="afe"/>
    <w:uiPriority w:val="34"/>
    <w:rsid w:val="000C1773"/>
  </w:style>
  <w:style w:type="character" w:customStyle="1" w:styleId="FontStyle16">
    <w:name w:val="Font Style16"/>
    <w:rsid w:val="000C1773"/>
    <w:rPr>
      <w:rFonts w:ascii="Times New Roman" w:hAnsi="Times New Roman" w:cs="Times New Roman" w:hint="default"/>
    </w:rPr>
  </w:style>
  <w:style w:type="paragraph" w:customStyle="1" w:styleId="affb">
    <w:name w:val="Îáû÷íûé"/>
    <w:basedOn w:val="a1"/>
    <w:rsid w:val="000C1773"/>
    <w:pPr>
      <w:spacing w:after="0" w:line="240" w:lineRule="auto"/>
      <w:jc w:val="both"/>
    </w:pPr>
    <w:rPr>
      <w:rFonts w:ascii="Arial" w:hAnsi="Arial" w:cs="Arial"/>
      <w:sz w:val="24"/>
      <w:szCs w:val="24"/>
    </w:rPr>
  </w:style>
  <w:style w:type="table" w:styleId="affc">
    <w:name w:val="Table Grid"/>
    <w:basedOn w:val="a3"/>
    <w:uiPriority w:val="59"/>
    <w:rsid w:val="000C1773"/>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0C1773"/>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C1773"/>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0C1773"/>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C1773"/>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C1773"/>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rsid w:val="000C1773"/>
    <w:pPr>
      <w:spacing w:after="200" w:line="276" w:lineRule="auto"/>
      <w:ind w:left="283" w:hanging="283"/>
      <w:contextualSpacing/>
    </w:pPr>
  </w:style>
  <w:style w:type="table" w:customStyle="1" w:styleId="1a">
    <w:name w:val="Сетка таблицы1"/>
    <w:basedOn w:val="a3"/>
    <w:next w:val="affc"/>
    <w:uiPriority w:val="59"/>
    <w:rsid w:val="000C17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0C17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0C1773"/>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0C1773"/>
    <w:pPr>
      <w:spacing w:after="200" w:line="276" w:lineRule="auto"/>
      <w:ind w:left="283" w:hanging="283"/>
      <w:contextualSpacing/>
    </w:pPr>
  </w:style>
  <w:style w:type="character" w:styleId="afff">
    <w:name w:val="Subtle Emphasis"/>
    <w:basedOn w:val="a2"/>
    <w:uiPriority w:val="19"/>
    <w:qFormat/>
    <w:rsid w:val="000C1773"/>
    <w:rPr>
      <w:i/>
      <w:iCs/>
      <w:color w:val="404040" w:themeColor="text1" w:themeTint="BF"/>
    </w:rPr>
  </w:style>
  <w:style w:type="paragraph" w:customStyle="1" w:styleId="111">
    <w:name w:val="Заголовок 11"/>
    <w:basedOn w:val="a1"/>
    <w:next w:val="a1"/>
    <w:uiPriority w:val="9"/>
    <w:qFormat/>
    <w:rsid w:val="000C1773"/>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C1773"/>
    <w:rPr>
      <w:rFonts w:asciiTheme="majorHAnsi" w:eastAsiaTheme="majorEastAsia" w:hAnsiTheme="majorHAnsi" w:cstheme="majorBidi"/>
      <w:color w:val="2F5496" w:themeColor="accent1" w:themeShade="BF"/>
      <w:sz w:val="32"/>
      <w:szCs w:val="32"/>
    </w:rPr>
  </w:style>
  <w:style w:type="paragraph" w:customStyle="1" w:styleId="2b">
    <w:name w:val="Абзац списка2"/>
    <w:rsid w:val="000C1773"/>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0C177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8392</Words>
  <Characters>47837</Characters>
  <Application>Microsoft Office Word</Application>
  <DocSecurity>0</DocSecurity>
  <Lines>398</Lines>
  <Paragraphs>112</Paragraphs>
  <ScaleCrop>false</ScaleCrop>
  <Company>ПАО Сбербанк России</Company>
  <LinksUpToDate>false</LinksUpToDate>
  <CharactersWithSpaces>56117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3</cp:revision>
  <dcterms:created xsi:type="dcterms:W3CDTF">2026-05-29T07:16:00Z</dcterms:created>
  <dcterms:modified xsi:type="dcterms:W3CDTF">2026-05-29T07:17:00Z</dcterms:modified>
</cp:coreProperties>
</file>