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1B7F175F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9909A3" w:rsidRPr="009909A3">
        <w:rPr>
          <w:b/>
          <w:bCs/>
          <w:shd w:val="clear" w:color="auto" w:fill="FFFFFF"/>
        </w:rPr>
        <w:t xml:space="preserve">Тюляевой Виктории Михайловны </w:t>
      </w:r>
      <w:r w:rsidR="009909A3" w:rsidRPr="009909A3">
        <w:rPr>
          <w:shd w:val="clear" w:color="auto" w:fill="FFFFFF"/>
        </w:rPr>
        <w:t>ИНН 571800815796, СНИЛС 079-858-729 56</w:t>
      </w:r>
      <w:r w:rsidR="009909A3" w:rsidRPr="009909A3">
        <w:rPr>
          <w:b/>
          <w:bCs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A9DEE6D" w14:textId="77777777" w:rsidR="009909A3" w:rsidRPr="009909A3" w:rsidRDefault="009909A3" w:rsidP="009909A3">
      <w:pPr>
        <w:ind w:firstLine="567"/>
        <w:jc w:val="both"/>
        <w:rPr>
          <w:rFonts w:eastAsia="Times New Roman"/>
        </w:rPr>
      </w:pPr>
      <w:bookmarkStart w:id="0" w:name="_Hlk192689080"/>
      <w:bookmarkStart w:id="1" w:name="_Hlk518488158"/>
      <w:r w:rsidRPr="009909A3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9909A3">
        <w:rPr>
          <w:rFonts w:eastAsia="Times New Roman"/>
          <w:lang w:val="en-US"/>
        </w:rPr>
        <w:t>kabanov</w:t>
      </w:r>
      <w:r w:rsidRPr="009909A3">
        <w:rPr>
          <w:rFonts w:eastAsia="Times New Roman"/>
        </w:rPr>
        <w:t>@</w:t>
      </w:r>
      <w:r w:rsidRPr="009909A3">
        <w:rPr>
          <w:rFonts w:eastAsia="Times New Roman"/>
          <w:lang w:val="en-US"/>
        </w:rPr>
        <w:t>auction</w:t>
      </w:r>
      <w:r w:rsidRPr="009909A3">
        <w:rPr>
          <w:rFonts w:eastAsia="Times New Roman"/>
        </w:rPr>
        <w:t>-</w:t>
      </w:r>
      <w:r w:rsidRPr="009909A3">
        <w:rPr>
          <w:rFonts w:eastAsia="Times New Roman"/>
          <w:lang w:val="en-US"/>
        </w:rPr>
        <w:t>house</w:t>
      </w:r>
      <w:r w:rsidRPr="009909A3">
        <w:rPr>
          <w:rFonts w:eastAsia="Times New Roman"/>
        </w:rPr>
        <w:t>.</w:t>
      </w:r>
      <w:r w:rsidRPr="009909A3">
        <w:rPr>
          <w:rFonts w:eastAsia="Times New Roman"/>
          <w:lang w:val="en-US"/>
        </w:rPr>
        <w:t>ru</w:t>
      </w:r>
      <w:r w:rsidRPr="009909A3">
        <w:rPr>
          <w:rFonts w:eastAsia="Times New Roman"/>
        </w:rPr>
        <w:t xml:space="preserve">, Кабанов Александр, тел 7-910-019-12-39.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37D09B66" w14:textId="77777777" w:rsidR="009909A3" w:rsidRPr="009909A3" w:rsidRDefault="009909A3" w:rsidP="009909A3">
      <w:pPr>
        <w:ind w:firstLine="567"/>
        <w:jc w:val="both"/>
        <w:rPr>
          <w:rFonts w:eastAsia="Times New Roman"/>
          <w:b/>
          <w:bCs/>
        </w:rPr>
      </w:pPr>
      <w:r w:rsidRPr="009909A3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10.00 (Мск) до 17.00 (Мск), контактный телефон: тел. +7-915-509-11-11, Антон Андреевич.</w:t>
      </w:r>
      <w:bookmarkEnd w:id="0"/>
      <w:bookmarkEnd w:id="2"/>
    </w:p>
    <w:p w14:paraId="2B32CC82" w14:textId="77777777" w:rsidR="00863021" w:rsidRDefault="00863021" w:rsidP="000C62B9">
      <w:pPr>
        <w:ind w:firstLine="567"/>
        <w:jc w:val="both"/>
        <w:rPr>
          <w:rFonts w:eastAsia="Times New Roman"/>
          <w:b/>
          <w:bCs/>
        </w:rPr>
      </w:pPr>
    </w:p>
    <w:p w14:paraId="1E802DC0" w14:textId="77777777" w:rsidR="009909A3" w:rsidRDefault="009909A3" w:rsidP="000C62B9">
      <w:pPr>
        <w:ind w:firstLine="567"/>
        <w:jc w:val="both"/>
        <w:rPr>
          <w:rFonts w:eastAsia="Times New Roman"/>
          <w:b/>
          <w:bCs/>
        </w:rPr>
      </w:pPr>
    </w:p>
    <w:p w14:paraId="4C94C7A7" w14:textId="77777777" w:rsidR="009909A3" w:rsidRDefault="009909A3" w:rsidP="000C62B9">
      <w:pPr>
        <w:ind w:firstLine="567"/>
        <w:jc w:val="both"/>
        <w:rPr>
          <w:rFonts w:eastAsia="Times New Roman"/>
          <w:b/>
          <w:bCs/>
        </w:rPr>
      </w:pPr>
    </w:p>
    <w:p w14:paraId="621F0B7D" w14:textId="4A851340" w:rsidR="00BA63F6" w:rsidRDefault="00433E3D" w:rsidP="00BA63F6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3" w:name="_Hlk192688633"/>
      <w:r w:rsidR="009909A3" w:rsidRPr="009909A3">
        <w:rPr>
          <w:b/>
          <w:bCs/>
        </w:rPr>
        <w:t xml:space="preserve">Мальцева Антона Андреевича </w:t>
      </w:r>
      <w:r w:rsidR="009909A3" w:rsidRPr="009909A3">
        <w:t xml:space="preserve">(ИНН 575309043279, СНИЛС 13117528527, адрес для корреспонденции: 302000, г. Орёл, а/я 100, </w:t>
      </w:r>
      <w:r w:rsidR="009909A3" w:rsidRPr="009909A3">
        <w:rPr>
          <w:lang w:val="en-US"/>
        </w:rPr>
        <w:t>e</w:t>
      </w:r>
      <w:r w:rsidR="009909A3" w:rsidRPr="009909A3">
        <w:t>-</w:t>
      </w:r>
      <w:r w:rsidR="009909A3" w:rsidRPr="009909A3">
        <w:rPr>
          <w:lang w:val="en-US"/>
        </w:rPr>
        <w:t>mail</w:t>
      </w:r>
      <w:r w:rsidR="009909A3" w:rsidRPr="009909A3">
        <w:t>: am302000@ya.ru, тел. +7-915-509-11-11, член СРО: Ассоциации «Межрегиональная саморегулируемая организация арбитражных управляющих «Содействие» (ИНН 5752030226, ОГРН 1025700780071, адрес: г. Орёл, ул. 3-я Курская, д. 15), действующей в соответствии</w:t>
      </w:r>
      <w:r w:rsidR="009909A3" w:rsidRPr="009909A3">
        <w:rPr>
          <w:b/>
          <w:bCs/>
        </w:rPr>
        <w:t xml:space="preserve"> с Решением Арбитражного суда Орловской области от 02.12.2024 г. по делу № А</w:t>
      </w:r>
      <w:bookmarkEnd w:id="3"/>
      <w:r w:rsidR="009909A3" w:rsidRPr="009909A3">
        <w:rPr>
          <w:b/>
          <w:bCs/>
        </w:rPr>
        <w:t>48-11399/2024.</w:t>
      </w:r>
    </w:p>
    <w:p w14:paraId="545C5CAF" w14:textId="77777777" w:rsidR="00BA63F6" w:rsidRDefault="00BA63F6" w:rsidP="00BA63F6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551AFC7B" w14:textId="77777777" w:rsidR="00BA63F6" w:rsidRDefault="00BA63F6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7C77B95" w14:textId="77777777" w:rsidR="009909A3" w:rsidRPr="009909A3" w:rsidRDefault="009909A3" w:rsidP="009909A3">
      <w:pPr>
        <w:ind w:firstLine="709"/>
        <w:jc w:val="both"/>
        <w:rPr>
          <w:rFonts w:eastAsia="Times New Roman"/>
        </w:rPr>
      </w:pPr>
      <w:r w:rsidRPr="009909A3">
        <w:rPr>
          <w:rFonts w:eastAsia="Times New Roman"/>
          <w:b/>
          <w:bCs/>
        </w:rPr>
        <w:t xml:space="preserve">Земельный участок, площадью 18 872 +/- 96 кв. м, </w:t>
      </w:r>
      <w:r w:rsidRPr="009909A3">
        <w:rPr>
          <w:rFonts w:eastAsia="Times New Roman"/>
        </w:rPr>
        <w:t>с кадастровым номером 50:39:0020201:770, расположенный по адресу: Московская область, г.о. Серебряные Пруды, категория земель: земли сельскохозяйственного назначения, разрешенное использование: для дачного строительства.</w:t>
      </w:r>
    </w:p>
    <w:p w14:paraId="7ADCC8F5" w14:textId="77777777" w:rsidR="009909A3" w:rsidRPr="009909A3" w:rsidRDefault="009909A3" w:rsidP="009909A3">
      <w:pPr>
        <w:ind w:firstLine="709"/>
        <w:jc w:val="both"/>
        <w:rPr>
          <w:rFonts w:eastAsia="Times New Roman"/>
          <w:b/>
          <w:bCs/>
        </w:rPr>
      </w:pPr>
      <w:r w:rsidRPr="009909A3">
        <w:rPr>
          <w:rFonts w:eastAsia="Times New Roman"/>
          <w:b/>
          <w:bCs/>
        </w:rPr>
        <w:t xml:space="preserve">Ограничения и обременения: </w:t>
      </w:r>
    </w:p>
    <w:p w14:paraId="03166A4D" w14:textId="77777777" w:rsidR="009909A3" w:rsidRPr="009909A3" w:rsidRDefault="009909A3" w:rsidP="009909A3">
      <w:pPr>
        <w:ind w:firstLine="709"/>
        <w:jc w:val="both"/>
        <w:rPr>
          <w:rFonts w:eastAsia="Times New Roman"/>
        </w:rPr>
      </w:pPr>
      <w:r w:rsidRPr="009909A3">
        <w:rPr>
          <w:rFonts w:eastAsia="Times New Roman"/>
        </w:rPr>
        <w:t>- ипотека в силу закона, номер государственной регистрации 50:39:0020201:770-50/149/2023-4 от 29.05.2023, срок, на который установлены обременение – с 29.05.2023 на 240 месяцев.</w:t>
      </w:r>
    </w:p>
    <w:p w14:paraId="4D875B2D" w14:textId="77777777" w:rsidR="00BA63F6" w:rsidRPr="00BA63F6" w:rsidRDefault="00BA63F6" w:rsidP="00BA63F6">
      <w:pPr>
        <w:ind w:firstLine="709"/>
        <w:jc w:val="both"/>
        <w:rPr>
          <w:rFonts w:eastAsia="Times New Roman"/>
        </w:rPr>
      </w:pPr>
    </w:p>
    <w:p w14:paraId="30345812" w14:textId="77777777" w:rsidR="00BA63F6" w:rsidRPr="00BA63F6" w:rsidRDefault="00BA63F6" w:rsidP="00C704A5">
      <w:pPr>
        <w:ind w:firstLine="709"/>
        <w:jc w:val="both"/>
      </w:pPr>
    </w:p>
    <w:p w14:paraId="0D7BD6E1" w14:textId="720B3C43" w:rsidR="000F3115" w:rsidRDefault="00C704A5" w:rsidP="000F3115">
      <w:pPr>
        <w:jc w:val="both"/>
        <w:rPr>
          <w:lang w:eastAsia="en-US"/>
        </w:rPr>
      </w:pPr>
      <w:r w:rsidRPr="003E3EC0">
        <w:rPr>
          <w:b/>
          <w:bCs/>
        </w:rPr>
        <w:t xml:space="preserve">Начальная цена: </w:t>
      </w:r>
      <w:r w:rsidR="007A59A2">
        <w:rPr>
          <w:b/>
          <w:bCs/>
          <w:color w:val="0070C0"/>
        </w:rPr>
        <w:t>2 200 002</w:t>
      </w:r>
      <w:r w:rsidR="007A59A2">
        <w:rPr>
          <w:b/>
          <w:bCs/>
          <w:lang w:eastAsia="en-US"/>
        </w:rPr>
        <w:t xml:space="preserve"> </w:t>
      </w:r>
      <w:r w:rsidR="007A59A2" w:rsidRPr="00FA0F41">
        <w:rPr>
          <w:lang w:eastAsia="en-US"/>
        </w:rPr>
        <w:t>(</w:t>
      </w:r>
      <w:r w:rsidR="007A59A2">
        <w:rPr>
          <w:lang w:eastAsia="en-US"/>
        </w:rPr>
        <w:t>Два миллиона двести тысяч два</w:t>
      </w:r>
      <w:r w:rsidR="007A59A2" w:rsidRPr="00FA0F41">
        <w:rPr>
          <w:lang w:eastAsia="en-US"/>
        </w:rPr>
        <w:t>)</w:t>
      </w:r>
      <w:r w:rsidR="007A59A2">
        <w:rPr>
          <w:b/>
          <w:bCs/>
          <w:lang w:eastAsia="en-US"/>
        </w:rPr>
        <w:t xml:space="preserve"> </w:t>
      </w:r>
      <w:r w:rsidR="007A59A2" w:rsidRPr="00FA0F41">
        <w:rPr>
          <w:b/>
          <w:bCs/>
          <w:color w:val="0070C0"/>
        </w:rPr>
        <w:t xml:space="preserve">руб. </w:t>
      </w:r>
      <w:r w:rsidR="007A59A2">
        <w:rPr>
          <w:b/>
          <w:bCs/>
          <w:color w:val="0070C0"/>
        </w:rPr>
        <w:t>00</w:t>
      </w:r>
      <w:r w:rsidR="007A59A2" w:rsidRPr="00FA0F41">
        <w:rPr>
          <w:b/>
          <w:bCs/>
          <w:color w:val="0070C0"/>
        </w:rPr>
        <w:t xml:space="preserve"> коп</w:t>
      </w:r>
      <w:r w:rsidR="007A59A2" w:rsidRPr="003E3EC0">
        <w:rPr>
          <w:b/>
          <w:bCs/>
        </w:rPr>
        <w:t xml:space="preserve">., </w:t>
      </w:r>
      <w:r w:rsidR="007A59A2" w:rsidRPr="003E3EC0">
        <w:rPr>
          <w:bCs/>
        </w:rPr>
        <w:t>НДС</w:t>
      </w:r>
      <w:r w:rsidR="007A59A2" w:rsidRPr="003E3EC0">
        <w:rPr>
          <w:b/>
          <w:bCs/>
        </w:rPr>
        <w:t xml:space="preserve"> </w:t>
      </w:r>
      <w:r w:rsidR="007A59A2" w:rsidRPr="003E3EC0">
        <w:t xml:space="preserve">не </w:t>
      </w:r>
      <w:r w:rsidR="007A59A2">
        <w:t>облагается</w:t>
      </w:r>
      <w:r w:rsidR="007A59A2" w:rsidRPr="00FA42AA">
        <w:rPr>
          <w:b/>
          <w:bCs/>
        </w:rPr>
        <w:t xml:space="preserve"> </w:t>
      </w:r>
      <w:r w:rsidR="000F3115" w:rsidRPr="00FA42AA">
        <w:rPr>
          <w:b/>
          <w:bCs/>
        </w:rPr>
        <w:t>Цена отсечения</w:t>
      </w:r>
      <w:r w:rsidR="000F3115">
        <w:rPr>
          <w:b/>
          <w:bCs/>
        </w:rPr>
        <w:t xml:space="preserve">: </w:t>
      </w:r>
      <w:r w:rsidR="009909A3">
        <w:rPr>
          <w:b/>
          <w:bCs/>
          <w:color w:val="0070C0"/>
        </w:rPr>
        <w:t>2 </w:t>
      </w:r>
      <w:r w:rsidR="007A59A2">
        <w:rPr>
          <w:b/>
          <w:bCs/>
          <w:color w:val="0070C0"/>
        </w:rPr>
        <w:t>0</w:t>
      </w:r>
      <w:r w:rsidR="009909A3">
        <w:rPr>
          <w:b/>
          <w:bCs/>
          <w:color w:val="0070C0"/>
        </w:rPr>
        <w:t>00 00</w:t>
      </w:r>
      <w:r w:rsidR="007A59A2">
        <w:rPr>
          <w:b/>
          <w:bCs/>
          <w:color w:val="0070C0"/>
        </w:rPr>
        <w:t>1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9909A3">
        <w:rPr>
          <w:lang w:eastAsia="en-US"/>
        </w:rPr>
        <w:t>Два</w:t>
      </w:r>
      <w:r w:rsidR="00BA63F6">
        <w:rPr>
          <w:lang w:eastAsia="en-US"/>
        </w:rPr>
        <w:t xml:space="preserve"> миллиона</w:t>
      </w:r>
      <w:r w:rsidR="009909A3">
        <w:rPr>
          <w:lang w:eastAsia="en-US"/>
        </w:rPr>
        <w:t xml:space="preserve"> </w:t>
      </w:r>
      <w:r w:rsidR="007A59A2">
        <w:rPr>
          <w:lang w:eastAsia="en-US"/>
        </w:rPr>
        <w:t>один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70C0930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7A59A2">
        <w:rPr>
          <w:b/>
          <w:bCs/>
          <w:color w:val="0070C0"/>
          <w:lang w:eastAsia="en-US"/>
        </w:rPr>
        <w:t>66 667</w:t>
      </w:r>
      <w:r w:rsidRPr="00B46FEC">
        <w:rPr>
          <w:b/>
          <w:bCs/>
          <w:color w:val="0070C0"/>
          <w:lang w:eastAsia="en-US"/>
        </w:rPr>
        <w:t xml:space="preserve"> </w:t>
      </w:r>
      <w:r w:rsidR="009909A3">
        <w:rPr>
          <w:lang w:eastAsia="en-US"/>
        </w:rPr>
        <w:t>(</w:t>
      </w:r>
      <w:r w:rsidR="007A59A2">
        <w:rPr>
          <w:lang w:eastAsia="en-US"/>
        </w:rPr>
        <w:t>Шестьдесят шесть</w:t>
      </w:r>
      <w:r w:rsidR="00863021">
        <w:rPr>
          <w:lang w:eastAsia="en-US"/>
        </w:rPr>
        <w:t xml:space="preserve"> тысяч</w:t>
      </w:r>
      <w:r w:rsidR="007A59A2">
        <w:rPr>
          <w:lang w:eastAsia="en-US"/>
        </w:rPr>
        <w:t xml:space="preserve"> шестьсот шестьдесят</w:t>
      </w:r>
      <w:r w:rsidR="009909A3">
        <w:rPr>
          <w:lang w:eastAsia="en-US"/>
        </w:rPr>
        <w:t xml:space="preserve"> семь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503D5436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7A59A2">
        <w:rPr>
          <w:b/>
          <w:bCs/>
          <w:lang w:eastAsia="en-US"/>
        </w:rPr>
        <w:t xml:space="preserve"> 5 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начала периода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lastRenderedPageBreak/>
              <w:t>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окончания периода приема 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7A59A2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396CD92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5598ADE5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58AA068B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131C8C2B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2 200 002,00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533477A3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220 000,20 ₽</w:t>
            </w:r>
          </w:p>
        </w:tc>
      </w:tr>
      <w:tr w:rsidR="007A59A2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7DF45880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307D421E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5CBF5BC3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66 667,00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352A0627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2 133 335,00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73017D4E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213 333,50 ₽</w:t>
            </w:r>
          </w:p>
        </w:tc>
      </w:tr>
      <w:tr w:rsidR="007A59A2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4DE0CB19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78E3565C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43BC4B54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66 667,00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60CF2BFF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2 066 668,00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1E8469B0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206 666,80 ₽</w:t>
            </w:r>
          </w:p>
        </w:tc>
      </w:tr>
      <w:tr w:rsidR="007A59A2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54E3E2A3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53D2CFE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576A8056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66 667,00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0BE05A69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2 000 001,00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4B7FA06C" w:rsidR="007A59A2" w:rsidRPr="00916542" w:rsidRDefault="007A59A2" w:rsidP="007A59A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200 000,10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0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A4C9B84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37F6C3C3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0C0DB25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1A3E2F9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C083" w14:textId="77777777" w:rsidR="00914EBD" w:rsidRDefault="00914EBD" w:rsidP="008C3E4E">
      <w:r>
        <w:separator/>
      </w:r>
    </w:p>
  </w:endnote>
  <w:endnote w:type="continuationSeparator" w:id="0">
    <w:p w14:paraId="27FDF27E" w14:textId="77777777" w:rsidR="00914EBD" w:rsidRDefault="00914EBD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7194" w14:textId="77777777" w:rsidR="00914EBD" w:rsidRDefault="00914EBD" w:rsidP="008C3E4E">
      <w:r>
        <w:separator/>
      </w:r>
    </w:p>
  </w:footnote>
  <w:footnote w:type="continuationSeparator" w:id="0">
    <w:p w14:paraId="6CD80DB5" w14:textId="77777777" w:rsidR="00914EBD" w:rsidRDefault="00914EBD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546F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65A0"/>
    <w:rsid w:val="001F1E21"/>
    <w:rsid w:val="001F3A77"/>
    <w:rsid w:val="001F600A"/>
    <w:rsid w:val="00200239"/>
    <w:rsid w:val="00200E0C"/>
    <w:rsid w:val="002012E0"/>
    <w:rsid w:val="002078F3"/>
    <w:rsid w:val="00221701"/>
    <w:rsid w:val="00223FDA"/>
    <w:rsid w:val="00226056"/>
    <w:rsid w:val="00226B60"/>
    <w:rsid w:val="002350BA"/>
    <w:rsid w:val="00235797"/>
    <w:rsid w:val="00236347"/>
    <w:rsid w:val="0023693E"/>
    <w:rsid w:val="002406CF"/>
    <w:rsid w:val="00244111"/>
    <w:rsid w:val="00245818"/>
    <w:rsid w:val="00250052"/>
    <w:rsid w:val="002506B1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409C"/>
    <w:rsid w:val="00515D10"/>
    <w:rsid w:val="00524599"/>
    <w:rsid w:val="00527537"/>
    <w:rsid w:val="00531129"/>
    <w:rsid w:val="005327B1"/>
    <w:rsid w:val="00533435"/>
    <w:rsid w:val="00534145"/>
    <w:rsid w:val="00534B2D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158E9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9A2"/>
    <w:rsid w:val="007A5F3F"/>
    <w:rsid w:val="007A7FC8"/>
    <w:rsid w:val="007B204B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3021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4EBD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09A3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6AD"/>
    <w:rsid w:val="00A06914"/>
    <w:rsid w:val="00A12830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2F51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336"/>
    <w:rsid w:val="00B84C44"/>
    <w:rsid w:val="00B84FC2"/>
    <w:rsid w:val="00B8728A"/>
    <w:rsid w:val="00B93553"/>
    <w:rsid w:val="00BA0084"/>
    <w:rsid w:val="00BA4CD5"/>
    <w:rsid w:val="00BA55EB"/>
    <w:rsid w:val="00BA6204"/>
    <w:rsid w:val="00BA63F6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2B09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966E6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312C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2CA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D5F772FF-F99D-4ED2-8848-E682072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5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17732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2026-05-26T02:07:00Z</dcterms:modified>
</cp:coreProperties>
</file>