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E1D" w:rsidRPr="00515C29" w:rsidRDefault="005D3E1D" w:rsidP="005D3E1D">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5D3E1D" w:rsidRPr="00515C29" w:rsidRDefault="005D3E1D" w:rsidP="005D3E1D">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аренды недвижимого имущества</w:t>
      </w:r>
    </w:p>
    <w:p w:rsidR="005D3E1D" w:rsidRPr="00515C29" w:rsidRDefault="005D3E1D" w:rsidP="005D3E1D">
      <w:pPr>
        <w:shd w:val="clear" w:color="auto" w:fill="FFFFFF" w:themeFill="background1"/>
        <w:spacing w:after="0" w:line="240" w:lineRule="auto"/>
        <w:ind w:firstLine="426"/>
        <w:rPr>
          <w:rFonts w:ascii="Times New Roman" w:hAnsi="Times New Roman" w:cs="Times New Roman"/>
          <w:sz w:val="24"/>
          <w:szCs w:val="24"/>
        </w:rPr>
      </w:pPr>
    </w:p>
    <w:p w:rsidR="005D3E1D" w:rsidRPr="00515C29" w:rsidRDefault="005D3E1D" w:rsidP="005D3E1D">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proofErr w:type="gramStart"/>
      <w:r w:rsidRPr="00515C29">
        <w:rPr>
          <w:rFonts w:ascii="Times New Roman" w:eastAsia="Times New Roman" w:hAnsi="Times New Roman" w:cs="Times New Roman"/>
          <w:sz w:val="24"/>
          <w:szCs w:val="24"/>
        </w:rPr>
        <w:t xml:space="preserve">   «</w:t>
      </w:r>
      <w:proofErr w:type="gramEnd"/>
      <w:r w:rsidRPr="00515C29">
        <w:rPr>
          <w:rFonts w:ascii="Times New Roman" w:eastAsia="Times New Roman" w:hAnsi="Times New Roman" w:cs="Times New Roman"/>
          <w:sz w:val="24"/>
          <w:szCs w:val="24"/>
        </w:rPr>
        <w:t>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5D3E1D" w:rsidRPr="00515C29" w:rsidRDefault="005D3E1D" w:rsidP="005D3E1D">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5D3E1D" w:rsidRPr="00515C29" w:rsidRDefault="005D3E1D" w:rsidP="005D3E1D">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________________, действующего на основании _____________________, с одной стороны, и </w:t>
      </w:r>
    </w:p>
    <w:p w:rsidR="005D3E1D" w:rsidRPr="00515C29" w:rsidRDefault="005D3E1D" w:rsidP="005D3E1D">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____________________, действующего на основании _____________________,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5D3E1D" w:rsidRPr="00515C29" w:rsidRDefault="005D3E1D" w:rsidP="005D3E1D">
      <w:pPr>
        <w:shd w:val="clear" w:color="auto" w:fill="FFFFFF" w:themeFill="background1"/>
        <w:spacing w:after="0" w:line="240" w:lineRule="auto"/>
        <w:ind w:firstLine="426"/>
        <w:rPr>
          <w:rFonts w:ascii="Times New Roman" w:hAnsi="Times New Roman" w:cs="Times New Roman"/>
          <w:sz w:val="24"/>
          <w:szCs w:val="24"/>
        </w:rPr>
      </w:pPr>
    </w:p>
    <w:p w:rsidR="005D3E1D" w:rsidRPr="00515C29" w:rsidRDefault="005D3E1D" w:rsidP="005D3E1D">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b/>
          <w:sz w:val="24"/>
          <w:szCs w:val="24"/>
        </w:rPr>
      </w:pPr>
    </w:p>
    <w:p w:rsidR="005D3E1D" w:rsidRPr="00515C29" w:rsidRDefault="005D3E1D" w:rsidP="005D3E1D">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
    <w:p w:rsidR="005D3E1D" w:rsidRPr="00515C29" w:rsidRDefault="005D3E1D" w:rsidP="005D3E1D">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часть недвижимого имущества площадью __________кв. м, кадастровый/условный номер _________________________,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bCs/>
          <w:sz w:val="24"/>
          <w:szCs w:val="24"/>
          <w:lang w:eastAsia="ru-RU"/>
        </w:rPr>
        <w:t>), являющуюся частью ___________________</w:t>
      </w:r>
      <w:r w:rsidRPr="00515C29">
        <w:rPr>
          <w:rFonts w:ascii="Times New Roman" w:eastAsia="Times New Roman" w:hAnsi="Times New Roman" w:cs="Times New Roman"/>
          <w:sz w:val="24"/>
          <w:szCs w:val="24"/>
          <w:lang w:eastAsia="ru-RU"/>
        </w:rPr>
        <w:t xml:space="preserve">, кадастровый/условный номер _________________________, расположенного(-ой) по адресу: ___________________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5D3E1D" w:rsidRPr="00515C29" w:rsidRDefault="005D3E1D" w:rsidP="005D3E1D">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bookmarkStart w:id="1" w:name="_Ref11945259"/>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5D3E1D" w:rsidRPr="00515C29" w:rsidRDefault="005D3E1D" w:rsidP="005D3E1D">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 xml:space="preserve">Здание принадлежит Арендодателю на праве собственности на основании __________, о чем в Едином государственном реестре недвижимости сделана запись о регистрации ___________, что подтверждается __________. </w:t>
      </w:r>
      <w:bookmarkEnd w:id="2"/>
    </w:p>
    <w:p w:rsidR="005D3E1D" w:rsidRPr="00515C29" w:rsidRDefault="005D3E1D" w:rsidP="005D3E1D">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 xml:space="preserve">кадастровый/условный номер _______________________, расположенном по адресу: ___________________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5D3E1D" w:rsidRPr="00515C29" w:rsidRDefault="005D3E1D" w:rsidP="005D3E1D">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Земельный участок принадлежит Арендодателю на ___________ </w:t>
      </w:r>
      <w:proofErr w:type="spellStart"/>
      <w:r w:rsidRPr="00515C29">
        <w:rPr>
          <w:rFonts w:ascii="Times New Roman" w:eastAsia="Times New Roman" w:hAnsi="Times New Roman" w:cs="Times New Roman"/>
          <w:sz w:val="24"/>
          <w:szCs w:val="24"/>
          <w:lang w:eastAsia="ru-RU"/>
        </w:rPr>
        <w:t>на</w:t>
      </w:r>
      <w:proofErr w:type="spellEnd"/>
      <w:r w:rsidRPr="00515C29">
        <w:rPr>
          <w:rFonts w:ascii="Times New Roman" w:eastAsia="Times New Roman" w:hAnsi="Times New Roman" w:cs="Times New Roman"/>
          <w:sz w:val="24"/>
          <w:szCs w:val="24"/>
          <w:lang w:eastAsia="ru-RU"/>
        </w:rPr>
        <w:t xml:space="preserve"> основании ______, о чем в Едином государственном реестре недвижимости сделана запись о регистрации ___________, что подтверждается ___________. Вид разрешенного использования Земельного участка __________________________________.</w:t>
      </w:r>
    </w:p>
    <w:p w:rsidR="005D3E1D" w:rsidRPr="00515C29" w:rsidRDefault="005D3E1D" w:rsidP="005D3E1D">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1"/>
      </w:r>
      <w:r w:rsidRPr="00515C29">
        <w:rPr>
          <w:rFonts w:ascii="Times New Roman" w:hAnsi="Times New Roman" w:cs="Times New Roman"/>
          <w:sz w:val="24"/>
          <w:szCs w:val="24"/>
        </w:rPr>
        <w:t xml:space="preserve"> и необходима для его использования.</w:t>
      </w:r>
    </w:p>
    <w:p w:rsidR="005D3E1D" w:rsidRPr="00515C29" w:rsidRDefault="005D3E1D" w:rsidP="005D3E1D">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3"/>
      </w:r>
      <w:r w:rsidRPr="00515C29">
        <w:rPr>
          <w:rFonts w:ascii="Times New Roman" w:hAnsi="Times New Roman" w:cs="Times New Roman"/>
          <w:sz w:val="24"/>
          <w:szCs w:val="24"/>
        </w:rPr>
        <w:t>.</w:t>
      </w:r>
      <w:bookmarkEnd w:id="3"/>
    </w:p>
    <w:p w:rsidR="005D3E1D" w:rsidRPr="00515C29" w:rsidRDefault="005D3E1D" w:rsidP="005D3E1D">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5D3E1D" w:rsidRPr="00515C29" w:rsidRDefault="005D3E1D" w:rsidP="005D3E1D">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sz w:val="24"/>
          <w:szCs w:val="24"/>
        </w:rPr>
      </w:pPr>
    </w:p>
    <w:p w:rsidR="005D3E1D" w:rsidRPr="00515C29" w:rsidRDefault="005D3E1D" w:rsidP="005D3E1D">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Срок аренды и срок действия Договора</w:t>
      </w:r>
    </w:p>
    <w:p w:rsidR="005D3E1D" w:rsidRPr="00515C29" w:rsidRDefault="005D3E1D" w:rsidP="005D3E1D">
      <w:pPr>
        <w:pStyle w:val="a8"/>
        <w:shd w:val="clear" w:color="auto" w:fill="FFFFFF" w:themeFill="background1"/>
        <w:spacing w:after="0" w:line="240" w:lineRule="auto"/>
        <w:ind w:left="0" w:firstLine="567"/>
        <w:rPr>
          <w:rFonts w:ascii="Times New Roman" w:hAnsi="Times New Roman" w:cs="Times New Roman"/>
          <w:sz w:val="24"/>
          <w:szCs w:val="24"/>
        </w:rPr>
      </w:pPr>
    </w:p>
    <w:p w:rsidR="005D3E1D" w:rsidRPr="00515C29" w:rsidRDefault="005D3E1D" w:rsidP="005D3E1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(_______________)(лет, месяцев).</w:t>
      </w:r>
      <w:bookmarkEnd w:id="4"/>
      <w:bookmarkEnd w:id="5"/>
    </w:p>
    <w:p w:rsidR="005D3E1D" w:rsidRPr="00515C29" w:rsidRDefault="005D3E1D" w:rsidP="005D3E1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5D3E1D" w:rsidRPr="00515C29" w:rsidRDefault="005D3E1D" w:rsidP="005D3E1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5D3E1D" w:rsidRPr="00515C29" w:rsidRDefault="005D3E1D" w:rsidP="005D3E1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5D3E1D" w:rsidRPr="00515C29" w:rsidRDefault="005D3E1D" w:rsidP="005D3E1D">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5D3E1D" w:rsidRPr="00515C29" w:rsidRDefault="005D3E1D" w:rsidP="005D3E1D">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5D3E1D" w:rsidRPr="00515C29" w:rsidRDefault="005D3E1D" w:rsidP="005D3E1D">
      <w:pPr>
        <w:pStyle w:val="a8"/>
        <w:shd w:val="clear" w:color="auto" w:fill="FFFFFF" w:themeFill="background1"/>
        <w:spacing w:after="0" w:line="240" w:lineRule="auto"/>
        <w:ind w:left="0" w:firstLine="567"/>
        <w:rPr>
          <w:rFonts w:ascii="Times New Roman" w:hAnsi="Times New Roman" w:cs="Times New Roman"/>
          <w:sz w:val="24"/>
          <w:szCs w:val="24"/>
        </w:rPr>
      </w:pPr>
    </w:p>
    <w:p w:rsidR="005D3E1D" w:rsidRPr="00515C29" w:rsidRDefault="005D3E1D" w:rsidP="005D3E1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6"/>
      <w:bookmarkEnd w:id="8"/>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515C29">
        <w:rPr>
          <w:rFonts w:ascii="Times New Roman" w:hAnsi="Times New Roman" w:cs="Times New Roman"/>
          <w:sz w:val="24"/>
          <w:szCs w:val="24"/>
        </w:rPr>
        <w:t xml:space="preserve">подписания Сторонами Договора, 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5D3E1D" w:rsidRPr="00515C29" w:rsidRDefault="005D3E1D" w:rsidP="005D3E1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5D3E1D" w:rsidRPr="00515C29" w:rsidRDefault="005D3E1D" w:rsidP="005D3E1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5D3E1D" w:rsidRPr="00515C29" w:rsidRDefault="005D3E1D" w:rsidP="005D3E1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5D3E1D" w:rsidRPr="00515C29" w:rsidRDefault="005D3E1D" w:rsidP="005D3E1D">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5D3E1D" w:rsidRPr="00515C29" w:rsidRDefault="005D3E1D" w:rsidP="005D3E1D">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5D3E1D" w:rsidRPr="00515C29" w:rsidRDefault="005D3E1D" w:rsidP="005D3E1D">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5D3E1D" w:rsidRPr="00515C29" w:rsidRDefault="005D3E1D" w:rsidP="005D3E1D">
      <w:pPr>
        <w:shd w:val="clear" w:color="auto" w:fill="FFFFFF" w:themeFill="background1"/>
        <w:spacing w:after="0" w:line="240" w:lineRule="auto"/>
        <w:ind w:firstLine="567"/>
        <w:rPr>
          <w:rFonts w:ascii="Times New Roman" w:hAnsi="Times New Roman" w:cs="Times New Roman"/>
          <w:b/>
          <w:sz w:val="24"/>
          <w:szCs w:val="24"/>
        </w:rPr>
      </w:pP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за пользование Объектом и Земельным участком состоит из Постоянной и Переменной арендных плат.</w:t>
      </w:r>
      <w:bookmarkEnd w:id="13"/>
      <w:r w:rsidRPr="00515C29" w:rsidDel="004228A7">
        <w:rPr>
          <w:rStyle w:val="a6"/>
          <w:rFonts w:ascii="Times New Roman" w:hAnsi="Times New Roman"/>
          <w:sz w:val="24"/>
          <w:szCs w:val="24"/>
        </w:rPr>
        <w:t xml:space="preserve"> </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5D3E1D" w:rsidRPr="00515C29" w:rsidRDefault="005D3E1D" w:rsidP="005D3E1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Переменная арендная плата:</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6" w:name="_Ref525055126"/>
      <w:r w:rsidRPr="00515C29">
        <w:rPr>
          <w:rFonts w:ascii="Times New Roman" w:hAnsi="Times New Roman" w:cs="Times New Roman"/>
          <w:sz w:val="24"/>
          <w:szCs w:val="24"/>
        </w:rPr>
        <w:t>Переменная арендная плата - расходы Арендатора, уплачиваемые им за услуги по эксплуатации Мест общего пользования.</w:t>
      </w:r>
      <w:bookmarkEnd w:id="16"/>
    </w:p>
    <w:p w:rsidR="005D3E1D" w:rsidRPr="00515C29" w:rsidRDefault="005D3E1D" w:rsidP="005D3E1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7" w:name="_Ref525055139"/>
      <w:r w:rsidRPr="00515C29">
        <w:rPr>
          <w:rFonts w:ascii="Times New Roman" w:hAnsi="Times New Roman" w:cs="Times New Roman"/>
          <w:sz w:val="24"/>
          <w:szCs w:val="24"/>
        </w:rPr>
        <w:t>Переменная арендная плата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17"/>
    </w:p>
    <w:p w:rsidR="005D3E1D" w:rsidRPr="00515C29" w:rsidRDefault="005D3E1D" w:rsidP="005D3E1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5D3E1D" w:rsidRPr="00515C29" w:rsidRDefault="005D3E1D" w:rsidP="005D3E1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5D3E1D" w:rsidRPr="00515C29" w:rsidRDefault="005D3E1D" w:rsidP="005D3E1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222834"/>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8"/>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9" w:name="_Ref176875608"/>
      <w:r w:rsidRPr="00515C29">
        <w:rPr>
          <w:rFonts w:ascii="Times New Roman" w:hAnsi="Times New Roman" w:cs="Times New Roman"/>
          <w:sz w:val="24"/>
        </w:rPr>
        <w:t>Арендатор уплачивает Постоянную арендную плату и Переменную арендную плату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19"/>
      <w:r w:rsidRPr="00515C29">
        <w:rPr>
          <w:rFonts w:ascii="Times New Roman" w:hAnsi="Times New Roman" w:cs="Times New Roman"/>
          <w:sz w:val="24"/>
          <w:szCs w:val="24"/>
        </w:rPr>
        <w:t xml:space="preserve"> </w:t>
      </w:r>
    </w:p>
    <w:p w:rsidR="005D3E1D" w:rsidRPr="00515C29" w:rsidRDefault="005D3E1D" w:rsidP="005D3E1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0" w:name="_Ref492288379"/>
      <w:r w:rsidRPr="00515C29">
        <w:rPr>
          <w:rFonts w:ascii="Times New Roman" w:hAnsi="Times New Roman" w:cs="Times New Roman"/>
          <w:sz w:val="24"/>
          <w:szCs w:val="24"/>
        </w:rPr>
        <w:t>Постоянная арендная плата</w:t>
      </w:r>
      <w:r>
        <w:rPr>
          <w:rFonts w:ascii="Times New Roman" w:hAnsi="Times New Roman" w:cs="Times New Roman"/>
          <w:sz w:val="24"/>
          <w:szCs w:val="24"/>
        </w:rPr>
        <w:t xml:space="preserve"> и Переменная арендная плата </w:t>
      </w:r>
      <w:r w:rsidRPr="00515C29">
        <w:rPr>
          <w:rFonts w:ascii="Times New Roman" w:hAnsi="Times New Roman" w:cs="Times New Roman"/>
          <w:sz w:val="24"/>
          <w:szCs w:val="24"/>
        </w:rPr>
        <w:t xml:space="preserve">по Договору может ежегодно, начиная с ______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proofErr w:type="spellStart"/>
      <w:r w:rsidRPr="00515C29">
        <w:rPr>
          <w:rFonts w:ascii="Times New Roman" w:hAnsi="Times New Roman" w:cs="Times New Roman"/>
          <w:sz w:val="24"/>
          <w:szCs w:val="24"/>
        </w:rPr>
        <w:t>по</w:t>
      </w:r>
      <w:proofErr w:type="spellEnd"/>
      <w:r w:rsidRPr="00515C29">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20"/>
    </w:p>
    <w:p w:rsidR="005D3E1D" w:rsidRPr="00515C29" w:rsidRDefault="005D3E1D" w:rsidP="005D3E1D">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5D3E1D" w:rsidRPr="00515C29" w:rsidRDefault="005D3E1D" w:rsidP="005D3E1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1" w:name="_Ref492286379"/>
      <w:bookmarkStart w:id="22" w:name="_Ref524686921"/>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3" w:name="_Ref509907679"/>
      <w:bookmarkEnd w:id="21"/>
      <w:r w:rsidRPr="00515C29">
        <w:rPr>
          <w:rFonts w:ascii="Times New Roman" w:hAnsi="Times New Roman" w:cs="Times New Roman"/>
          <w:sz w:val="24"/>
          <w:szCs w:val="24"/>
        </w:rPr>
        <w:t>теплоснабжение, энергоснабжение, водоснабжение, водоотведение _____) без дополнительных начислений со стороны Арендодателя.</w:t>
      </w:r>
      <w:bookmarkEnd w:id="22"/>
      <w:bookmarkEnd w:id="23"/>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5D3E1D" w:rsidRPr="00515C29" w:rsidRDefault="005D3E1D" w:rsidP="005D3E1D">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4"/>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4"/>
      <w:r w:rsidRPr="00515C29">
        <w:rPr>
          <w:rFonts w:ascii="Times New Roman" w:hAnsi="Times New Roman" w:cs="Times New Roman"/>
          <w:sz w:val="24"/>
          <w:szCs w:val="24"/>
        </w:rPr>
        <w:t xml:space="preserve"> </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5" w:name="_Ref525222843"/>
      <w:bookmarkStart w:id="26"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00816F20">
        <w:rPr>
          <w:rFonts w:ascii="Times New Roman" w:hAnsi="Times New Roman" w:cs="Times New Roman"/>
          <w:sz w:val="24"/>
          <w:szCs w:val="24"/>
        </w:rPr>
        <w:t xml:space="preserve"> </w:t>
      </w:r>
      <w:r w:rsidRPr="00515C29">
        <w:rPr>
          <w:rFonts w:ascii="Times New Roman" w:hAnsi="Times New Roman" w:cs="Times New Roman"/>
          <w:sz w:val="24"/>
          <w:szCs w:val="24"/>
        </w:rPr>
        <w:t>календарный месяц с учетом НДС.</w:t>
      </w:r>
      <w:bookmarkEnd w:id="25"/>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6"/>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не является задатком в значении статей 380-381 Гражданского кодекса Российской Федерации.</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 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 в размере _______</w:t>
      </w:r>
      <w:proofErr w:type="gramStart"/>
      <w:r w:rsidRPr="00515C29">
        <w:rPr>
          <w:rFonts w:ascii="Times New Roman" w:eastAsia="Times New Roman" w:hAnsi="Times New Roman" w:cs="Times New Roman"/>
          <w:sz w:val="24"/>
          <w:szCs w:val="24"/>
          <w:lang w:eastAsia="ru-RU"/>
        </w:rPr>
        <w:t>_(</w:t>
      </w:r>
      <w:proofErr w:type="gramEnd"/>
      <w:r w:rsidRPr="00515C29">
        <w:rPr>
          <w:rFonts w:ascii="Times New Roman" w:eastAsia="Times New Roman" w:hAnsi="Times New Roman" w:cs="Times New Roman"/>
          <w:sz w:val="24"/>
          <w:szCs w:val="24"/>
          <w:lang w:eastAsia="ru-RU"/>
        </w:rPr>
        <w:t>_______), в том числе НДС ________(__________).</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7"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7"/>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Стоимость 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sz w:val="24"/>
          <w:szCs w:val="24"/>
        </w:rPr>
      </w:pPr>
    </w:p>
    <w:p w:rsidR="005D3E1D" w:rsidRPr="00515C29" w:rsidRDefault="005D3E1D" w:rsidP="005D3E1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5D3E1D" w:rsidRPr="00515C29" w:rsidRDefault="005D3E1D" w:rsidP="005D3E1D">
      <w:pPr>
        <w:pStyle w:val="a8"/>
        <w:shd w:val="clear" w:color="auto" w:fill="FFFFFF" w:themeFill="background1"/>
        <w:spacing w:after="0" w:line="240" w:lineRule="auto"/>
        <w:ind w:left="0" w:firstLine="567"/>
        <w:rPr>
          <w:rFonts w:ascii="Times New Roman" w:hAnsi="Times New Roman" w:cs="Times New Roman"/>
          <w:b/>
          <w:sz w:val="24"/>
          <w:szCs w:val="24"/>
        </w:rPr>
      </w:pPr>
    </w:p>
    <w:p w:rsidR="005D3E1D" w:rsidRPr="00515C29" w:rsidRDefault="005D3E1D" w:rsidP="005D3E1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3464659"/>
      <w:r w:rsidRPr="00515C29">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8"/>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09732329"/>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0" w:name="_Ref39149193"/>
      <w:bookmarkStart w:id="31"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5"/>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29"/>
      <w:bookmarkEnd w:id="30"/>
      <w:r w:rsidRPr="00515C29" w:rsidDel="00404D17">
        <w:rPr>
          <w:rStyle w:val="a6"/>
          <w:rFonts w:ascii="Times New Roman" w:hAnsi="Times New Roman"/>
          <w:sz w:val="24"/>
          <w:szCs w:val="24"/>
        </w:rPr>
        <w:t xml:space="preserve"> </w:t>
      </w:r>
      <w:bookmarkEnd w:id="31"/>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2"/>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6"/>
      </w:r>
      <w:r w:rsidRPr="00515C29">
        <w:rPr>
          <w:rFonts w:ascii="Times New Roman" w:hAnsi="Times New Roman" w:cs="Times New Roman"/>
          <w:sz w:val="24"/>
          <w:szCs w:val="24"/>
        </w:rPr>
        <w:t xml:space="preserve">. </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485824506"/>
      <w:r w:rsidRPr="00515C29">
        <w:rPr>
          <w:rFonts w:ascii="Times New Roman" w:hAnsi="Times New Roman" w:cs="Times New Roman"/>
          <w:sz w:val="24"/>
          <w:szCs w:val="24"/>
        </w:rPr>
        <w:lastRenderedPageBreak/>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7"/>
      </w:r>
      <w:bookmarkEnd w:id="33"/>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4"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10"/>
      </w:r>
      <w:r w:rsidRPr="00515C29">
        <w:rPr>
          <w:rFonts w:ascii="Times New Roman" w:hAnsi="Times New Roman" w:cs="Times New Roman"/>
          <w:sz w:val="24"/>
          <w:szCs w:val="24"/>
        </w:rPr>
        <w:t>.</w:t>
      </w:r>
      <w:bookmarkEnd w:id="34"/>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11"/>
      </w:r>
      <w:r w:rsidRPr="00515C29">
        <w:rPr>
          <w:rFonts w:ascii="Times New Roman" w:hAnsi="Times New Roman" w:cs="Times New Roman"/>
          <w:sz w:val="24"/>
          <w:szCs w:val="24"/>
        </w:rPr>
        <w:t>.</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5D3E1D" w:rsidRPr="00515C29" w:rsidRDefault="005D3E1D" w:rsidP="005D3E1D">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5D3E1D" w:rsidRPr="00515C29" w:rsidRDefault="005D3E1D" w:rsidP="005D3E1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5"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5"/>
    </w:p>
    <w:p w:rsidR="005D3E1D" w:rsidRPr="00515C29" w:rsidRDefault="005D3E1D" w:rsidP="005D3E1D">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12"/>
      </w:r>
      <w:r w:rsidRPr="00515C29">
        <w:rPr>
          <w:rFonts w:ascii="Times New Roman" w:hAnsi="Times New Roman" w:cs="Times New Roman"/>
          <w:sz w:val="24"/>
          <w:szCs w:val="24"/>
        </w:rPr>
        <w:t>.</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5D3E1D" w:rsidRPr="00515C29" w:rsidRDefault="005D3E1D" w:rsidP="005D3E1D">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5D3E1D" w:rsidRPr="00515C29" w:rsidRDefault="005D3E1D" w:rsidP="005D3E1D">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6"/>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109665619"/>
      <w:r w:rsidRPr="00515C29">
        <w:rPr>
          <w:rFonts w:ascii="Times New Roman" w:hAnsi="Times New Roman" w:cs="Times New Roman"/>
          <w:sz w:val="24"/>
          <w:szCs w:val="24"/>
        </w:rPr>
        <w:t>Без предварительного письменного согласия Арендодателя:</w:t>
      </w:r>
    </w:p>
    <w:p w:rsidR="005D3E1D" w:rsidRPr="00515C29" w:rsidRDefault="005D3E1D" w:rsidP="005D3E1D">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7"/>
    </w:p>
    <w:p w:rsidR="005D3E1D" w:rsidRPr="00515C29" w:rsidRDefault="005D3E1D" w:rsidP="005D3E1D">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5D3E1D" w:rsidRPr="00515C29" w:rsidRDefault="005D3E1D" w:rsidP="005D3E1D">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38" w:name="_Ref117873867"/>
      <w:r w:rsidRPr="00515C29">
        <w:rPr>
          <w:rStyle w:val="a6"/>
          <w:rFonts w:ascii="Times New Roman" w:hAnsi="Times New Roman"/>
          <w:sz w:val="24"/>
          <w:szCs w:val="24"/>
        </w:rPr>
        <w:footnoteReference w:id="13"/>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8"/>
    </w:p>
    <w:p w:rsidR="005D3E1D" w:rsidRPr="00515C29" w:rsidRDefault="005D3E1D" w:rsidP="005D3E1D">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9"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5D3E1D" w:rsidRPr="00515C29" w:rsidRDefault="005D3E1D" w:rsidP="005D3E1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0"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0"/>
    </w:p>
    <w:p w:rsidR="005D3E1D" w:rsidRPr="00515C29" w:rsidRDefault="005D3E1D" w:rsidP="005D3E1D">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5D3E1D" w:rsidRPr="00515C29" w:rsidRDefault="005D3E1D" w:rsidP="005D3E1D">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1" w:name="_Ref117873888"/>
      <w:bookmarkEnd w:id="39"/>
      <w:r w:rsidRPr="00515C29">
        <w:rPr>
          <w:rStyle w:val="a6"/>
          <w:rFonts w:ascii="Times New Roman" w:hAnsi="Times New Roman"/>
          <w:sz w:val="24"/>
          <w:szCs w:val="24"/>
        </w:rPr>
        <w:footnoteReference w:id="14"/>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1"/>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28005039"/>
      <w:bookmarkStart w:id="43"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 xml:space="preserve">обязан до возврата Объекта или в течение 45 (сорока пяти) календарных дней с момента их завершения (применяется срок, наступающий раньше): </w:t>
      </w:r>
    </w:p>
    <w:bookmarkEnd w:id="42"/>
    <w:p w:rsidR="005D3E1D" w:rsidRPr="00515C29" w:rsidRDefault="005D3E1D" w:rsidP="005D3E1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5D3E1D" w:rsidRPr="00515C29" w:rsidRDefault="005D3E1D" w:rsidP="005D3E1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3"/>
    </w:p>
    <w:p w:rsidR="005D3E1D" w:rsidRPr="00515C29" w:rsidRDefault="005D3E1D" w:rsidP="005D3E1D">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6"/>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5D3E1D" w:rsidRPr="00515C29" w:rsidRDefault="005D3E1D" w:rsidP="005D3E1D">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17"/>
      </w:r>
      <w:r w:rsidRPr="00515C29">
        <w:rPr>
          <w:rFonts w:ascii="Times New Roman" w:hAnsi="Times New Roman" w:cs="Times New Roman"/>
          <w:sz w:val="24"/>
          <w:szCs w:val="24"/>
        </w:rPr>
        <w:t>.</w:t>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18"/>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4"/>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19"/>
      </w:r>
    </w:p>
    <w:p w:rsidR="005D3E1D" w:rsidRPr="00515C29" w:rsidRDefault="005D3E1D" w:rsidP="005D3E1D">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5" w:name="_Ref524689002"/>
      <w:r w:rsidRPr="00515C29">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5"/>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6"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6"/>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5D3E1D" w:rsidRPr="00515C29" w:rsidRDefault="005D3E1D" w:rsidP="005D3E1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5D3E1D" w:rsidRPr="00515C29" w:rsidRDefault="005D3E1D" w:rsidP="005D3E1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представляющих потенциальную опасность или может причинить ущерб Арендодателю или третьим лицам;</w:t>
      </w:r>
    </w:p>
    <w:p w:rsidR="005D3E1D" w:rsidRPr="00515C29" w:rsidRDefault="005D3E1D" w:rsidP="005D3E1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5D3E1D" w:rsidRPr="00515C29" w:rsidRDefault="005D3E1D" w:rsidP="005D3E1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5D3E1D" w:rsidRPr="00515C29" w:rsidRDefault="005D3E1D" w:rsidP="005D3E1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5D3E1D" w:rsidRPr="00515C29" w:rsidRDefault="005D3E1D" w:rsidP="005D3E1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7"/>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5D3E1D" w:rsidRPr="00515C29" w:rsidRDefault="005D3E1D" w:rsidP="005D3E1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5D3E1D" w:rsidRPr="00515C29" w:rsidRDefault="005D3E1D" w:rsidP="005D3E1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0"/>
      </w:r>
      <w:r w:rsidRPr="00515C29">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5D3E1D" w:rsidRPr="00515C29" w:rsidRDefault="005D3E1D" w:rsidP="005D3E1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21"/>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в случае если Арендатор планирует использовать (любое из условий):</w:t>
      </w:r>
    </w:p>
    <w:p w:rsidR="005D3E1D" w:rsidRPr="00515C29" w:rsidRDefault="005D3E1D" w:rsidP="005D3E1D">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 идентификаторы сети (SSID) идентичные или схожие с используемыми Арендодателем в Здании; </w:t>
      </w:r>
    </w:p>
    <w:p w:rsidR="005D3E1D" w:rsidRPr="00515C29" w:rsidRDefault="005D3E1D" w:rsidP="005D3E1D">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5D3E1D" w:rsidRPr="00515C29" w:rsidRDefault="005D3E1D" w:rsidP="005D3E1D">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5D3E1D" w:rsidRPr="00515C29" w:rsidRDefault="005D3E1D" w:rsidP="005D3E1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5D3E1D" w:rsidRPr="00515C29" w:rsidRDefault="005D3E1D" w:rsidP="005D3E1D">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5D3E1D" w:rsidRPr="00515C29" w:rsidRDefault="005D3E1D" w:rsidP="005D3E1D">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22"/>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23"/>
      </w:r>
      <w:r w:rsidRPr="00515C29">
        <w:rPr>
          <w:rFonts w:ascii="Times New Roman" w:hAnsi="Times New Roman" w:cs="Times New Roman"/>
          <w:sz w:val="24"/>
          <w:szCs w:val="24"/>
        </w:rPr>
        <w:t xml:space="preserve">. Устанавливаемые согласно </w:t>
      </w:r>
      <w:proofErr w:type="gramStart"/>
      <w:r w:rsidRPr="00515C29">
        <w:rPr>
          <w:rFonts w:ascii="Times New Roman" w:hAnsi="Times New Roman" w:cs="Times New Roman"/>
          <w:sz w:val="24"/>
          <w:szCs w:val="24"/>
        </w:rPr>
        <w:t>законодательству Российской Федерации</w:t>
      </w:r>
      <w:proofErr w:type="gramEnd"/>
      <w:r w:rsidRPr="00515C29">
        <w:rPr>
          <w:rFonts w:ascii="Times New Roman" w:hAnsi="Times New Roman" w:cs="Times New Roman"/>
          <w:sz w:val="24"/>
          <w:szCs w:val="24"/>
        </w:rPr>
        <w:t xml:space="preserve">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5D3E1D" w:rsidRPr="00515C29" w:rsidRDefault="005D3E1D" w:rsidP="005D3E1D">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24"/>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8"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8"/>
    </w:p>
    <w:p w:rsidR="005D3E1D" w:rsidRPr="00515C29" w:rsidRDefault="005D3E1D" w:rsidP="005D3E1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5D3E1D" w:rsidRPr="00515C29" w:rsidRDefault="005D3E1D" w:rsidP="005D3E1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5D3E1D" w:rsidRPr="00515C29" w:rsidRDefault="005D3E1D" w:rsidP="005D3E1D">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5D3E1D" w:rsidRPr="00515C29" w:rsidRDefault="005D3E1D" w:rsidP="005D3E1D">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25"/>
      </w:r>
      <w:r w:rsidRPr="00515C29">
        <w:rPr>
          <w:rFonts w:ascii="Times New Roman" w:hAnsi="Times New Roman" w:cs="Times New Roman"/>
          <w:sz w:val="24"/>
          <w:szCs w:val="24"/>
        </w:rPr>
        <w:t>.</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5D3E1D" w:rsidRPr="00515C29" w:rsidRDefault="005D3E1D" w:rsidP="005D3E1D">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5D3E1D" w:rsidRPr="00515C29" w:rsidRDefault="005D3E1D" w:rsidP="005D3E1D">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5D3E1D" w:rsidRPr="00515C29" w:rsidRDefault="005D3E1D" w:rsidP="005D3E1D">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sz w:val="24"/>
          <w:szCs w:val="24"/>
        </w:rPr>
      </w:pPr>
    </w:p>
    <w:p w:rsidR="005D3E1D" w:rsidRPr="00515C29" w:rsidRDefault="005D3E1D" w:rsidP="005D3E1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5D3E1D" w:rsidRPr="00515C29" w:rsidRDefault="005D3E1D" w:rsidP="005D3E1D">
      <w:pPr>
        <w:pStyle w:val="a8"/>
        <w:shd w:val="clear" w:color="auto" w:fill="FFFFFF" w:themeFill="background1"/>
        <w:spacing w:after="0" w:line="240" w:lineRule="auto"/>
        <w:ind w:left="0" w:firstLine="567"/>
        <w:rPr>
          <w:rFonts w:ascii="Times New Roman" w:hAnsi="Times New Roman" w:cs="Times New Roman"/>
          <w:sz w:val="24"/>
          <w:szCs w:val="24"/>
        </w:rPr>
      </w:pP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9" w:name="_Ref501108821"/>
      <w:r w:rsidRPr="00515C29">
        <w:rPr>
          <w:rStyle w:val="a6"/>
          <w:rFonts w:ascii="Times New Roman" w:hAnsi="Times New Roman"/>
          <w:sz w:val="24"/>
          <w:szCs w:val="24"/>
        </w:rPr>
        <w:footnoteReference w:id="26"/>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27"/>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9"/>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5D3E1D" w:rsidRPr="00515C29" w:rsidRDefault="005D3E1D" w:rsidP="005D3E1D">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5D3E1D" w:rsidRPr="00515C29" w:rsidRDefault="005D3E1D" w:rsidP="005D3E1D">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28"/>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5D3E1D" w:rsidRPr="00515C29" w:rsidRDefault="005D3E1D" w:rsidP="005D3E1D">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5D3E1D" w:rsidRPr="00515C29" w:rsidRDefault="005D3E1D" w:rsidP="005D3E1D">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30"/>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w:t>
      </w:r>
      <w:r w:rsidRPr="00515C29">
        <w:rPr>
          <w:rFonts w:ascii="Times New Roman" w:hAnsi="Times New Roman" w:cs="Times New Roman"/>
          <w:sz w:val="24"/>
          <w:szCs w:val="24"/>
        </w:rPr>
        <w:lastRenderedPageBreak/>
        <w:t xml:space="preserve">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5D3E1D" w:rsidRPr="00515C29" w:rsidRDefault="005D3E1D" w:rsidP="005D3E1D">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5D3E1D" w:rsidRPr="00515C29" w:rsidRDefault="005D3E1D" w:rsidP="005D3E1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5D3E1D" w:rsidRPr="00515C29" w:rsidRDefault="005D3E1D" w:rsidP="005D3E1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5D3E1D" w:rsidRPr="00515C29" w:rsidRDefault="005D3E1D" w:rsidP="005D3E1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5D3E1D" w:rsidRPr="00515C29" w:rsidRDefault="005D3E1D" w:rsidP="005D3E1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0" w:name="_Ref519074091"/>
      <w:r w:rsidRPr="00515C29">
        <w:rPr>
          <w:rStyle w:val="a6"/>
          <w:rFonts w:ascii="Times New Roman" w:hAnsi="Times New Roman"/>
          <w:sz w:val="24"/>
          <w:szCs w:val="24"/>
        </w:rPr>
        <w:footnoteReference w:id="31"/>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32"/>
      </w:r>
      <w:r w:rsidRPr="00515C29">
        <w:rPr>
          <w:rFonts w:ascii="Times New Roman" w:hAnsi="Times New Roman" w:cs="Times New Roman"/>
          <w:sz w:val="24"/>
          <w:szCs w:val="24"/>
        </w:rPr>
        <w:t xml:space="preserve"> рублей, включая НДС.</w:t>
      </w:r>
      <w:bookmarkEnd w:id="50"/>
    </w:p>
    <w:p w:rsidR="005D3E1D" w:rsidRPr="00515C29" w:rsidRDefault="005D3E1D" w:rsidP="005D3E1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w:t>
      </w:r>
      <w:r w:rsidRPr="00515C29">
        <w:rPr>
          <w:rFonts w:ascii="Times New Roman" w:hAnsi="Times New Roman" w:cs="Times New Roman"/>
          <w:sz w:val="24"/>
          <w:szCs w:val="24"/>
        </w:rPr>
        <w:lastRenderedPageBreak/>
        <w:t>осуществлена в срок, указанный в соответствующем требовании, если иное не предусмотрено Договором.</w:t>
      </w:r>
    </w:p>
    <w:p w:rsidR="005D3E1D" w:rsidRPr="00515C29" w:rsidRDefault="005D3E1D" w:rsidP="005D3E1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3"/>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5D3E1D" w:rsidRPr="00515C29" w:rsidRDefault="005D3E1D" w:rsidP="005D3E1D">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5D3E1D" w:rsidRPr="00515C29" w:rsidRDefault="005D3E1D" w:rsidP="005D3E1D">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5D3E1D" w:rsidRPr="00515C29" w:rsidRDefault="005D3E1D" w:rsidP="005D3E1D">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sz w:val="24"/>
          <w:szCs w:val="24"/>
        </w:rPr>
      </w:pPr>
    </w:p>
    <w:p w:rsidR="005D3E1D" w:rsidRPr="00515C29" w:rsidRDefault="005D3E1D" w:rsidP="005D3E1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5D3E1D" w:rsidRPr="00515C29" w:rsidRDefault="005D3E1D" w:rsidP="005D3E1D">
      <w:pPr>
        <w:pStyle w:val="a8"/>
        <w:shd w:val="clear" w:color="auto" w:fill="FFFFFF" w:themeFill="background1"/>
        <w:spacing w:after="0" w:line="240" w:lineRule="auto"/>
        <w:ind w:left="0" w:firstLine="567"/>
        <w:rPr>
          <w:rFonts w:ascii="Times New Roman" w:hAnsi="Times New Roman" w:cs="Times New Roman"/>
          <w:sz w:val="24"/>
          <w:szCs w:val="24"/>
        </w:rPr>
      </w:pP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1"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1"/>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2"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2"/>
    </w:p>
    <w:p w:rsidR="005D3E1D" w:rsidRPr="00515C29" w:rsidRDefault="005D3E1D" w:rsidP="005D3E1D">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5D3E1D" w:rsidRPr="00515C29" w:rsidRDefault="005D3E1D" w:rsidP="005D3E1D">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rPr>
        <w:t>не позднее чем за 30 (тридцать) календарных дней до предполагаемой даты расторжения направить другой Стороне письменное уведомление.</w:t>
      </w: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5D3E1D" w:rsidRPr="00515C29" w:rsidRDefault="005D3E1D" w:rsidP="005D3E1D">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не позднее, чем за </w:t>
      </w:r>
      <w:r w:rsidR="00A17509">
        <w:rPr>
          <w:rFonts w:ascii="Times New Roman" w:hAnsi="Times New Roman" w:cs="Times New Roman"/>
          <w:sz w:val="24"/>
          <w:szCs w:val="24"/>
        </w:rPr>
        <w:t>6</w:t>
      </w:r>
      <w:r w:rsidRPr="00515C29">
        <w:rPr>
          <w:rFonts w:ascii="Times New Roman" w:hAnsi="Times New Roman" w:cs="Times New Roman"/>
          <w:sz w:val="24"/>
          <w:szCs w:val="24"/>
        </w:rPr>
        <w:t xml:space="preserve"> месяцев до даты досрочного расторжения,</w:t>
      </w:r>
    </w:p>
    <w:p w:rsidR="005D3E1D" w:rsidRPr="00515C29" w:rsidRDefault="005D3E1D" w:rsidP="005D3E1D">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w:t>
      </w:r>
      <w:r w:rsidRPr="00515C29">
        <w:rPr>
          <w:rFonts w:ascii="Times New Roman" w:eastAsia="Times New Roman" w:hAnsi="Times New Roman" w:cs="Times New Roman"/>
          <w:sz w:val="24"/>
          <w:szCs w:val="24"/>
          <w:lang w:eastAsia="ru-RU"/>
        </w:rPr>
        <w:lastRenderedPageBreak/>
        <w:t>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5D3E1D" w:rsidRPr="00515C29" w:rsidRDefault="005D3E1D" w:rsidP="005D3E1D">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5D3E1D" w:rsidRPr="00515C29" w:rsidRDefault="005D3E1D" w:rsidP="005D3E1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sz w:val="24"/>
          <w:szCs w:val="24"/>
        </w:rPr>
      </w:pPr>
    </w:p>
    <w:p w:rsidR="005D3E1D" w:rsidRPr="00515C29" w:rsidRDefault="005D3E1D" w:rsidP="005D3E1D">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5D3E1D" w:rsidRPr="00515C29" w:rsidRDefault="005D3E1D" w:rsidP="005D3E1D">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5D3E1D" w:rsidRPr="00515C29" w:rsidRDefault="005D3E1D" w:rsidP="005D3E1D">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5D3E1D" w:rsidRPr="00515C29" w:rsidRDefault="005D3E1D" w:rsidP="005D3E1D">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5D3E1D" w:rsidRPr="00515C29" w:rsidRDefault="005D3E1D" w:rsidP="005D3E1D">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5D3E1D" w:rsidRPr="00515C29" w:rsidRDefault="005D3E1D" w:rsidP="005D3E1D">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5D3E1D" w:rsidRPr="00515C29" w:rsidRDefault="005D3E1D" w:rsidP="005D3E1D">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sz w:val="24"/>
          <w:szCs w:val="24"/>
        </w:rPr>
      </w:pPr>
    </w:p>
    <w:p w:rsidR="005D3E1D" w:rsidRPr="00515C29" w:rsidRDefault="005D3E1D" w:rsidP="005D3E1D">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5D3E1D" w:rsidRPr="00515C29" w:rsidRDefault="005D3E1D" w:rsidP="005D3E1D">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5D3E1D" w:rsidRPr="00515C29" w:rsidRDefault="005D3E1D" w:rsidP="005D3E1D">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5D3E1D" w:rsidRPr="00515C29" w:rsidRDefault="005D3E1D" w:rsidP="005D3E1D">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sz w:val="24"/>
          <w:szCs w:val="24"/>
        </w:rPr>
      </w:pPr>
    </w:p>
    <w:p w:rsidR="005D3E1D" w:rsidRPr="00515C29" w:rsidRDefault="005D3E1D" w:rsidP="005D3E1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5D3E1D" w:rsidRPr="00515C29" w:rsidRDefault="005D3E1D" w:rsidP="005D3E1D">
      <w:pPr>
        <w:pStyle w:val="a8"/>
        <w:shd w:val="clear" w:color="auto" w:fill="FFFFFF" w:themeFill="background1"/>
        <w:spacing w:after="0" w:line="240" w:lineRule="auto"/>
        <w:ind w:left="0" w:firstLine="567"/>
        <w:rPr>
          <w:rFonts w:ascii="Times New Roman" w:hAnsi="Times New Roman" w:cs="Times New Roman"/>
          <w:sz w:val="24"/>
          <w:szCs w:val="24"/>
        </w:rPr>
      </w:pP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3" w:name="_Ref518980637"/>
      <w:r w:rsidRPr="00515C29">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15C29">
        <w:rPr>
          <w:rFonts w:ascii="Times New Roman" w:eastAsia="Times New Roman" w:hAnsi="Times New Roman" w:cs="Times New Roman"/>
          <w:sz w:val="24"/>
          <w:szCs w:val="24"/>
          <w:lang w:eastAsia="ru-RU"/>
        </w:rPr>
        <w:t>недостижения</w:t>
      </w:r>
      <w:proofErr w:type="spellEnd"/>
      <w:r w:rsidRPr="00515C29">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3"/>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w:t>
      </w:r>
      <w:proofErr w:type="spellStart"/>
      <w:r w:rsidRPr="00515C29">
        <w:rPr>
          <w:rFonts w:ascii="Times New Roman" w:eastAsia="Times New Roman" w:hAnsi="Times New Roman" w:cs="Times New Roman"/>
          <w:sz w:val="24"/>
          <w:szCs w:val="24"/>
          <w:lang w:eastAsia="ru-RU"/>
        </w:rPr>
        <w:t>неурегулирования</w:t>
      </w:r>
      <w:proofErr w:type="spellEnd"/>
      <w:r w:rsidRPr="00515C29">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34"/>
      </w:r>
      <w:r w:rsidRPr="00E0176A">
        <w:rPr>
          <w:rFonts w:ascii="Times New Roman" w:eastAsia="Times New Roman" w:hAnsi="Times New Roman" w:cs="Times New Roman"/>
          <w:sz w:val="24"/>
          <w:szCs w:val="24"/>
          <w:lang w:eastAsia="ru-RU"/>
        </w:rPr>
        <w:t>.</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sz w:val="24"/>
          <w:szCs w:val="24"/>
        </w:rPr>
      </w:pPr>
    </w:p>
    <w:p w:rsidR="005D3E1D" w:rsidRPr="00515C29" w:rsidRDefault="005D3E1D" w:rsidP="005D3E1D">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5D3E1D" w:rsidRPr="00515C29" w:rsidRDefault="005D3E1D" w:rsidP="005D3E1D">
      <w:pPr>
        <w:spacing w:after="0"/>
        <w:rPr>
          <w:rFonts w:ascii="Times New Roman" w:hAnsi="Times New Roman" w:cs="Times New Roman"/>
        </w:rPr>
      </w:pP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5D3E1D" w:rsidRPr="00515C29" w:rsidRDefault="005D3E1D" w:rsidP="005D3E1D">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5D3E1D" w:rsidRPr="00515C29" w:rsidRDefault="005D3E1D" w:rsidP="005D3E1D">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4" w:name="_Ref109225746"/>
      <w:r w:rsidRPr="00515C29">
        <w:rPr>
          <w:rFonts w:ascii="Times New Roman" w:hAnsi="Times New Roman" w:cs="Times New Roman"/>
          <w:sz w:val="24"/>
          <w:szCs w:val="24"/>
        </w:rPr>
        <w:lastRenderedPageBreak/>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4"/>
      <w:r w:rsidRPr="00515C29">
        <w:rPr>
          <w:rFonts w:ascii="Times New Roman" w:hAnsi="Times New Roman" w:cs="Times New Roman"/>
          <w:sz w:val="24"/>
          <w:szCs w:val="24"/>
        </w:rPr>
        <w:t xml:space="preserve"> </w:t>
      </w:r>
    </w:p>
    <w:p w:rsidR="005D3E1D" w:rsidRPr="00515C29" w:rsidRDefault="005D3E1D" w:rsidP="005D3E1D">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5D3E1D" w:rsidRPr="00515C29" w:rsidRDefault="005D3E1D" w:rsidP="005D3E1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5D3E1D" w:rsidRPr="00515C29" w:rsidRDefault="005D3E1D" w:rsidP="005D3E1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5D3E1D" w:rsidRPr="00515C29" w:rsidRDefault="005D3E1D" w:rsidP="005D3E1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5D3E1D" w:rsidRPr="00515C29" w:rsidRDefault="005D3E1D" w:rsidP="005D3E1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5D3E1D" w:rsidRPr="00515C29" w:rsidRDefault="005D3E1D" w:rsidP="005D3E1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5D3E1D" w:rsidRPr="00515C29" w:rsidRDefault="005D3E1D" w:rsidP="005D3E1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 посредством ЭДО.</w:t>
      </w:r>
    </w:p>
    <w:p w:rsidR="005D3E1D" w:rsidRPr="00515C29" w:rsidRDefault="005D3E1D" w:rsidP="005D3E1D">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117872607"/>
      <w:bookmarkStart w:id="56" w:name="_Ref33024406"/>
      <w:r w:rsidRPr="00515C29">
        <w:rPr>
          <w:rFonts w:ascii="Times New Roman" w:hAnsi="Times New Roman" w:cs="Times New Roman"/>
          <w:sz w:val="24"/>
          <w:szCs w:val="24"/>
        </w:rPr>
        <w:t>В ходе исполнения настоящего Договора запрещается подключение</w:t>
      </w:r>
      <w:r w:rsidRPr="00515C29">
        <w:rPr>
          <w:rStyle w:val="a6"/>
          <w:rFonts w:ascii="Times New Roman" w:hAnsi="Times New Roman"/>
          <w:sz w:val="24"/>
        </w:rPr>
        <w:footnoteReference w:id="35"/>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36"/>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37"/>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38"/>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w:t>
      </w:r>
      <w:r w:rsidR="00A17509">
        <w:rPr>
          <w:rFonts w:ascii="Times New Roman" w:hAnsi="Times New Roman" w:cs="Times New Roman"/>
          <w:sz w:val="24"/>
          <w:szCs w:val="24"/>
        </w:rPr>
        <w:t>ербанк», по форме Приложения № 5</w:t>
      </w:r>
      <w:r w:rsidRPr="00515C29">
        <w:rPr>
          <w:rFonts w:ascii="Times New Roman" w:hAnsi="Times New Roman" w:cs="Times New Roman"/>
          <w:sz w:val="24"/>
          <w:szCs w:val="24"/>
        </w:rPr>
        <w:t xml:space="preserve"> к Договору.</w:t>
      </w:r>
      <w:bookmarkEnd w:id="55"/>
      <w:r w:rsidRPr="00515C29">
        <w:rPr>
          <w:rFonts w:ascii="Times New Roman" w:hAnsi="Times New Roman" w:cs="Times New Roman"/>
          <w:sz w:val="24"/>
          <w:szCs w:val="24"/>
        </w:rPr>
        <w:t xml:space="preserve"> </w:t>
      </w:r>
    </w:p>
    <w:p w:rsidR="005D3E1D" w:rsidRPr="00515C29" w:rsidRDefault="005D3E1D" w:rsidP="005D3E1D">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39"/>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515C29">
        <w:rPr>
          <w:rFonts w:ascii="Times New Roman" w:eastAsia="Calibri" w:hAnsi="Times New Roman" w:cs="Times New Roman"/>
          <w:bCs/>
          <w:sz w:val="24"/>
          <w:szCs w:val="24"/>
        </w:rPr>
        <w:t>кибербезопасности</w:t>
      </w:r>
      <w:proofErr w:type="spellEnd"/>
      <w:r w:rsidRPr="00515C29">
        <w:rPr>
          <w:rFonts w:ascii="Times New Roman" w:eastAsia="Calibri" w:hAnsi="Times New Roman" w:cs="Times New Roman"/>
          <w:bCs/>
          <w:sz w:val="24"/>
          <w:szCs w:val="24"/>
        </w:rPr>
        <w:t xml:space="preserve"> ПАО Сбербанк в течение 3 (трех) рабочих дней с даты получения соответствующего требования. </w:t>
      </w:r>
    </w:p>
    <w:p w:rsidR="005D3E1D" w:rsidRPr="00515C29" w:rsidRDefault="005D3E1D" w:rsidP="005D3E1D">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lastRenderedPageBreak/>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 к Договору).</w:t>
      </w:r>
      <w:bookmarkEnd w:id="56"/>
      <w:r w:rsidRPr="00515C29">
        <w:rPr>
          <w:rFonts w:ascii="Times New Roman" w:hAnsi="Times New Roman" w:cs="Times New Roman"/>
          <w:bCs/>
          <w:sz w:val="24"/>
          <w:szCs w:val="24"/>
        </w:rPr>
        <w:t xml:space="preserve"> </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A17509">
        <w:rPr>
          <w:rFonts w:ascii="Times New Roman" w:hAnsi="Times New Roman" w:cs="Times New Roman"/>
          <w:sz w:val="24"/>
          <w:szCs w:val="24"/>
        </w:rPr>
        <w:t>6</w:t>
      </w:r>
      <w:r w:rsidRPr="00515C29">
        <w:rPr>
          <w:rFonts w:ascii="Times New Roman" w:hAnsi="Times New Roman" w:cs="Times New Roman"/>
          <w:sz w:val="24"/>
          <w:szCs w:val="24"/>
        </w:rPr>
        <w:t xml:space="preserve"> к Договору. </w:t>
      </w:r>
    </w:p>
    <w:p w:rsidR="005D3E1D" w:rsidRPr="00515C29" w:rsidRDefault="005D3E1D" w:rsidP="005D3E1D">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w:t>
      </w:r>
      <w:bookmarkStart w:id="57" w:name="_GoBack"/>
      <w:bookmarkEnd w:id="57"/>
      <w:r w:rsidRPr="00515C29">
        <w:rPr>
          <w:rFonts w:ascii="Times New Roman" w:hAnsi="Times New Roman" w:cs="Times New Roman"/>
          <w:sz w:val="24"/>
          <w:szCs w:val="24"/>
        </w:rPr>
        <w:t xml:space="preserve">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sz w:val="24"/>
          <w:szCs w:val="24"/>
        </w:rPr>
      </w:pPr>
    </w:p>
    <w:p w:rsidR="005D3E1D" w:rsidRPr="00515C29" w:rsidRDefault="005D3E1D" w:rsidP="005D3E1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5D3E1D" w:rsidRPr="00515C29" w:rsidRDefault="005D3E1D" w:rsidP="005D3E1D">
      <w:pPr>
        <w:pStyle w:val="a8"/>
        <w:shd w:val="clear" w:color="auto" w:fill="FFFFFF" w:themeFill="background1"/>
        <w:spacing w:after="0" w:line="240" w:lineRule="auto"/>
        <w:ind w:left="0" w:firstLine="709"/>
        <w:rPr>
          <w:rFonts w:ascii="Times New Roman" w:hAnsi="Times New Roman" w:cs="Times New Roman"/>
          <w:sz w:val="24"/>
          <w:szCs w:val="24"/>
        </w:rPr>
      </w:pP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58"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58"/>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9"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59"/>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A17509">
        <w:rPr>
          <w:rFonts w:ascii="Times New Roman" w:hAnsi="Times New Roman" w:cs="Times New Roman"/>
          <w:sz w:val="24"/>
          <w:szCs w:val="24"/>
        </w:rPr>
        <w:t>5</w:t>
      </w:r>
      <w:r w:rsidRPr="00515C29">
        <w:rPr>
          <w:rFonts w:ascii="Times New Roman" w:hAnsi="Times New Roman" w:cs="Times New Roman"/>
          <w:sz w:val="24"/>
          <w:szCs w:val="24"/>
        </w:rPr>
        <w:t xml:space="preserve">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 xml:space="preserve">соблюдении требований </w:t>
      </w:r>
      <w:proofErr w:type="spellStart"/>
      <w:proofErr w:type="gramStart"/>
      <w:r w:rsidRPr="00515C29">
        <w:rPr>
          <w:rFonts w:ascii="Times New Roman" w:eastAsia="Calibri" w:hAnsi="Times New Roman" w:cs="Times New Roman"/>
          <w:sz w:val="24"/>
          <w:szCs w:val="24"/>
          <w:u w:color="FFFFFF" w:themeColor="background1"/>
        </w:rPr>
        <w:t>кибербезопасности</w:t>
      </w:r>
      <w:proofErr w:type="spellEnd"/>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w:t>
      </w:r>
      <w:proofErr w:type="gramEnd"/>
      <w:r w:rsidRPr="00515C29">
        <w:rPr>
          <w:rFonts w:ascii="Times New Roman" w:eastAsia="Calibri" w:hAnsi="Times New Roman" w:cs="Times New Roman"/>
          <w:sz w:val="24"/>
          <w:szCs w:val="24"/>
          <w:u w:color="FFFFFF" w:themeColor="background1"/>
        </w:rPr>
        <w:t xml:space="preserve">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5D3E1D" w:rsidRPr="00515C29" w:rsidRDefault="005D3E1D" w:rsidP="005D3E1D">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A17509">
        <w:rPr>
          <w:rFonts w:ascii="Times New Roman" w:hAnsi="Times New Roman" w:cs="Times New Roman"/>
          <w:sz w:val="24"/>
          <w:szCs w:val="24"/>
        </w:rPr>
        <w:t>6</w:t>
      </w:r>
      <w:r w:rsidRPr="00515C29">
        <w:rPr>
          <w:rFonts w:ascii="Times New Roman" w:hAnsi="Times New Roman" w:cs="Times New Roman"/>
          <w:sz w:val="24"/>
          <w:szCs w:val="24"/>
        </w:rPr>
        <w:t xml:space="preserve"> – Об использовании персональных данных – на ____ листах.</w:t>
      </w:r>
    </w:p>
    <w:p w:rsidR="005D3E1D" w:rsidRPr="00515C29" w:rsidRDefault="005D3E1D" w:rsidP="005D3E1D">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5D3E1D" w:rsidRPr="00515C29" w:rsidRDefault="005D3E1D" w:rsidP="005D3E1D">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5D3E1D" w:rsidRPr="00515C29" w:rsidRDefault="005D3E1D" w:rsidP="005D3E1D">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0" w:name="_Ref486335588"/>
      <w:r w:rsidRPr="00515C29">
        <w:rPr>
          <w:rFonts w:ascii="Times New Roman" w:hAnsi="Times New Roman" w:cs="Times New Roman"/>
          <w:b/>
          <w:sz w:val="24"/>
          <w:szCs w:val="24"/>
        </w:rPr>
        <w:t>Реквизиты и подписи Сторон</w:t>
      </w:r>
      <w:bookmarkEnd w:id="60"/>
    </w:p>
    <w:p w:rsidR="005D3E1D" w:rsidRPr="00515C29" w:rsidRDefault="005D3E1D" w:rsidP="005D3E1D">
      <w:pPr>
        <w:shd w:val="clear" w:color="auto" w:fill="FFFFFF" w:themeFill="background1"/>
        <w:snapToGrid w:val="0"/>
        <w:ind w:firstLine="360"/>
        <w:contextualSpacing/>
        <w:jc w:val="both"/>
        <w:rPr>
          <w:rFonts w:ascii="Times New Roman" w:hAnsi="Times New Roman" w:cs="Times New Roman"/>
          <w:b/>
          <w:sz w:val="24"/>
          <w:szCs w:val="24"/>
        </w:rPr>
      </w:pP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40"/>
      </w:r>
      <w:r w:rsidRPr="00515C29">
        <w:rPr>
          <w:rFonts w:ascii="Times New Roman" w:hAnsi="Times New Roman" w:cs="Times New Roman"/>
          <w:b/>
          <w:sz w:val="24"/>
          <w:szCs w:val="24"/>
        </w:rPr>
        <w:t>:</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Контактный телефон: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41"/>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42"/>
      </w:r>
    </w:p>
    <w:p w:rsidR="005D3E1D" w:rsidRPr="00515C29" w:rsidRDefault="005D3E1D" w:rsidP="005D3E1D">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43"/>
      </w:r>
    </w:p>
    <w:p w:rsidR="005D3E1D" w:rsidRPr="00515C29" w:rsidRDefault="005D3E1D" w:rsidP="005D3E1D">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5D3E1D" w:rsidRPr="00515C29" w:rsidRDefault="005D3E1D" w:rsidP="005D3E1D">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5D3E1D" w:rsidRPr="00515C29" w:rsidRDefault="005D3E1D" w:rsidP="005D3E1D">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5D3E1D" w:rsidRPr="00515C29" w:rsidRDefault="005D3E1D" w:rsidP="005D3E1D">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5D3E1D" w:rsidRPr="00515C29" w:rsidRDefault="005D3E1D" w:rsidP="005D3E1D">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5D3E1D" w:rsidRPr="00515C29" w:rsidRDefault="005D3E1D" w:rsidP="005D3E1D">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5D3E1D" w:rsidRPr="00515C29" w:rsidTr="00245E8D">
        <w:tc>
          <w:tcPr>
            <w:tcW w:w="4788"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5D3E1D" w:rsidRPr="00515C29" w:rsidTr="00245E8D">
        <w:tc>
          <w:tcPr>
            <w:tcW w:w="4788"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5D3E1D" w:rsidRPr="00515C29" w:rsidRDefault="005D3E1D" w:rsidP="00245E8D">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5D3E1D" w:rsidRPr="00515C29" w:rsidRDefault="005D3E1D" w:rsidP="005D3E1D">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5D3E1D" w:rsidRPr="00515C29" w:rsidRDefault="005D3E1D" w:rsidP="005D3E1D">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 аренды недвижимого имущества</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5D3E1D" w:rsidRPr="00515C29" w:rsidRDefault="005D3E1D" w:rsidP="005D3E1D">
      <w:pPr>
        <w:shd w:val="clear" w:color="auto" w:fill="FFFFFF" w:themeFill="background1"/>
        <w:spacing w:after="0" w:line="240" w:lineRule="auto"/>
        <w:ind w:firstLine="426"/>
        <w:rPr>
          <w:rFonts w:ascii="Times New Roman" w:hAnsi="Times New Roman" w:cs="Times New Roman"/>
          <w:sz w:val="24"/>
          <w:szCs w:val="24"/>
        </w:rPr>
      </w:pP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44"/>
      </w: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5D3E1D" w:rsidRPr="00515C29" w:rsidTr="00245E8D">
        <w:tc>
          <w:tcPr>
            <w:tcW w:w="4248"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5D3E1D" w:rsidRPr="00515C29" w:rsidTr="00245E8D">
        <w:tc>
          <w:tcPr>
            <w:tcW w:w="4248"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5D3E1D" w:rsidRPr="00515C29" w:rsidRDefault="005D3E1D" w:rsidP="005D3E1D">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w:t>
      </w: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D3E1D" w:rsidRPr="00515C29" w:rsidRDefault="005D3E1D" w:rsidP="005D3E1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5D3E1D" w:rsidRPr="00515C29" w:rsidRDefault="005D3E1D" w:rsidP="005D3E1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A17509" w:rsidRPr="0003571A" w:rsidRDefault="00A17509" w:rsidP="00A17509">
      <w:pPr>
        <w:snapToGrid w:val="0"/>
        <w:spacing w:after="0" w:line="240" w:lineRule="auto"/>
        <w:contextualSpacing/>
        <w:jc w:val="both"/>
        <w:rPr>
          <w:rFonts w:ascii="Times New Roman" w:eastAsia="Times New Roman" w:hAnsi="Times New Roman"/>
          <w:sz w:val="24"/>
          <w:szCs w:val="24"/>
          <w:lang w:eastAsia="ru-RU"/>
        </w:rPr>
      </w:pPr>
    </w:p>
    <w:p w:rsidR="00A17509" w:rsidRPr="0003571A" w:rsidRDefault="00A17509" w:rsidP="00A17509">
      <w:pPr>
        <w:numPr>
          <w:ilvl w:val="0"/>
          <w:numId w:val="33"/>
        </w:numPr>
        <w:spacing w:after="0" w:line="240" w:lineRule="auto"/>
        <w:ind w:left="284" w:hanging="426"/>
        <w:jc w:val="both"/>
        <w:rPr>
          <w:rFonts w:ascii="Times New Roman" w:hAnsi="Times New Roman"/>
          <w:b/>
          <w:sz w:val="24"/>
          <w:szCs w:val="24"/>
        </w:rPr>
      </w:pPr>
      <w:r w:rsidRPr="0003571A">
        <w:rPr>
          <w:rFonts w:ascii="Times New Roman" w:hAnsi="Times New Roman"/>
          <w:b/>
          <w:sz w:val="24"/>
          <w:szCs w:val="24"/>
        </w:rPr>
        <w:t>Общие положения</w:t>
      </w:r>
    </w:p>
    <w:p w:rsidR="00A17509" w:rsidRPr="0003571A" w:rsidRDefault="00A17509" w:rsidP="00A17509">
      <w:pPr>
        <w:numPr>
          <w:ilvl w:val="2"/>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Для всех инженерных систем Здания, если настоящим Актом или иным двухсторонним документом между Арендодателем и Арендатором не оговорено иное:</w:t>
      </w:r>
    </w:p>
    <w:p w:rsidR="00A17509" w:rsidRPr="0003571A" w:rsidRDefault="00A17509" w:rsidP="00A17509">
      <w:pPr>
        <w:numPr>
          <w:ilvl w:val="2"/>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Границей разграничения эксплуатационной ответственности и физической сохранности оборудования являются границы Помещения.</w:t>
      </w:r>
    </w:p>
    <w:p w:rsidR="00A17509" w:rsidRPr="0003571A" w:rsidRDefault="00A17509" w:rsidP="00A17509">
      <w:pPr>
        <w:numPr>
          <w:ilvl w:val="2"/>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обслуживание транзитных магистралей (трубопроводы, воздуховоды, кабельные линии), проходящих через Помещение, несет Арендодатель. Ответственность за физическую сохранность транзитных магистралей в границах Помещения несет Арендатор.</w:t>
      </w:r>
    </w:p>
    <w:p w:rsidR="00A17509" w:rsidRPr="0003571A" w:rsidRDefault="00A17509" w:rsidP="00A17509">
      <w:pPr>
        <w:numPr>
          <w:ilvl w:val="0"/>
          <w:numId w:val="33"/>
        </w:numPr>
        <w:spacing w:after="0" w:line="240" w:lineRule="auto"/>
        <w:ind w:left="0" w:firstLine="0"/>
        <w:jc w:val="both"/>
        <w:rPr>
          <w:rFonts w:ascii="Times New Roman" w:hAnsi="Times New Roman"/>
          <w:sz w:val="24"/>
          <w:szCs w:val="24"/>
        </w:rPr>
      </w:pPr>
      <w:r w:rsidRPr="0003571A">
        <w:rPr>
          <w:rFonts w:ascii="Times New Roman" w:hAnsi="Times New Roman"/>
          <w:b/>
          <w:sz w:val="24"/>
          <w:szCs w:val="24"/>
        </w:rPr>
        <w:t>Разграничение балансовой принадлежности и эксплуатационной ответственности за электроустановку</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 xml:space="preserve">Границей эксплуатационной ответственности и балансовой принадлежности электроустановки являются болтовые соединения наконечников питающих кабелей, подходящих к входным зажимам вводного устройства в электрощите Арендатора. </w:t>
      </w:r>
    </w:p>
    <w:p w:rsidR="00A17509" w:rsidRPr="0003571A" w:rsidRDefault="00A17509" w:rsidP="00A17509">
      <w:pPr>
        <w:spacing w:after="0" w:line="240" w:lineRule="auto"/>
        <w:jc w:val="both"/>
        <w:rPr>
          <w:rFonts w:ascii="Times New Roman" w:hAnsi="Times New Roman"/>
          <w:sz w:val="24"/>
          <w:szCs w:val="24"/>
        </w:rPr>
      </w:pPr>
      <w:r w:rsidRPr="0003571A">
        <w:rPr>
          <w:rFonts w:ascii="Times New Roman" w:hAnsi="Times New Roman"/>
          <w:sz w:val="24"/>
          <w:szCs w:val="24"/>
        </w:rPr>
        <w:t>Обслуживание и надзор за технически исправным состоянием болтовых соединений на контактах вводного устройства осуществляет персонал Арендатора.</w:t>
      </w:r>
    </w:p>
    <w:p w:rsidR="00A17509" w:rsidRPr="0003571A" w:rsidRDefault="00A17509" w:rsidP="00A17509">
      <w:pPr>
        <w:spacing w:after="0" w:line="240" w:lineRule="auto"/>
        <w:jc w:val="both"/>
        <w:rPr>
          <w:rFonts w:ascii="Times New Roman" w:hAnsi="Times New Roman"/>
          <w:sz w:val="24"/>
          <w:szCs w:val="24"/>
        </w:rPr>
      </w:pPr>
      <w:r w:rsidRPr="0003571A">
        <w:rPr>
          <w:rFonts w:ascii="Times New Roman" w:hAnsi="Times New Roman"/>
          <w:sz w:val="24"/>
          <w:szCs w:val="24"/>
        </w:rPr>
        <w:t>При отсутствии у Арендатора вводного электрощита, границей эксплуатационной ответственности является граница Помещения.</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безопасную эксплуатацию системы электроснабжения, находящейся в зоне эксплуатационной ответственности Арендодателя, несет Арендодатель.</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 xml:space="preserve">Ответственность за техническое состояние и безопасную эксплуатацию электроустановки, находящейся в зоне эксплуатационной ответственности Арендатора, за соблюдением персоналом Арендатора и посетителями Помещения «Правил технической эксплуатации электроустановок потребителей» (ПТЭЭП) несет Арендатор. </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эксплуатацию счетчиков, смонтированных Арендатором в Помещении, находятся в зоне эксплуатационной ответственности Арендатора.</w:t>
      </w:r>
    </w:p>
    <w:p w:rsidR="00A17509" w:rsidRPr="0003571A" w:rsidRDefault="00A17509" w:rsidP="00A17509">
      <w:pPr>
        <w:numPr>
          <w:ilvl w:val="0"/>
          <w:numId w:val="33"/>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по системе кондиционирования воздуха</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Если система кондиционирования воздуха (далее по тексту – СКВ), подключена к транзитным магистралям – зона эксплуатационной ответственности Арендодателя.</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Если СКВ спроектирована и смонтирована Арендатором без подключения к транзитным системам Арендодателя, то она находится в зоне ответственности Арендатора.</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Границы эксплуатационной ответственности дренажной системы СКВ определяются границами помещения и ответственным за СКВ согласно п.3.1 и 3.2</w:t>
      </w:r>
    </w:p>
    <w:p w:rsidR="00A17509" w:rsidRPr="0003571A" w:rsidRDefault="00A17509" w:rsidP="00A17509">
      <w:pPr>
        <w:numPr>
          <w:ilvl w:val="0"/>
          <w:numId w:val="33"/>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по системе водоснабжения (если применимо для Помещения Арендатора)</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lastRenderedPageBreak/>
        <w:t>Границей эксплуатационной ответственности и балансовой принадлежности является входной вентиль на подводящих трубопроводах, при отсутствии входных вентилей ― место пересечения трубопроводами границ Помещения.</w:t>
      </w:r>
    </w:p>
    <w:p w:rsidR="00A17509" w:rsidRPr="0003571A" w:rsidRDefault="00A17509" w:rsidP="00A17509">
      <w:pPr>
        <w:spacing w:after="0" w:line="240" w:lineRule="auto"/>
        <w:jc w:val="both"/>
        <w:rPr>
          <w:rFonts w:ascii="Times New Roman" w:hAnsi="Times New Roman"/>
          <w:sz w:val="24"/>
          <w:szCs w:val="24"/>
        </w:rPr>
      </w:pPr>
      <w:r w:rsidRPr="0003571A">
        <w:rPr>
          <w:rFonts w:ascii="Times New Roman" w:hAnsi="Times New Roman"/>
          <w:sz w:val="24"/>
          <w:szCs w:val="24"/>
        </w:rPr>
        <w:t>Входной вентиль находится в зоне эксплуатационной ответственности и балансовой принадлежности Арендодателя.</w:t>
      </w:r>
    </w:p>
    <w:p w:rsidR="00A17509" w:rsidRPr="0003571A" w:rsidRDefault="00A17509" w:rsidP="00A17509">
      <w:pPr>
        <w:spacing w:after="0" w:line="240" w:lineRule="auto"/>
        <w:jc w:val="both"/>
        <w:rPr>
          <w:rFonts w:ascii="Times New Roman" w:hAnsi="Times New Roman"/>
          <w:sz w:val="24"/>
          <w:szCs w:val="24"/>
        </w:rPr>
      </w:pPr>
      <w:r w:rsidRPr="0003571A">
        <w:rPr>
          <w:rFonts w:ascii="Times New Roman" w:hAnsi="Times New Roman"/>
          <w:sz w:val="24"/>
          <w:szCs w:val="24"/>
        </w:rPr>
        <w:t>Узлы учета расхода воды находятся в зоне эксплуатационной ответственности и балансовой принадлежности Арендатора.</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обслуживание систем водоснабжения, установленных в Помещении, несет Арендатор.</w:t>
      </w:r>
    </w:p>
    <w:p w:rsidR="00A17509" w:rsidRPr="0003571A" w:rsidRDefault="00A17509" w:rsidP="00A17509">
      <w:pPr>
        <w:numPr>
          <w:ilvl w:val="0"/>
          <w:numId w:val="33"/>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 xml:space="preserve">Разграничение эксплуатационной ответственности по системе противопожарной безопасности, </w:t>
      </w:r>
      <w:proofErr w:type="spellStart"/>
      <w:r w:rsidRPr="0003571A">
        <w:rPr>
          <w:rFonts w:ascii="Times New Roman" w:hAnsi="Times New Roman"/>
          <w:b/>
          <w:sz w:val="24"/>
          <w:szCs w:val="24"/>
        </w:rPr>
        <w:t>спринклерного</w:t>
      </w:r>
      <w:proofErr w:type="spellEnd"/>
      <w:r w:rsidRPr="0003571A">
        <w:rPr>
          <w:rFonts w:ascii="Times New Roman" w:hAnsi="Times New Roman"/>
          <w:b/>
          <w:sz w:val="24"/>
          <w:szCs w:val="24"/>
        </w:rPr>
        <w:t xml:space="preserve"> и пожарного водопровода</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Все трубопроводы и находящаяся на них запорная, регулирующая арматура и оросители – относятся к зоне ответственности Арендодателя.</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 xml:space="preserve">В Помещениях Арендатора расположены: пожарные датчики, </w:t>
      </w:r>
      <w:proofErr w:type="spellStart"/>
      <w:r w:rsidRPr="0003571A">
        <w:rPr>
          <w:rFonts w:ascii="Times New Roman" w:hAnsi="Times New Roman"/>
          <w:sz w:val="24"/>
          <w:szCs w:val="24"/>
        </w:rPr>
        <w:t>извещатели</w:t>
      </w:r>
      <w:proofErr w:type="spellEnd"/>
      <w:r w:rsidRPr="0003571A">
        <w:rPr>
          <w:rFonts w:ascii="Times New Roman" w:hAnsi="Times New Roman"/>
          <w:sz w:val="24"/>
          <w:szCs w:val="24"/>
        </w:rPr>
        <w:t>, динамики системы противопожарного оповещения, находящиеся в эксплуатации Арендодателя.</w:t>
      </w:r>
    </w:p>
    <w:p w:rsidR="00A17509" w:rsidRPr="0003571A" w:rsidRDefault="00A17509" w:rsidP="00A17509">
      <w:pPr>
        <w:spacing w:after="0" w:line="240" w:lineRule="auto"/>
        <w:jc w:val="both"/>
        <w:rPr>
          <w:rFonts w:ascii="Times New Roman" w:hAnsi="Times New Roman"/>
          <w:sz w:val="24"/>
          <w:szCs w:val="24"/>
        </w:rPr>
      </w:pPr>
      <w:r w:rsidRPr="0003571A">
        <w:rPr>
          <w:rFonts w:ascii="Times New Roman" w:hAnsi="Times New Roman"/>
          <w:sz w:val="24"/>
          <w:szCs w:val="24"/>
        </w:rPr>
        <w:t>Ответственность за сохранность указанных частей системы противопожарной безопасности возлагается на Арендатора.</w:t>
      </w:r>
    </w:p>
    <w:p w:rsidR="00A17509" w:rsidRPr="0003571A" w:rsidRDefault="00A17509" w:rsidP="00A17509">
      <w:pPr>
        <w:numPr>
          <w:ilvl w:val="0"/>
          <w:numId w:val="33"/>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по системе отопления</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Система отопления находится на балансе и в зоне эксплуатационной ответственности Арендодателя.</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В пределах границ Помещения ответственность за физическую сохранность оборудования системы отопления несет Арендатор.</w:t>
      </w:r>
    </w:p>
    <w:p w:rsidR="00A17509" w:rsidRPr="0003571A" w:rsidRDefault="00A17509" w:rsidP="00A17509">
      <w:pPr>
        <w:numPr>
          <w:ilvl w:val="0"/>
          <w:numId w:val="33"/>
        </w:numPr>
        <w:spacing w:after="0" w:line="240" w:lineRule="auto"/>
        <w:ind w:left="0" w:firstLine="0"/>
        <w:jc w:val="both"/>
        <w:rPr>
          <w:rFonts w:ascii="Times New Roman" w:hAnsi="Times New Roman"/>
          <w:sz w:val="24"/>
          <w:szCs w:val="24"/>
        </w:rPr>
      </w:pPr>
      <w:r w:rsidRPr="0003571A">
        <w:rPr>
          <w:rFonts w:ascii="Times New Roman" w:hAnsi="Times New Roman"/>
          <w:b/>
          <w:sz w:val="24"/>
          <w:szCs w:val="24"/>
        </w:rPr>
        <w:t>Разграничение эксплуатационной ответственности по системе канализации, ливневой канализации</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обслуживание системы канализации и сантехнического оборудования, установленных в Помещении, несет Арендатор.</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Все магистральные трубопроводы и находящиеся на них ревизионные лючки относятся к зоне ответственности Арендодателя.</w:t>
      </w:r>
    </w:p>
    <w:p w:rsidR="00A17509" w:rsidRPr="0003571A" w:rsidRDefault="00A17509" w:rsidP="00A17509">
      <w:pPr>
        <w:numPr>
          <w:ilvl w:val="0"/>
          <w:numId w:val="33"/>
        </w:numPr>
        <w:spacing w:after="0" w:line="240" w:lineRule="auto"/>
        <w:ind w:left="0" w:firstLine="0"/>
        <w:jc w:val="both"/>
        <w:rPr>
          <w:rFonts w:ascii="Times New Roman" w:hAnsi="Times New Roman"/>
          <w:sz w:val="24"/>
          <w:szCs w:val="24"/>
        </w:rPr>
      </w:pPr>
      <w:r w:rsidRPr="0003571A">
        <w:rPr>
          <w:rFonts w:ascii="Times New Roman" w:hAnsi="Times New Roman"/>
          <w:b/>
          <w:sz w:val="24"/>
          <w:szCs w:val="24"/>
        </w:rPr>
        <w:t xml:space="preserve">Разграничение эксплуатационной ответственности по системе </w:t>
      </w:r>
      <w:proofErr w:type="spellStart"/>
      <w:r w:rsidRPr="0003571A">
        <w:rPr>
          <w:rFonts w:ascii="Times New Roman" w:hAnsi="Times New Roman"/>
          <w:b/>
          <w:sz w:val="24"/>
          <w:szCs w:val="24"/>
        </w:rPr>
        <w:t>общеобменной</w:t>
      </w:r>
      <w:proofErr w:type="spellEnd"/>
      <w:r w:rsidRPr="0003571A">
        <w:rPr>
          <w:rFonts w:ascii="Times New Roman" w:hAnsi="Times New Roman"/>
          <w:b/>
          <w:sz w:val="24"/>
          <w:szCs w:val="24"/>
        </w:rPr>
        <w:t xml:space="preserve"> вентиляции</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Зона ответственности Арендодателя – вся система воздуховодов системы вентиляции до границы зоны Арендатора.</w:t>
      </w:r>
    </w:p>
    <w:p w:rsidR="00A17509" w:rsidRPr="0003571A" w:rsidRDefault="00A17509" w:rsidP="00A17509">
      <w:pPr>
        <w:spacing w:after="0" w:line="240" w:lineRule="auto"/>
        <w:jc w:val="both"/>
        <w:rPr>
          <w:rFonts w:ascii="Times New Roman" w:hAnsi="Times New Roman"/>
          <w:sz w:val="24"/>
          <w:szCs w:val="24"/>
        </w:rPr>
      </w:pPr>
      <w:r w:rsidRPr="0003571A">
        <w:rPr>
          <w:rFonts w:ascii="Times New Roman" w:hAnsi="Times New Roman"/>
          <w:sz w:val="24"/>
          <w:szCs w:val="24"/>
        </w:rPr>
        <w:t>Кроме того, ответственность за техническое состояние и обслуживание приточных и вытяжных систем вентиляции также несет Арендодатель.</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 xml:space="preserve">Зона ответственности Арендатора – вся разводка системы </w:t>
      </w:r>
      <w:proofErr w:type="spellStart"/>
      <w:r w:rsidRPr="0003571A">
        <w:rPr>
          <w:rFonts w:ascii="Times New Roman" w:hAnsi="Times New Roman"/>
          <w:sz w:val="24"/>
          <w:szCs w:val="24"/>
        </w:rPr>
        <w:t>воздухораспределения</w:t>
      </w:r>
      <w:proofErr w:type="spellEnd"/>
      <w:r w:rsidRPr="0003571A">
        <w:rPr>
          <w:rFonts w:ascii="Times New Roman" w:hAnsi="Times New Roman"/>
          <w:sz w:val="24"/>
          <w:szCs w:val="24"/>
        </w:rPr>
        <w:t>, расположенная на территории арендуемого помещения.</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Границей эксплуатационной ответственности являются регулирующие заслонки, установленные на приточных и вытяжных системах от магистральных воздуховодов в сторону Арендатора.</w:t>
      </w:r>
    </w:p>
    <w:p w:rsidR="00A17509" w:rsidRPr="0003571A" w:rsidRDefault="00A17509" w:rsidP="00A17509">
      <w:pPr>
        <w:numPr>
          <w:ilvl w:val="0"/>
          <w:numId w:val="33"/>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по грузоподъёмным механизмам (ГПМ)</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техническое состояние и обслуживание, эксплуатацию ГПМ, установленных в местах общего пользования, несет Арендодатель. В том случае, если ГПМ смонтирован и является собственностью Арендатора, он является зоной ответственности Арендатора.</w:t>
      </w:r>
    </w:p>
    <w:p w:rsidR="00A17509" w:rsidRPr="0003571A" w:rsidRDefault="00A17509" w:rsidP="00A17509">
      <w:pPr>
        <w:numPr>
          <w:ilvl w:val="0"/>
          <w:numId w:val="33"/>
        </w:numPr>
        <w:spacing w:after="0" w:line="240" w:lineRule="auto"/>
        <w:ind w:left="0" w:firstLine="0"/>
        <w:jc w:val="both"/>
        <w:rPr>
          <w:rFonts w:ascii="Times New Roman" w:hAnsi="Times New Roman"/>
          <w:b/>
          <w:sz w:val="24"/>
          <w:szCs w:val="24"/>
        </w:rPr>
      </w:pPr>
      <w:r w:rsidRPr="0003571A">
        <w:rPr>
          <w:rFonts w:ascii="Times New Roman" w:hAnsi="Times New Roman"/>
          <w:b/>
          <w:sz w:val="24"/>
          <w:szCs w:val="24"/>
        </w:rPr>
        <w:t>Разграничение эксплуатационной ответственности, касаемо информационных и рекламных конструкции (ИРК)</w:t>
      </w:r>
    </w:p>
    <w:p w:rsidR="00A17509" w:rsidRPr="0003571A" w:rsidRDefault="00A17509" w:rsidP="00A17509">
      <w:pPr>
        <w:numPr>
          <w:ilvl w:val="1"/>
          <w:numId w:val="33"/>
        </w:numPr>
        <w:spacing w:after="0" w:line="240" w:lineRule="auto"/>
        <w:ind w:left="0" w:firstLine="0"/>
        <w:jc w:val="both"/>
        <w:rPr>
          <w:rFonts w:ascii="Times New Roman" w:hAnsi="Times New Roman"/>
          <w:sz w:val="24"/>
          <w:szCs w:val="24"/>
        </w:rPr>
      </w:pPr>
      <w:r w:rsidRPr="0003571A">
        <w:rPr>
          <w:rFonts w:ascii="Times New Roman" w:hAnsi="Times New Roman"/>
          <w:sz w:val="24"/>
          <w:szCs w:val="24"/>
        </w:rPr>
        <w:t>Ответственность за оформление разрешительной документации на ИРК, размещённые на местах, предоставленных Арендодателем, несет Арендодатель.</w:t>
      </w:r>
    </w:p>
    <w:p w:rsidR="00A17509" w:rsidRPr="0003571A" w:rsidRDefault="00A17509" w:rsidP="00A17509">
      <w:pPr>
        <w:snapToGrid w:val="0"/>
        <w:spacing w:after="0" w:line="240" w:lineRule="auto"/>
        <w:contextualSpacing/>
        <w:jc w:val="both"/>
        <w:rPr>
          <w:rFonts w:ascii="Times New Roman" w:hAnsi="Times New Roman"/>
          <w:sz w:val="24"/>
          <w:szCs w:val="24"/>
        </w:rPr>
      </w:pPr>
      <w:r w:rsidRPr="0003571A">
        <w:rPr>
          <w:rFonts w:ascii="Times New Roman" w:hAnsi="Times New Roman"/>
          <w:sz w:val="24"/>
          <w:szCs w:val="24"/>
        </w:rPr>
        <w:lastRenderedPageBreak/>
        <w:t>Ответственность за эксплуатацию ИРК, размещённые на местах, предоставленных Арендодателем, несёт Арендатор.</w:t>
      </w:r>
    </w:p>
    <w:p w:rsidR="005D3E1D" w:rsidRPr="00515C29" w:rsidRDefault="005D3E1D" w:rsidP="005D3E1D">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5D3E1D" w:rsidRPr="00515C29" w:rsidTr="00245E8D">
        <w:tc>
          <w:tcPr>
            <w:tcW w:w="4248"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5D3E1D" w:rsidRPr="00515C29" w:rsidTr="00245E8D">
        <w:tc>
          <w:tcPr>
            <w:tcW w:w="4248"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5D3E1D" w:rsidRPr="00515C29" w:rsidRDefault="005D3E1D" w:rsidP="00245E8D">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5D3E1D" w:rsidRPr="00515C29" w:rsidRDefault="005D3E1D" w:rsidP="005D3E1D">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5D3E1D" w:rsidRPr="00515C29" w:rsidRDefault="005D3E1D" w:rsidP="005D3E1D">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D3E1D" w:rsidRPr="00515C29" w:rsidRDefault="005D3E1D" w:rsidP="005D3E1D">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5D3E1D" w:rsidRPr="00515C29" w:rsidRDefault="005D3E1D" w:rsidP="005D3E1D">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5D3E1D" w:rsidRPr="00515C29" w:rsidRDefault="005D3E1D" w:rsidP="005D3E1D">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45"/>
      </w:r>
      <w:r w:rsidRPr="00515C29">
        <w:rPr>
          <w:rFonts w:ascii="Times New Roman" w:eastAsia="Times New Roman" w:hAnsi="Times New Roman" w:cs="Times New Roman"/>
          <w:b/>
          <w:sz w:val="24"/>
          <w:szCs w:val="24"/>
          <w:lang w:eastAsia="ru-RU"/>
        </w:rPr>
        <w:t xml:space="preserve"> (возврата) недвижимого имущества</w:t>
      </w:r>
    </w:p>
    <w:p w:rsidR="005D3E1D" w:rsidRPr="00515C29" w:rsidRDefault="005D3E1D" w:rsidP="005D3E1D">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5D3E1D" w:rsidRPr="00515C29" w:rsidRDefault="005D3E1D" w:rsidP="005D3E1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5D3E1D" w:rsidRPr="00515C29" w:rsidRDefault="005D3E1D" w:rsidP="005D3E1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_____________, действующего на основании _____________________, с одной стороны, и </w:t>
      </w:r>
    </w:p>
    <w:p w:rsidR="005D3E1D" w:rsidRPr="00515C29" w:rsidRDefault="005D3E1D" w:rsidP="005D3E1D">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_____________________, действующего на основании____________________________,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составили настоящий акт приема-</w:t>
      </w:r>
      <w:proofErr w:type="gramStart"/>
      <w:r w:rsidRPr="00515C29">
        <w:rPr>
          <w:rFonts w:ascii="Times New Roman" w:eastAsia="Times New Roman" w:hAnsi="Times New Roman" w:cs="Times New Roman"/>
          <w:sz w:val="24"/>
          <w:szCs w:val="24"/>
          <w:lang w:eastAsia="ru-RU"/>
        </w:rPr>
        <w:t>передачи  (</w:t>
      </w:r>
      <w:proofErr w:type="gramEnd"/>
      <w:r w:rsidRPr="00515C29">
        <w:rPr>
          <w:rFonts w:ascii="Times New Roman" w:eastAsia="Times New Roman" w:hAnsi="Times New Roman" w:cs="Times New Roman"/>
          <w:sz w:val="24"/>
          <w:szCs w:val="24"/>
          <w:lang w:eastAsia="ru-RU"/>
        </w:rPr>
        <w:t xml:space="preserve">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5D3E1D" w:rsidRPr="00515C29" w:rsidRDefault="005D3E1D" w:rsidP="005D3E1D">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rsidR="005D3E1D" w:rsidRPr="00515C29" w:rsidRDefault="005D3E1D" w:rsidP="005D3E1D">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bCs/>
          <w:sz w:val="24"/>
          <w:szCs w:val="24"/>
          <w:lang w:eastAsia="ru-RU"/>
        </w:rPr>
        <w:t xml:space="preserve">), являющуюся частью _____________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 и балансовой стоимостью _______________ рублей.</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окраска, паркет, плитка, др. покрытие)</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металлическая, деревянная, др. покрытие)</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5D3E1D" w:rsidRPr="00515C29" w:rsidRDefault="005D3E1D" w:rsidP="005D3E1D">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электрообогрева</w:t>
            </w:r>
            <w:proofErr w:type="spellEnd"/>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Электроустановочное</w:t>
            </w:r>
            <w:proofErr w:type="spellEnd"/>
            <w:r w:rsidRPr="00515C29">
              <w:rPr>
                <w:rFonts w:ascii="Times New Roman" w:eastAsia="Times New Roman" w:hAnsi="Times New Roman" w:cs="Times New Roman"/>
                <w:sz w:val="24"/>
                <w:szCs w:val="24"/>
                <w:lang w:eastAsia="ru-RU"/>
              </w:rPr>
              <w:t xml:space="preserve"> оборудование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2.2.</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противодымной</w:t>
            </w:r>
            <w:proofErr w:type="spellEnd"/>
            <w:r w:rsidRPr="00515C29">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6.</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w:t>
            </w:r>
            <w:proofErr w:type="spellStart"/>
            <w:r w:rsidRPr="00515C29">
              <w:rPr>
                <w:rFonts w:ascii="Times New Roman" w:eastAsia="Times New Roman" w:hAnsi="Times New Roman" w:cs="Times New Roman"/>
                <w:sz w:val="24"/>
                <w:szCs w:val="24"/>
                <w:lang w:eastAsia="ru-RU"/>
              </w:rPr>
              <w:t>чиллера</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w:t>
            </w:r>
            <w:proofErr w:type="spellStart"/>
            <w:r w:rsidRPr="00515C29">
              <w:rPr>
                <w:rFonts w:ascii="Times New Roman" w:eastAsia="Times New Roman" w:hAnsi="Times New Roman" w:cs="Times New Roman"/>
                <w:sz w:val="24"/>
                <w:szCs w:val="24"/>
                <w:lang w:eastAsia="ru-RU"/>
              </w:rPr>
              <w:t>фанкойлы</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w:t>
            </w:r>
            <w:r w:rsidRPr="00515C29">
              <w:rPr>
                <w:rFonts w:ascii="Times New Roman" w:eastAsia="Times New Roman" w:hAnsi="Times New Roman" w:cs="Times New Roman"/>
                <w:sz w:val="24"/>
                <w:szCs w:val="24"/>
                <w:lang w:eastAsia="ru-RU"/>
              </w:rPr>
              <w:lastRenderedPageBreak/>
              <w:t>посты (звонки, домофоны))</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D3E1D" w:rsidRPr="00515C29" w:rsidTr="00245E8D">
        <w:tc>
          <w:tcPr>
            <w:tcW w:w="37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5D3E1D" w:rsidRPr="00515C29" w:rsidRDefault="005D3E1D" w:rsidP="00245E8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5D3E1D" w:rsidRPr="00515C29" w:rsidRDefault="005D3E1D" w:rsidP="005D3E1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5D3E1D" w:rsidRPr="00515C29" w:rsidRDefault="005D3E1D" w:rsidP="005D3E1D">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5D3E1D" w:rsidRPr="00515C29" w:rsidRDefault="005D3E1D" w:rsidP="005D3E1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5D3E1D" w:rsidRPr="00515C29" w:rsidRDefault="005D3E1D" w:rsidP="005D3E1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46"/>
      </w:r>
    </w:p>
    <w:p w:rsidR="005D3E1D" w:rsidRPr="00515C29" w:rsidRDefault="005D3E1D" w:rsidP="005D3E1D">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7"/>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48"/>
      </w:r>
      <w:r w:rsidRPr="00515C29">
        <w:rPr>
          <w:rFonts w:ascii="Times New Roman" w:eastAsia="Times New Roman" w:hAnsi="Times New Roman" w:cs="Times New Roman"/>
          <w:sz w:val="24"/>
          <w:szCs w:val="24"/>
          <w:lang w:eastAsia="ru-RU"/>
        </w:rPr>
        <w:t>:</w:t>
      </w:r>
    </w:p>
    <w:p w:rsidR="005D3E1D" w:rsidRPr="00515C29" w:rsidRDefault="005D3E1D" w:rsidP="005D3E1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5D3E1D" w:rsidRPr="00515C29" w:rsidRDefault="005D3E1D" w:rsidP="005D3E1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5D3E1D" w:rsidRPr="00515C29" w:rsidRDefault="005D3E1D" w:rsidP="005D3E1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5D3E1D" w:rsidRPr="00515C29" w:rsidRDefault="005D3E1D" w:rsidP="005D3E1D">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5D3E1D" w:rsidRPr="00515C29" w:rsidRDefault="005D3E1D" w:rsidP="005D3E1D">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5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51"/>
      </w:r>
      <w:r w:rsidRPr="00515C29">
        <w:rPr>
          <w:rFonts w:ascii="Times New Roman" w:eastAsia="Times New Roman" w:hAnsi="Times New Roman" w:cs="Times New Roman"/>
          <w:sz w:val="24"/>
          <w:szCs w:val="24"/>
          <w:lang w:eastAsia="ru-RU"/>
        </w:rPr>
        <w:t xml:space="preserve"> Объекта в количестве _________.</w:t>
      </w:r>
    </w:p>
    <w:p w:rsidR="005D3E1D" w:rsidRPr="00515C29" w:rsidRDefault="005D3E1D" w:rsidP="005D3E1D">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5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53"/>
      </w:r>
    </w:p>
    <w:p w:rsidR="005D3E1D" w:rsidRPr="00515C29" w:rsidRDefault="005D3E1D" w:rsidP="005D3E1D">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54"/>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5D3E1D" w:rsidRPr="00515C29" w:rsidTr="00245E8D">
        <w:tc>
          <w:tcPr>
            <w:tcW w:w="355"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5D3E1D" w:rsidRPr="00515C29" w:rsidTr="00245E8D">
        <w:tc>
          <w:tcPr>
            <w:tcW w:w="355"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5D3E1D" w:rsidRPr="00515C29" w:rsidTr="00245E8D">
        <w:tc>
          <w:tcPr>
            <w:tcW w:w="355"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5D3E1D" w:rsidRPr="00515C29" w:rsidTr="00245E8D">
        <w:tc>
          <w:tcPr>
            <w:tcW w:w="355"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5D3E1D" w:rsidRPr="00515C29" w:rsidTr="00245E8D">
        <w:tc>
          <w:tcPr>
            <w:tcW w:w="355"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5D3E1D" w:rsidRPr="00515C29" w:rsidRDefault="005D3E1D" w:rsidP="00245E8D">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5D3E1D" w:rsidRPr="00515C29" w:rsidRDefault="005D3E1D" w:rsidP="005D3E1D">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5D3E1D" w:rsidRPr="00515C29" w:rsidTr="00245E8D">
        <w:tc>
          <w:tcPr>
            <w:tcW w:w="4788"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 Арендодателя:</w:t>
            </w:r>
          </w:p>
        </w:tc>
        <w:tc>
          <w:tcPr>
            <w:tcW w:w="3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5D3E1D" w:rsidRPr="00515C29" w:rsidTr="00245E8D">
        <w:tc>
          <w:tcPr>
            <w:tcW w:w="4788"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5D3E1D" w:rsidRPr="00515C29" w:rsidRDefault="005D3E1D" w:rsidP="00245E8D">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D3E1D" w:rsidRPr="00515C29" w:rsidRDefault="005D3E1D" w:rsidP="00245E8D">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5D3E1D" w:rsidRPr="00515C29" w:rsidRDefault="005D3E1D" w:rsidP="005D3E1D">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5D3E1D" w:rsidRPr="00515C29" w:rsidRDefault="005D3E1D" w:rsidP="005D3E1D">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5D3E1D" w:rsidRPr="00515C29" w:rsidRDefault="005D3E1D" w:rsidP="005D3E1D">
      <w:pPr>
        <w:shd w:val="clear" w:color="auto" w:fill="FFFFFF" w:themeFill="background1"/>
        <w:ind w:left="360"/>
        <w:rPr>
          <w:rFonts w:ascii="Times New Roman" w:hAnsi="Times New Roman" w:cs="Times New Roman"/>
          <w:b/>
          <w:sz w:val="24"/>
          <w:szCs w:val="24"/>
        </w:rPr>
      </w:pPr>
    </w:p>
    <w:p w:rsidR="005D3E1D" w:rsidRPr="00515C29" w:rsidRDefault="005D3E1D" w:rsidP="005D3E1D">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5D3E1D" w:rsidRPr="00515C29" w:rsidRDefault="005D3E1D" w:rsidP="005D3E1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5D3E1D" w:rsidRPr="00515C29" w:rsidRDefault="005D3E1D" w:rsidP="005D3E1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55"/>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5D3E1D" w:rsidRPr="00515C29" w:rsidRDefault="005D3E1D" w:rsidP="005D3E1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5D3E1D" w:rsidRPr="00515C29" w:rsidRDefault="005D3E1D" w:rsidP="005D3E1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56"/>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5D3E1D" w:rsidRPr="00515C29" w:rsidRDefault="005D3E1D" w:rsidP="005D3E1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5D3E1D" w:rsidRPr="00515C29" w:rsidRDefault="005D3E1D" w:rsidP="005D3E1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57"/>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58"/>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59"/>
      </w:r>
      <w:r w:rsidRPr="00515C29">
        <w:rPr>
          <w:rFonts w:ascii="Times New Roman" w:eastAsia="Times New Roman" w:hAnsi="Times New Roman" w:cs="Times New Roman"/>
          <w:iCs/>
          <w:sz w:val="24"/>
          <w:szCs w:val="24"/>
          <w:lang w:eastAsia="ru-RU"/>
        </w:rPr>
        <w:t>.</w:t>
      </w:r>
    </w:p>
    <w:p w:rsidR="005D3E1D" w:rsidRPr="00515C29" w:rsidRDefault="005D3E1D" w:rsidP="005D3E1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w:t>
      </w:r>
      <w:r w:rsidRPr="00515C29">
        <w:rPr>
          <w:rFonts w:ascii="Times New Roman" w:eastAsia="Times New Roman" w:hAnsi="Times New Roman" w:cs="Times New Roman"/>
          <w:iCs/>
          <w:sz w:val="24"/>
          <w:szCs w:val="24"/>
          <w:lang w:eastAsia="ru-RU"/>
        </w:rPr>
        <w:lastRenderedPageBreak/>
        <w:t>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5D3E1D" w:rsidRPr="00515C29" w:rsidRDefault="005D3E1D" w:rsidP="005D3E1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5D3E1D" w:rsidRPr="00515C29" w:rsidRDefault="005D3E1D" w:rsidP="005D3E1D">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60"/>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3E1D" w:rsidRPr="00515C29" w:rsidRDefault="005D3E1D" w:rsidP="005D3E1D">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5D3E1D" w:rsidRPr="00515C29" w:rsidRDefault="005D3E1D" w:rsidP="005D3E1D">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5D3E1D" w:rsidRPr="00515C29" w:rsidRDefault="005D3E1D" w:rsidP="005D3E1D">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5D3E1D" w:rsidRPr="00515C29" w:rsidTr="00245E8D">
        <w:tc>
          <w:tcPr>
            <w:tcW w:w="4788"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5D3E1D" w:rsidRPr="00515C29" w:rsidTr="00245E8D">
        <w:tc>
          <w:tcPr>
            <w:tcW w:w="4788"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5D3E1D" w:rsidRPr="00515C29" w:rsidRDefault="005D3E1D" w:rsidP="00245E8D">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D3E1D" w:rsidRPr="00515C29" w:rsidRDefault="005D3E1D" w:rsidP="00245E8D">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5D3E1D" w:rsidRPr="00515C29" w:rsidRDefault="005D3E1D" w:rsidP="00245E8D">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5D3E1D" w:rsidRPr="00515C29" w:rsidRDefault="005D3E1D" w:rsidP="00245E8D">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5D3E1D" w:rsidRPr="00515C29" w:rsidRDefault="005D3E1D" w:rsidP="005D3E1D">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5D3E1D" w:rsidRPr="00515C29" w:rsidRDefault="005D3E1D" w:rsidP="005D3E1D">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5D3E1D" w:rsidRPr="00515C29" w:rsidRDefault="005D3E1D" w:rsidP="005D3E1D">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r w:rsidR="00A17509">
        <w:rPr>
          <w:rFonts w:ascii="Times New Roman" w:hAnsi="Times New Roman" w:cs="Times New Roman"/>
          <w:b/>
          <w:sz w:val="24"/>
          <w:szCs w:val="24"/>
        </w:rPr>
        <w:t>5</w:t>
      </w:r>
      <w:r w:rsidRPr="00515C29">
        <w:rPr>
          <w:rFonts w:ascii="Times New Roman" w:hAnsi="Times New Roman" w:cs="Times New Roman"/>
          <w:b/>
          <w:sz w:val="24"/>
          <w:szCs w:val="24"/>
        </w:rPr>
        <w:t xml:space="preserve"> (ВАРИАНТ № 1)</w:t>
      </w:r>
      <w:r w:rsidRPr="00515C29">
        <w:rPr>
          <w:rStyle w:val="a6"/>
          <w:rFonts w:ascii="Times New Roman" w:hAnsi="Times New Roman"/>
          <w:b/>
          <w:sz w:val="24"/>
          <w:szCs w:val="24"/>
        </w:rPr>
        <w:footnoteReference w:id="61"/>
      </w:r>
      <w:r w:rsidRPr="00515C29">
        <w:rPr>
          <w:rStyle w:val="a6"/>
          <w:rFonts w:ascii="Times New Roman" w:hAnsi="Times New Roman"/>
          <w:b/>
          <w:sz w:val="24"/>
          <w:szCs w:val="24"/>
        </w:rPr>
        <w:t xml:space="preserve"> </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 аренды недвижимого имущества</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5D3E1D" w:rsidRPr="00515C29" w:rsidRDefault="005D3E1D" w:rsidP="005D3E1D">
      <w:pPr>
        <w:shd w:val="clear" w:color="auto" w:fill="FFFFFF" w:themeFill="background1"/>
        <w:spacing w:after="0" w:line="240" w:lineRule="auto"/>
        <w:ind w:firstLine="426"/>
        <w:rPr>
          <w:rFonts w:ascii="Times New Roman" w:hAnsi="Times New Roman" w:cs="Times New Roman"/>
          <w:sz w:val="24"/>
          <w:szCs w:val="24"/>
        </w:rPr>
      </w:pPr>
    </w:p>
    <w:p w:rsidR="005D3E1D" w:rsidRPr="00515C29" w:rsidRDefault="005D3E1D" w:rsidP="005D3E1D">
      <w:pPr>
        <w:shd w:val="clear" w:color="auto" w:fill="FFFFFF" w:themeFill="background1"/>
        <w:spacing w:after="0" w:line="240" w:lineRule="auto"/>
        <w:ind w:firstLine="426"/>
        <w:jc w:val="center"/>
        <w:rPr>
          <w:rFonts w:ascii="Times New Roman" w:hAnsi="Times New Roman" w:cs="Times New Roman"/>
          <w:b/>
          <w:sz w:val="24"/>
          <w:szCs w:val="24"/>
        </w:rPr>
      </w:pPr>
    </w:p>
    <w:p w:rsidR="005D3E1D" w:rsidRPr="00515C29" w:rsidRDefault="005D3E1D" w:rsidP="005D3E1D">
      <w:pPr>
        <w:shd w:val="clear" w:color="auto" w:fill="FFFFFF" w:themeFill="background1"/>
        <w:spacing w:after="0" w:line="20" w:lineRule="atLeast"/>
        <w:jc w:val="center"/>
        <w:rPr>
          <w:rFonts w:ascii="Times New Roman" w:eastAsia="Calibri" w:hAnsi="Times New Roman" w:cs="Times New Roman"/>
          <w:b/>
          <w:sz w:val="24"/>
          <w:szCs w:val="24"/>
        </w:rPr>
      </w:pPr>
    </w:p>
    <w:p w:rsidR="005D3E1D" w:rsidRPr="00515C29" w:rsidRDefault="005D3E1D" w:rsidP="005D3E1D">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5D3E1D" w:rsidRPr="00515C29" w:rsidRDefault="005D3E1D" w:rsidP="005D3E1D">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 xml:space="preserve">о соблюдении требований </w:t>
      </w:r>
      <w:proofErr w:type="spellStart"/>
      <w:r w:rsidRPr="00515C29">
        <w:rPr>
          <w:rFonts w:ascii="Times New Roman" w:eastAsia="Calibri" w:hAnsi="Times New Roman" w:cs="Times New Roman"/>
          <w:b/>
          <w:sz w:val="24"/>
          <w:szCs w:val="24"/>
        </w:rPr>
        <w:t>кибербезопасности</w:t>
      </w:r>
      <w:proofErr w:type="spellEnd"/>
      <w:r w:rsidRPr="00515C29">
        <w:rPr>
          <w:rFonts w:ascii="Times New Roman" w:eastAsia="Calibri" w:hAnsi="Times New Roman" w:cs="Times New Roman"/>
          <w:b/>
          <w:sz w:val="24"/>
          <w:szCs w:val="24"/>
        </w:rPr>
        <w:t xml:space="preserve"> в ПАО Сбербанк</w:t>
      </w:r>
    </w:p>
    <w:p w:rsidR="005D3E1D" w:rsidRPr="00515C29" w:rsidRDefault="005D3E1D" w:rsidP="005D3E1D">
      <w:pPr>
        <w:shd w:val="clear" w:color="auto" w:fill="FFFFFF" w:themeFill="background1"/>
        <w:spacing w:after="0" w:line="20" w:lineRule="atLeast"/>
        <w:jc w:val="both"/>
        <w:rPr>
          <w:rFonts w:ascii="Times New Roman" w:eastAsia="Calibri" w:hAnsi="Times New Roman" w:cs="Times New Roman"/>
          <w:b/>
          <w:bCs/>
          <w:sz w:val="24"/>
          <w:szCs w:val="24"/>
        </w:rPr>
      </w:pPr>
    </w:p>
    <w:p w:rsidR="005D3E1D" w:rsidRPr="00515C29" w:rsidRDefault="005D3E1D" w:rsidP="005D3E1D">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работником_______________________________________________, обязуюсь выполнять перечисленные ниже требования:</w:t>
      </w:r>
    </w:p>
    <w:p w:rsidR="005D3E1D" w:rsidRPr="00515C29" w:rsidRDefault="005D3E1D" w:rsidP="005D3E1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5D3E1D" w:rsidRPr="00515C29" w:rsidRDefault="005D3E1D" w:rsidP="005D3E1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5D3E1D" w:rsidRPr="00515C29" w:rsidRDefault="005D3E1D" w:rsidP="005D3E1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5D3E1D" w:rsidRPr="00515C29" w:rsidRDefault="005D3E1D" w:rsidP="005D3E1D">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5D3E1D" w:rsidRPr="00515C29" w:rsidRDefault="005D3E1D" w:rsidP="005D3E1D">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5D3E1D" w:rsidRPr="00515C29" w:rsidRDefault="005D3E1D" w:rsidP="005D3E1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5D3E1D" w:rsidRPr="00515C29" w:rsidRDefault="005D3E1D" w:rsidP="005D3E1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5D3E1D" w:rsidRPr="00515C29" w:rsidRDefault="005D3E1D" w:rsidP="005D3E1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5D3E1D" w:rsidRPr="00515C29" w:rsidRDefault="005D3E1D" w:rsidP="005D3E1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rsidR="005D3E1D" w:rsidRPr="00515C29" w:rsidRDefault="005D3E1D" w:rsidP="005D3E1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5D3E1D" w:rsidRPr="00515C29" w:rsidRDefault="005D3E1D" w:rsidP="005D3E1D">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5D3E1D" w:rsidRPr="00515C29" w:rsidRDefault="005D3E1D" w:rsidP="005D3E1D">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5D3E1D" w:rsidRPr="00515C29" w:rsidRDefault="005D3E1D" w:rsidP="005D3E1D">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5D3E1D" w:rsidRPr="00515C29" w:rsidRDefault="005D3E1D" w:rsidP="005D3E1D">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5D3E1D" w:rsidRPr="00515C29" w:rsidRDefault="005D3E1D" w:rsidP="005D3E1D">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5D3E1D" w:rsidRPr="00515C29" w:rsidRDefault="005D3E1D" w:rsidP="005D3E1D">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5D3E1D" w:rsidRPr="00515C29" w:rsidRDefault="005D3E1D" w:rsidP="005D3E1D">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5D3E1D" w:rsidRPr="00515C29" w:rsidRDefault="005D3E1D" w:rsidP="005D3E1D">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rsidR="005D3E1D" w:rsidRPr="00515C29" w:rsidRDefault="005D3E1D" w:rsidP="005D3E1D">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5D3E1D" w:rsidRPr="00515C29" w:rsidRDefault="005D3E1D" w:rsidP="005D3E1D">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5D3E1D" w:rsidRPr="00515C29" w:rsidRDefault="005D3E1D" w:rsidP="005D3E1D">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5D3E1D" w:rsidRPr="00515C29" w:rsidRDefault="005D3E1D" w:rsidP="005D3E1D">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5D3E1D" w:rsidRPr="00515C29" w:rsidRDefault="005D3E1D" w:rsidP="005D3E1D">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5D3E1D" w:rsidRPr="00515C29" w:rsidRDefault="005D3E1D" w:rsidP="005D3E1D">
      <w:pPr>
        <w:shd w:val="clear" w:color="auto" w:fill="FFFFFF" w:themeFill="background1"/>
        <w:spacing w:after="0" w:line="240" w:lineRule="auto"/>
        <w:ind w:firstLine="709"/>
        <w:jc w:val="both"/>
        <w:rPr>
          <w:rFonts w:ascii="Times New Roman" w:hAnsi="Times New Roman" w:cs="Times New Roman"/>
          <w:sz w:val="24"/>
          <w:szCs w:val="24"/>
        </w:rPr>
      </w:pPr>
    </w:p>
    <w:p w:rsidR="005D3E1D" w:rsidRPr="00515C29" w:rsidRDefault="005D3E1D" w:rsidP="005D3E1D">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5D3E1D" w:rsidRPr="00515C29" w:rsidRDefault="005D3E1D" w:rsidP="005D3E1D">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5D3E1D" w:rsidRPr="00515C29" w:rsidRDefault="005D3E1D" w:rsidP="005D3E1D">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5D3E1D" w:rsidRPr="00515C29" w:rsidRDefault="005D3E1D" w:rsidP="005D3E1D">
      <w:pPr>
        <w:shd w:val="clear" w:color="auto" w:fill="FFFFFF" w:themeFill="background1"/>
        <w:spacing w:after="0" w:line="20" w:lineRule="atLeast"/>
        <w:jc w:val="center"/>
        <w:rPr>
          <w:rFonts w:ascii="Times New Roman" w:eastAsia="Calibri" w:hAnsi="Times New Roman" w:cs="Times New Roman"/>
          <w:b/>
          <w:bCs/>
          <w:sz w:val="24"/>
          <w:szCs w:val="24"/>
        </w:rPr>
      </w:pPr>
    </w:p>
    <w:p w:rsidR="005D3E1D" w:rsidRPr="00515C29" w:rsidRDefault="005D3E1D" w:rsidP="005D3E1D">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5D3E1D" w:rsidRPr="00515C29" w:rsidRDefault="005D3E1D" w:rsidP="005D3E1D">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5D3E1D" w:rsidRPr="00515C29" w:rsidTr="00245E8D">
        <w:trPr>
          <w:jc w:val="center"/>
        </w:trPr>
        <w:tc>
          <w:tcPr>
            <w:tcW w:w="5069" w:type="dxa"/>
            <w:tcMar>
              <w:top w:w="0" w:type="dxa"/>
              <w:left w:w="108" w:type="dxa"/>
              <w:bottom w:w="0" w:type="dxa"/>
              <w:right w:w="108" w:type="dxa"/>
            </w:tcMar>
          </w:tcPr>
          <w:p w:rsidR="005D3E1D" w:rsidRPr="00515C29" w:rsidRDefault="005D3E1D" w:rsidP="00245E8D">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5D3E1D" w:rsidRPr="00515C29" w:rsidRDefault="005D3E1D" w:rsidP="00245E8D">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5D3E1D" w:rsidRPr="00515C29" w:rsidRDefault="005D3E1D" w:rsidP="00245E8D">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5D3E1D" w:rsidRPr="00515C29" w:rsidRDefault="005D3E1D" w:rsidP="00245E8D">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5D3E1D" w:rsidRPr="00515C29" w:rsidRDefault="005D3E1D" w:rsidP="00245E8D">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5D3E1D" w:rsidRPr="00515C29" w:rsidRDefault="005D3E1D" w:rsidP="00245E8D">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5D3E1D" w:rsidRPr="00515C29" w:rsidRDefault="005D3E1D" w:rsidP="005D3E1D">
      <w:pPr>
        <w:shd w:val="clear" w:color="auto" w:fill="FFFFFF" w:themeFill="background1"/>
        <w:spacing w:after="0" w:line="20" w:lineRule="atLeast"/>
        <w:jc w:val="both"/>
        <w:rPr>
          <w:rFonts w:ascii="Times New Roman" w:hAnsi="Times New Roman" w:cs="Times New Roman"/>
          <w:sz w:val="24"/>
          <w:szCs w:val="24"/>
        </w:rPr>
      </w:pPr>
    </w:p>
    <w:p w:rsidR="005D3E1D" w:rsidRPr="00515C29" w:rsidRDefault="005D3E1D" w:rsidP="005D3E1D">
      <w:pPr>
        <w:shd w:val="clear" w:color="auto" w:fill="FFFFFF" w:themeFill="background1"/>
        <w:spacing w:after="0" w:line="20" w:lineRule="atLeast"/>
        <w:rPr>
          <w:rFonts w:ascii="Times New Roman" w:hAnsi="Times New Roman" w:cs="Times New Roman"/>
          <w:sz w:val="24"/>
        </w:rPr>
      </w:pPr>
    </w:p>
    <w:p w:rsidR="005D3E1D" w:rsidRPr="00515C29" w:rsidRDefault="005D3E1D" w:rsidP="005D3E1D">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 xml:space="preserve">Приложение № </w:t>
      </w:r>
      <w:r w:rsidR="00A17509">
        <w:rPr>
          <w:rFonts w:ascii="Times New Roman" w:eastAsia="Calibri" w:hAnsi="Times New Roman" w:cs="Times New Roman"/>
          <w:b/>
          <w:sz w:val="24"/>
          <w:szCs w:val="24"/>
        </w:rPr>
        <w:t>5</w:t>
      </w:r>
      <w:r w:rsidRPr="00515C29">
        <w:rPr>
          <w:rFonts w:ascii="Times New Roman" w:eastAsia="Calibri" w:hAnsi="Times New Roman" w:cs="Times New Roman"/>
          <w:b/>
          <w:sz w:val="24"/>
          <w:szCs w:val="24"/>
        </w:rPr>
        <w:t xml:space="preserve"> (ВАРИАНТ № 2)</w:t>
      </w:r>
      <w:r w:rsidRPr="00515C29">
        <w:rPr>
          <w:rFonts w:ascii="Times New Roman" w:eastAsia="Calibri" w:hAnsi="Times New Roman" w:cs="Times New Roman"/>
          <w:b/>
          <w:sz w:val="24"/>
          <w:szCs w:val="24"/>
          <w:vertAlign w:val="superscript"/>
        </w:rPr>
        <w:footnoteReference w:id="62"/>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rsidR="005D3E1D" w:rsidRPr="00515C29" w:rsidRDefault="005D3E1D" w:rsidP="005D3E1D">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5D3E1D" w:rsidRPr="00515C29" w:rsidRDefault="005D3E1D" w:rsidP="005D3E1D">
      <w:pPr>
        <w:shd w:val="clear" w:color="auto" w:fill="FFFFFF" w:themeFill="background1"/>
        <w:spacing w:after="0" w:line="20" w:lineRule="atLeast"/>
        <w:jc w:val="center"/>
        <w:rPr>
          <w:rFonts w:ascii="Times New Roman" w:eastAsia="Calibri" w:hAnsi="Times New Roman" w:cs="Times New Roman"/>
          <w:b/>
          <w:sz w:val="24"/>
          <w:szCs w:val="24"/>
        </w:rPr>
      </w:pPr>
    </w:p>
    <w:p w:rsidR="005D3E1D" w:rsidRPr="00515C29" w:rsidRDefault="005D3E1D" w:rsidP="005D3E1D">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Положение 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rsidR="005D3E1D" w:rsidRPr="00515C29" w:rsidRDefault="005D3E1D" w:rsidP="005D3E1D">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lastRenderedPageBreak/>
        <w:t>ТЕРМИНЫ И ОПРЕДЕЛЕНИЯ</w:t>
      </w:r>
    </w:p>
    <w:p w:rsidR="005D3E1D" w:rsidRPr="00515C29" w:rsidRDefault="005D3E1D" w:rsidP="005D3E1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 xml:space="preserve">Значимый инцидент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или «</w:t>
      </w:r>
      <w:proofErr w:type="spellStart"/>
      <w:r w:rsidRPr="00515C29">
        <w:rPr>
          <w:rFonts w:ascii="Times New Roman" w:hAnsi="Times New Roman" w:cs="Times New Roman"/>
          <w:bCs/>
        </w:rPr>
        <w:t>Business</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5D3E1D" w:rsidRPr="00515C29" w:rsidRDefault="005D3E1D" w:rsidP="005D3E1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число Значимых инцидентов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включаются инциденты, несущие риски потери конфиденциальности, целостности, доступности информации, в том числе:</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5D3E1D" w:rsidRPr="00515C29" w:rsidRDefault="005D3E1D" w:rsidP="005D3E1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5D3E1D" w:rsidRPr="00515C29" w:rsidRDefault="005D3E1D" w:rsidP="005D3E1D">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5D3E1D" w:rsidRPr="00515C29" w:rsidRDefault="005D3E1D" w:rsidP="005D3E1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515C29">
        <w:rPr>
          <w:rFonts w:ascii="Times New Roman" w:hAnsi="Times New Roman" w:cs="Times New Roman"/>
          <w:b/>
          <w:sz w:val="24"/>
          <w:szCs w:val="24"/>
        </w:rPr>
        <w:t>Кибербезопасность</w:t>
      </w:r>
      <w:proofErr w:type="spellEnd"/>
      <w:r w:rsidRPr="00515C29">
        <w:rPr>
          <w:rFonts w:ascii="Times New Roman" w:hAnsi="Times New Roman" w:cs="Times New Roman"/>
          <w:b/>
          <w:sz w:val="24"/>
          <w:szCs w:val="24"/>
        </w:rPr>
        <w:t xml:space="preserve">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5D3E1D" w:rsidRPr="00515C29" w:rsidRDefault="005D3E1D" w:rsidP="005D3E1D">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5D3E1D" w:rsidRPr="00515C29" w:rsidRDefault="005D3E1D" w:rsidP="005D3E1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5D3E1D" w:rsidRPr="00515C29" w:rsidRDefault="005D3E1D" w:rsidP="005D3E1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5D3E1D" w:rsidRPr="00515C29" w:rsidRDefault="005D3E1D" w:rsidP="005D3E1D">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5D3E1D" w:rsidRPr="00515C29" w:rsidRDefault="005D3E1D" w:rsidP="005D3E1D">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5D3E1D" w:rsidRPr="00515C29" w:rsidRDefault="005D3E1D" w:rsidP="005D3E1D">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5D3E1D" w:rsidRPr="00515C29" w:rsidRDefault="005D3E1D" w:rsidP="005D3E1D">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5D3E1D" w:rsidRPr="00515C29" w:rsidRDefault="005D3E1D" w:rsidP="005D3E1D">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5D3E1D" w:rsidRPr="00515C29" w:rsidRDefault="005D3E1D" w:rsidP="005D3E1D">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xml:space="preserve">») политики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5D3E1D" w:rsidRPr="00515C29" w:rsidRDefault="005D3E1D" w:rsidP="005D3E1D">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63"/>
      </w:r>
      <w:r w:rsidRPr="00515C29">
        <w:rPr>
          <w:rFonts w:ascii="Times New Roman" w:hAnsi="Times New Roman" w:cs="Times New Roman"/>
          <w:bCs/>
          <w:sz w:val="24"/>
          <w:szCs w:val="24"/>
        </w:rPr>
        <w:t>;</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5D3E1D" w:rsidRPr="00515C29" w:rsidRDefault="005D3E1D" w:rsidP="005D3E1D">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5D3E1D" w:rsidRPr="00515C29" w:rsidRDefault="005D3E1D" w:rsidP="005D3E1D">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64"/>
      </w:r>
      <w:r w:rsidRPr="00515C29">
        <w:rPr>
          <w:rFonts w:ascii="Times New Roman" w:eastAsia="Times New Roman" w:hAnsi="Times New Roman" w:cs="Times New Roman"/>
          <w:sz w:val="24"/>
          <w:szCs w:val="24"/>
          <w:lang w:eastAsia="ru-RU"/>
        </w:rPr>
        <w:t>.</w:t>
      </w:r>
    </w:p>
    <w:p w:rsidR="005D3E1D" w:rsidRPr="00515C29" w:rsidRDefault="005D3E1D" w:rsidP="005D3E1D">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5D3E1D" w:rsidRPr="00515C29" w:rsidRDefault="005D3E1D" w:rsidP="005D3E1D">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5D3E1D" w:rsidRPr="00515C29" w:rsidRDefault="005D3E1D" w:rsidP="005D3E1D">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w:t>
      </w:r>
    </w:p>
    <w:p w:rsidR="005D3E1D" w:rsidRPr="00515C29" w:rsidRDefault="005D3E1D" w:rsidP="005D3E1D">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w:t>
      </w:r>
      <w:r w:rsidRPr="00515C29">
        <w:rPr>
          <w:rFonts w:ascii="Times New Roman" w:hAnsi="Times New Roman" w:cs="Times New Roman"/>
          <w:sz w:val="24"/>
          <w:szCs w:val="24"/>
        </w:rPr>
        <w:lastRenderedPageBreak/>
        <w:t>со стороны Банка, а в случае экстренной ситуации – по телефону +7 (495) 967-3980, доб.33379, и/или e-</w:t>
      </w:r>
      <w:proofErr w:type="spellStart"/>
      <w:r w:rsidRPr="00515C29">
        <w:rPr>
          <w:rFonts w:ascii="Times New Roman" w:hAnsi="Times New Roman" w:cs="Times New Roman"/>
          <w:sz w:val="24"/>
          <w:szCs w:val="24"/>
        </w:rPr>
        <w:t>mail</w:t>
      </w:r>
      <w:proofErr w:type="spellEnd"/>
      <w:r w:rsidRPr="00515C29">
        <w:rPr>
          <w:rFonts w:ascii="Times New Roman" w:hAnsi="Times New Roman" w:cs="Times New Roman"/>
          <w:sz w:val="24"/>
          <w:szCs w:val="24"/>
        </w:rPr>
        <w:t xml:space="preserve">: </w:t>
      </w:r>
      <w:hyperlink r:id="rId8"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5D3E1D" w:rsidRPr="00515C29" w:rsidRDefault="005D3E1D" w:rsidP="005D3E1D">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5D3E1D" w:rsidRPr="00515C29" w:rsidRDefault="005D3E1D" w:rsidP="005D3E1D">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5D3E1D" w:rsidRPr="00515C29" w:rsidRDefault="005D3E1D" w:rsidP="005D3E1D">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5D3E1D" w:rsidRPr="00515C29" w:rsidTr="00245E8D">
        <w:tc>
          <w:tcPr>
            <w:tcW w:w="5069" w:type="dxa"/>
            <w:tcMar>
              <w:top w:w="0" w:type="dxa"/>
              <w:left w:w="108" w:type="dxa"/>
              <w:bottom w:w="0" w:type="dxa"/>
              <w:right w:w="108" w:type="dxa"/>
            </w:tcMar>
          </w:tcPr>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5D3E1D" w:rsidRPr="00515C29" w:rsidRDefault="005D3E1D" w:rsidP="00245E8D">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5D3E1D" w:rsidRPr="00515C29" w:rsidRDefault="005D3E1D" w:rsidP="005D3E1D">
      <w:pPr>
        <w:shd w:val="clear" w:color="auto" w:fill="FFFFFF" w:themeFill="background1"/>
        <w:spacing w:after="0" w:line="240" w:lineRule="auto"/>
        <w:jc w:val="both"/>
        <w:rPr>
          <w:rFonts w:ascii="Times New Roman" w:hAnsi="Times New Roman" w:cs="Times New Roman"/>
          <w:b/>
          <w:sz w:val="24"/>
          <w:szCs w:val="24"/>
        </w:rPr>
        <w:sectPr w:rsidR="005D3E1D" w:rsidRPr="00515C29" w:rsidSect="00B82B63">
          <w:footerReference w:type="default" r:id="rId9"/>
          <w:footerReference w:type="first" r:id="rId10"/>
          <w:pgSz w:w="11906" w:h="16838"/>
          <w:pgMar w:top="1134" w:right="851" w:bottom="1134" w:left="1276" w:header="709" w:footer="627" w:gutter="0"/>
          <w:cols w:space="708"/>
          <w:titlePg/>
          <w:docGrid w:linePitch="360"/>
        </w:sectPr>
      </w:pPr>
    </w:p>
    <w:p w:rsidR="005D3E1D" w:rsidRPr="00515C29" w:rsidRDefault="005D3E1D" w:rsidP="005D3E1D">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5D3E1D" w:rsidRPr="00515C29" w:rsidRDefault="005D3E1D" w:rsidP="005D3E1D">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5D3E1D" w:rsidRPr="00515C29" w:rsidRDefault="005D3E1D" w:rsidP="005D3E1D">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 xml:space="preserve">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rsidR="005D3E1D" w:rsidRPr="00515C29" w:rsidRDefault="005D3E1D" w:rsidP="005D3E1D">
      <w:pPr>
        <w:shd w:val="clear" w:color="auto" w:fill="FFFFFF" w:themeFill="background1"/>
        <w:spacing w:after="0" w:line="240" w:lineRule="auto"/>
        <w:jc w:val="both"/>
        <w:rPr>
          <w:rFonts w:ascii="Times New Roman" w:hAnsi="Times New Roman" w:cs="Times New Roman"/>
          <w:sz w:val="24"/>
          <w:szCs w:val="24"/>
        </w:rPr>
      </w:pPr>
    </w:p>
    <w:p w:rsidR="005D3E1D" w:rsidRPr="00515C29" w:rsidRDefault="005D3E1D" w:rsidP="005D3E1D">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5D3E1D" w:rsidRPr="00515C29" w:rsidRDefault="005D3E1D" w:rsidP="005D3E1D">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 xml:space="preserve">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в ПАО Сбербанк</w:t>
      </w:r>
    </w:p>
    <w:p w:rsidR="005D3E1D" w:rsidRPr="00515C29" w:rsidRDefault="005D3E1D" w:rsidP="005D3E1D">
      <w:pPr>
        <w:shd w:val="clear" w:color="auto" w:fill="FFFFFF" w:themeFill="background1"/>
        <w:spacing w:after="0" w:line="240" w:lineRule="auto"/>
        <w:jc w:val="both"/>
        <w:rPr>
          <w:rFonts w:ascii="Times New Roman" w:hAnsi="Times New Roman" w:cs="Times New Roman"/>
          <w:b/>
          <w:bCs/>
          <w:sz w:val="24"/>
          <w:szCs w:val="24"/>
        </w:rPr>
      </w:pPr>
    </w:p>
    <w:p w:rsidR="005D3E1D" w:rsidRPr="00515C29" w:rsidRDefault="005D3E1D" w:rsidP="005D3E1D">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proofErr w:type="gramStart"/>
      <w:r w:rsidRPr="00515C29">
        <w:rPr>
          <w:rFonts w:ascii="Times New Roman" w:hAnsi="Times New Roman" w:cs="Times New Roman"/>
          <w:bCs/>
          <w:sz w:val="24"/>
          <w:szCs w:val="24"/>
        </w:rPr>
        <w:t>/«</w:t>
      </w:r>
      <w:proofErr w:type="gramEnd"/>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65"/>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proofErr w:type="gramStart"/>
      <w:r w:rsidRPr="00515C29">
        <w:rPr>
          <w:rFonts w:ascii="Times New Roman" w:hAnsi="Times New Roman" w:cs="Times New Roman"/>
          <w:bCs/>
          <w:sz w:val="24"/>
          <w:szCs w:val="24"/>
        </w:rPr>
        <w:t>например</w:t>
      </w:r>
      <w:proofErr w:type="gramEnd"/>
      <w:r w:rsidRPr="00515C29">
        <w:rPr>
          <w:rFonts w:ascii="Times New Roman" w:hAnsi="Times New Roman" w:cs="Times New Roman"/>
          <w:bCs/>
          <w:sz w:val="24"/>
          <w:szCs w:val="24"/>
        </w:rPr>
        <w:t>: $, #, %);</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515C29">
        <w:rPr>
          <w:rFonts w:ascii="Times New Roman" w:hAnsi="Times New Roman" w:cs="Times New Roman"/>
          <w:bCs/>
          <w:sz w:val="24"/>
          <w:szCs w:val="24"/>
        </w:rPr>
        <w:t>le!,</w:t>
      </w:r>
      <w:proofErr w:type="gramEnd"/>
      <w:r w:rsidRPr="00515C29">
        <w:rPr>
          <w:rFonts w:ascii="Times New Roman" w:hAnsi="Times New Roman" w:cs="Times New Roman"/>
          <w:bCs/>
          <w:sz w:val="24"/>
          <w:szCs w:val="24"/>
        </w:rPr>
        <w:t xml:space="preserve"> Smi2le!, Smi3le! и т.д.);</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не передавать кому-либо (в </w:t>
      </w:r>
      <w:proofErr w:type="spellStart"/>
      <w:r w:rsidRPr="00515C29">
        <w:rPr>
          <w:rFonts w:ascii="Times New Roman" w:hAnsi="Times New Roman" w:cs="Times New Roman"/>
          <w:bCs/>
          <w:sz w:val="24"/>
          <w:szCs w:val="24"/>
        </w:rPr>
        <w:t>т.ч</w:t>
      </w:r>
      <w:proofErr w:type="spellEnd"/>
      <w:r w:rsidRPr="00515C29">
        <w:rPr>
          <w:rFonts w:ascii="Times New Roman"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 xml:space="preserve">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66"/>
      </w:r>
      <w:r w:rsidRPr="00515C29">
        <w:rPr>
          <w:rFonts w:ascii="Times New Roman" w:hAnsi="Times New Roman" w:cs="Times New Roman"/>
          <w:bCs/>
          <w:sz w:val="24"/>
          <w:szCs w:val="24"/>
        </w:rPr>
        <w:t>:</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67"/>
      </w:r>
      <w:r w:rsidRPr="00515C29">
        <w:rPr>
          <w:rFonts w:ascii="Times New Roman" w:hAnsi="Times New Roman" w:cs="Times New Roman"/>
          <w:bCs/>
          <w:sz w:val="24"/>
          <w:szCs w:val="24"/>
        </w:rPr>
        <w:t>;</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5D3E1D" w:rsidRPr="00515C29" w:rsidRDefault="005D3E1D" w:rsidP="005D3E1D">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68"/>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rsidR="005D3E1D" w:rsidRPr="00515C29" w:rsidRDefault="005D3E1D" w:rsidP="005D3E1D">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14. Информировать ответственное лицо Банка по вопросам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обо всех Инцидентах КБ</w:t>
      </w:r>
      <w:r w:rsidRPr="00515C29">
        <w:rPr>
          <w:rFonts w:ascii="Times New Roman" w:hAnsi="Times New Roman" w:cs="Times New Roman"/>
          <w:sz w:val="24"/>
          <w:szCs w:val="24"/>
          <w:vertAlign w:val="superscript"/>
        </w:rPr>
        <w:footnoteReference w:id="69"/>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5D3E1D" w:rsidRPr="00515C29" w:rsidRDefault="005D3E1D" w:rsidP="005D3E1D">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515C29">
        <w:rPr>
          <w:rStyle w:val="FontStyle16"/>
          <w:sz w:val="24"/>
          <w:szCs w:val="24"/>
        </w:rPr>
        <w:t>т.ч</w:t>
      </w:r>
      <w:proofErr w:type="spellEnd"/>
      <w:r w:rsidRPr="00515C29">
        <w:rPr>
          <w:rStyle w:val="FontStyle16"/>
          <w:sz w:val="24"/>
          <w:szCs w:val="24"/>
        </w:rPr>
        <w:t xml:space="preserve">. с использованием корпоративных почтовых систем Банка и с использованием сети Интернет. </w:t>
      </w:r>
    </w:p>
    <w:p w:rsidR="005D3E1D" w:rsidRPr="00515C29" w:rsidRDefault="005D3E1D" w:rsidP="005D3E1D">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5D3E1D" w:rsidRPr="00515C29" w:rsidRDefault="005D3E1D" w:rsidP="005D3E1D">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5D3E1D" w:rsidRPr="00515C29" w:rsidRDefault="005D3E1D" w:rsidP="005D3E1D">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5D3E1D" w:rsidRPr="00515C29" w:rsidRDefault="005D3E1D" w:rsidP="005D3E1D">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5D3E1D" w:rsidRPr="00515C29" w:rsidRDefault="005D3E1D" w:rsidP="005D3E1D">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5D3E1D" w:rsidRPr="00515C29" w:rsidRDefault="005D3E1D" w:rsidP="005D3E1D">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5D3E1D" w:rsidRPr="00515C29" w:rsidRDefault="005D3E1D" w:rsidP="005D3E1D">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5D3E1D" w:rsidRPr="00515C29" w:rsidRDefault="005D3E1D" w:rsidP="005D3E1D">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5D3E1D" w:rsidRPr="00515C29" w:rsidRDefault="005D3E1D" w:rsidP="005D3E1D">
      <w:pPr>
        <w:widowControl w:val="0"/>
        <w:shd w:val="clear" w:color="auto" w:fill="FFFFFF" w:themeFill="background1"/>
        <w:spacing w:after="0" w:line="240" w:lineRule="auto"/>
        <w:jc w:val="both"/>
        <w:rPr>
          <w:rFonts w:ascii="Times New Roman" w:hAnsi="Times New Roman" w:cs="Times New Roman"/>
          <w:b/>
          <w:bCs/>
          <w:sz w:val="24"/>
          <w:szCs w:val="24"/>
        </w:rPr>
      </w:pPr>
    </w:p>
    <w:p w:rsidR="005D3E1D" w:rsidRPr="00515C29" w:rsidRDefault="005D3E1D" w:rsidP="005D3E1D">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5D3E1D" w:rsidRPr="00515C29" w:rsidRDefault="005D3E1D" w:rsidP="005D3E1D">
      <w:pPr>
        <w:shd w:val="clear" w:color="auto" w:fill="FFFFFF" w:themeFill="background1"/>
        <w:spacing w:after="0" w:line="20" w:lineRule="atLeast"/>
        <w:jc w:val="center"/>
        <w:rPr>
          <w:rFonts w:ascii="Times New Roman" w:hAnsi="Times New Roman" w:cs="Times New Roman"/>
          <w:b/>
          <w:bCs/>
          <w:sz w:val="24"/>
          <w:szCs w:val="24"/>
        </w:rPr>
      </w:pPr>
    </w:p>
    <w:p w:rsidR="005D3E1D" w:rsidRPr="00515C29" w:rsidRDefault="005D3E1D" w:rsidP="005D3E1D">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5D3E1D" w:rsidRPr="00515C29" w:rsidRDefault="005D3E1D" w:rsidP="005D3E1D">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5D3E1D" w:rsidRPr="00515C29" w:rsidTr="00245E8D">
        <w:tc>
          <w:tcPr>
            <w:tcW w:w="5069" w:type="dxa"/>
            <w:tcMar>
              <w:top w:w="0" w:type="dxa"/>
              <w:left w:w="108" w:type="dxa"/>
              <w:bottom w:w="0" w:type="dxa"/>
              <w:right w:w="108" w:type="dxa"/>
            </w:tcMar>
          </w:tcPr>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5D3E1D" w:rsidRPr="00515C29" w:rsidRDefault="005D3E1D" w:rsidP="00245E8D">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5D3E1D" w:rsidRPr="00515C29" w:rsidRDefault="005D3E1D" w:rsidP="00245E8D">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5D3E1D" w:rsidRPr="00515C29" w:rsidRDefault="005D3E1D" w:rsidP="005D3E1D">
      <w:pPr>
        <w:shd w:val="clear" w:color="auto" w:fill="FFFFFF" w:themeFill="background1"/>
        <w:spacing w:line="240" w:lineRule="auto"/>
        <w:jc w:val="both"/>
        <w:rPr>
          <w:rFonts w:ascii="Times New Roman" w:hAnsi="Times New Roman" w:cs="Times New Roman"/>
          <w:sz w:val="24"/>
          <w:szCs w:val="24"/>
        </w:rPr>
      </w:pPr>
    </w:p>
    <w:p w:rsidR="005D3E1D" w:rsidRPr="00515C29" w:rsidRDefault="005D3E1D" w:rsidP="005D3E1D">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5D3E1D" w:rsidRPr="00515C29" w:rsidRDefault="005D3E1D" w:rsidP="005D3E1D">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w:t>
      </w:r>
      <w:r w:rsidR="00A17509">
        <w:rPr>
          <w:rFonts w:ascii="Times New Roman" w:hAnsi="Times New Roman" w:cs="Times New Roman"/>
          <w:b/>
          <w:sz w:val="24"/>
          <w:szCs w:val="24"/>
        </w:rPr>
        <w:t>6</w:t>
      </w:r>
    </w:p>
    <w:p w:rsidR="005D3E1D" w:rsidRPr="00515C29" w:rsidRDefault="005D3E1D" w:rsidP="005D3E1D">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Pr>
          <w:rFonts w:ascii="Times New Roman" w:hAnsi="Times New Roman" w:cs="Times New Roman"/>
          <w:bCs/>
          <w:sz w:val="24"/>
          <w:szCs w:val="24"/>
        </w:rPr>
        <w:t>долгосрочной</w:t>
      </w:r>
      <w:r w:rsidRPr="00515C29">
        <w:rPr>
          <w:rFonts w:ascii="Times New Roman" w:hAnsi="Times New Roman" w:cs="Times New Roman"/>
          <w:bCs/>
          <w:sz w:val="24"/>
          <w:szCs w:val="24"/>
        </w:rPr>
        <w:t xml:space="preserve"> аренды недвижимого имущества</w:t>
      </w:r>
    </w:p>
    <w:p w:rsidR="005D3E1D" w:rsidRPr="00515C29" w:rsidRDefault="005D3E1D" w:rsidP="005D3E1D">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5D3E1D" w:rsidRPr="00515C29" w:rsidRDefault="005D3E1D" w:rsidP="005D3E1D">
      <w:pPr>
        <w:shd w:val="clear" w:color="auto" w:fill="FFFFFF" w:themeFill="background1"/>
        <w:spacing w:after="0" w:line="20" w:lineRule="atLeast"/>
        <w:jc w:val="right"/>
        <w:rPr>
          <w:rFonts w:ascii="Times New Roman" w:hAnsi="Times New Roman" w:cs="Times New Roman"/>
          <w:sz w:val="24"/>
          <w:szCs w:val="24"/>
        </w:rPr>
      </w:pPr>
    </w:p>
    <w:p w:rsidR="005D3E1D" w:rsidRPr="00515C29" w:rsidRDefault="005D3E1D" w:rsidP="005D3E1D">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5D3E1D" w:rsidRPr="00515C29" w:rsidRDefault="005D3E1D" w:rsidP="005D3E1D">
      <w:pPr>
        <w:shd w:val="clear" w:color="auto" w:fill="FFFFFF" w:themeFill="background1"/>
        <w:spacing w:after="0" w:line="20" w:lineRule="atLeast"/>
        <w:ind w:firstLine="284"/>
        <w:jc w:val="both"/>
        <w:rPr>
          <w:rFonts w:ascii="Times New Roman" w:hAnsi="Times New Roman" w:cs="Times New Roman"/>
          <w:sz w:val="24"/>
          <w:szCs w:val="24"/>
        </w:rPr>
      </w:pPr>
    </w:p>
    <w:p w:rsidR="005D3E1D" w:rsidRPr="00515C29" w:rsidRDefault="005D3E1D" w:rsidP="005D3E1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5D3E1D" w:rsidRPr="00515C29" w:rsidRDefault="005D3E1D" w:rsidP="005D3E1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5D3E1D" w:rsidRPr="00515C29" w:rsidRDefault="005D3E1D" w:rsidP="005D3E1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5D3E1D" w:rsidRPr="00515C29" w:rsidRDefault="005D3E1D" w:rsidP="005D3E1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5D3E1D" w:rsidRPr="00515C29" w:rsidRDefault="005D3E1D" w:rsidP="005D3E1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5D3E1D" w:rsidRPr="00515C29" w:rsidRDefault="005D3E1D" w:rsidP="005D3E1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5D3E1D" w:rsidRPr="00515C29" w:rsidRDefault="005D3E1D" w:rsidP="005D3E1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D3E1D" w:rsidRPr="00515C29" w:rsidRDefault="005D3E1D" w:rsidP="005D3E1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5D3E1D" w:rsidRPr="00515C29" w:rsidRDefault="005D3E1D" w:rsidP="005D3E1D">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70"/>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71"/>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5D3E1D" w:rsidRPr="00515C29" w:rsidRDefault="005D3E1D" w:rsidP="005D3E1D">
      <w:pPr>
        <w:shd w:val="clear" w:color="auto" w:fill="FFFFFF" w:themeFill="background1"/>
        <w:rPr>
          <w:rFonts w:ascii="Times New Roman" w:hAnsi="Times New Roman" w:cs="Times New Roman"/>
          <w:sz w:val="24"/>
          <w:szCs w:val="24"/>
        </w:rPr>
      </w:pPr>
    </w:p>
    <w:sectPr w:rsidR="005D3E1D" w:rsidRPr="00515C29" w:rsidSect="007B067F">
      <w:footerReference w:type="default" r:id="rId11"/>
      <w:footerReference w:type="first" r:id="rId12"/>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C94" w:rsidRDefault="00667C94" w:rsidP="005D3E1D">
      <w:pPr>
        <w:spacing w:after="0" w:line="240" w:lineRule="auto"/>
      </w:pPr>
      <w:r>
        <w:separator/>
      </w:r>
    </w:p>
  </w:endnote>
  <w:endnote w:type="continuationSeparator" w:id="0">
    <w:p w:rsidR="00667C94" w:rsidRDefault="00667C94" w:rsidP="005D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E1D" w:rsidRDefault="005D3E1D" w:rsidP="000C33FA">
    <w:pPr>
      <w:pStyle w:val="af4"/>
      <w:jc w:val="center"/>
    </w:pPr>
    <w:r>
      <w:rPr>
        <w:noProof/>
        <w:lang w:eastAsia="ru-RU"/>
      </w:rPr>
      <w:drawing>
        <wp:inline distT="0" distB="0" distL="0" distR="0" wp14:anchorId="09937569" wp14:editId="790BE9B9">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5D3E1D" w:rsidRDefault="005D3E1D"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5D3E1D" w:rsidRPr="000C33FA" w:rsidRDefault="005D3E1D">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A17509">
          <w:rPr>
            <w:rFonts w:ascii="Times New Roman" w:hAnsi="Times New Roman" w:cs="Times New Roman"/>
            <w:noProof/>
          </w:rPr>
          <w:t>20</w:t>
        </w:r>
        <w:r w:rsidRPr="000C33FA">
          <w:rPr>
            <w:rFonts w:ascii="Times New Roman" w:hAnsi="Times New Roman" w:cs="Times New Roman"/>
          </w:rPr>
          <w:fldChar w:fldCharType="end"/>
        </w:r>
      </w:p>
    </w:sdtContent>
  </w:sdt>
  <w:p w:rsidR="005D3E1D" w:rsidRPr="00772C8E" w:rsidRDefault="005D3E1D"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E1D" w:rsidRDefault="005D3E1D"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5D3E1D" w:rsidRDefault="005D3E1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55B" w:rsidRPr="005E50C3" w:rsidRDefault="00667C94" w:rsidP="00B13315">
    <w:pPr>
      <w:pStyle w:val="af4"/>
      <w:rPr>
        <w:sz w:val="28"/>
        <w:szCs w:val="28"/>
      </w:rPr>
    </w:pPr>
    <w:permStart w:id="399863809"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399863809"/>
  <w:p w:rsidR="008E555B" w:rsidRPr="00993A3A" w:rsidRDefault="00667C94"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A17509">
          <w:rPr>
            <w:rFonts w:ascii="Times New Roman" w:hAnsi="Times New Roman" w:cs="Times New Roman"/>
            <w:noProof/>
            <w:sz w:val="24"/>
            <w:szCs w:val="24"/>
          </w:rPr>
          <w:t>43</w:t>
        </w:r>
        <w:r w:rsidRPr="00993A3A">
          <w:rPr>
            <w:rFonts w:ascii="Times New Roman" w:hAnsi="Times New Roman" w:cs="Times New Roman"/>
            <w:sz w:val="24"/>
            <w:szCs w:val="24"/>
          </w:rPr>
          <w:fldChar w:fldCharType="end"/>
        </w:r>
      </w:sdtContent>
    </w:sdt>
  </w:p>
  <w:p w:rsidR="008E555B" w:rsidRDefault="00667C9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55B" w:rsidRPr="00BD225C" w:rsidRDefault="00667C94">
    <w:pPr>
      <w:pStyle w:val="af4"/>
      <w:rPr>
        <w:sz w:val="28"/>
        <w:szCs w:val="28"/>
      </w:rPr>
    </w:pPr>
    <w:r w:rsidRPr="00BD225C">
      <w:rPr>
        <w:rFonts w:ascii="Times New Roman" w:hAnsi="Times New Roman" w:cs="Times New Roman"/>
        <w:sz w:val="28"/>
        <w:szCs w:val="28"/>
      </w:rPr>
      <w:t>________________/______________</w:t>
    </w:r>
    <w:r w:rsidRPr="00BD225C">
      <w:rPr>
        <w:rFonts w:ascii="Times New Roman" w:hAnsi="Times New Roman" w:cs="Times New Roman"/>
        <w:sz w:val="28"/>
        <w:szCs w:val="28"/>
      </w:rPr>
      <w:t xml:space="preserve">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C94" w:rsidRDefault="00667C94" w:rsidP="005D3E1D">
      <w:pPr>
        <w:spacing w:after="0" w:line="240" w:lineRule="auto"/>
      </w:pPr>
      <w:r>
        <w:separator/>
      </w:r>
    </w:p>
  </w:footnote>
  <w:footnote w:type="continuationSeparator" w:id="0">
    <w:p w:rsidR="00667C94" w:rsidRDefault="00667C94" w:rsidP="005D3E1D">
      <w:pPr>
        <w:spacing w:after="0" w:line="240" w:lineRule="auto"/>
      </w:pPr>
      <w:r>
        <w:continuationSeparator/>
      </w:r>
    </w:p>
  </w:footnote>
  <w:footnote w:id="1">
    <w:p w:rsidR="005D3E1D" w:rsidRPr="00590E50" w:rsidRDefault="005D3E1D" w:rsidP="005D3E1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
    <w:p w:rsidR="005D3E1D" w:rsidRPr="00590E50" w:rsidRDefault="005D3E1D" w:rsidP="005D3E1D">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w:t>
      </w:r>
    </w:p>
  </w:footnote>
  <w:footnote w:id="3">
    <w:p w:rsidR="005D3E1D" w:rsidRPr="00590E50" w:rsidRDefault="005D3E1D" w:rsidP="005D3E1D">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4">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5D3E1D" w:rsidRPr="004D1B27" w:rsidRDefault="005D3E1D" w:rsidP="005D3E1D">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5D3E1D" w:rsidRPr="004D1B27" w:rsidRDefault="005D3E1D" w:rsidP="005D3E1D">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места общего пользования в Здании. </w:t>
      </w:r>
      <w:proofErr w:type="gramStart"/>
      <w:r w:rsidRPr="004D1B27">
        <w:rPr>
          <w:rFonts w:ascii="Times New Roman" w:hAnsi="Times New Roman"/>
        </w:rPr>
        <w:t>Например</w:t>
      </w:r>
      <w:proofErr w:type="gramEnd"/>
      <w:r w:rsidRPr="004D1B27">
        <w:rPr>
          <w:rFonts w:ascii="Times New Roman" w:hAnsi="Times New Roman"/>
        </w:rPr>
        <w:t>: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6">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7">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9">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10">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11">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12">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3">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14">
    <w:p w:rsidR="005D3E1D" w:rsidRPr="002E7904" w:rsidRDefault="005D3E1D" w:rsidP="005D3E1D">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15">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16">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17">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8">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9">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20">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21">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22">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23">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24">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25">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26">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27">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28">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29">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30">
    <w:p w:rsidR="005D3E1D" w:rsidRPr="00685118" w:rsidRDefault="005D3E1D" w:rsidP="005D3E1D">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31">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32">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33">
    <w:p w:rsidR="005D3E1D" w:rsidRPr="002E7904" w:rsidRDefault="005D3E1D" w:rsidP="005D3E1D">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34">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35">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36">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37">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38">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39">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40">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4D1B27">
        <w:rPr>
          <w:rFonts w:ascii="Times New Roman" w:hAnsi="Times New Roman"/>
        </w:rPr>
        <w:t>mail</w:t>
      </w:r>
      <w:proofErr w:type="spellEnd"/>
      <w:r w:rsidRPr="004D1B2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4D1B27">
        <w:rPr>
          <w:rFonts w:ascii="Times New Roman" w:hAnsi="Times New Roman"/>
        </w:rPr>
        <w:t>т.ч</w:t>
      </w:r>
      <w:proofErr w:type="spellEnd"/>
      <w:r w:rsidRPr="004D1B27">
        <w:rPr>
          <w:rFonts w:ascii="Times New Roman" w:hAnsi="Times New Roman"/>
        </w:rPr>
        <w:t>. ОГРНИП.</w:t>
      </w:r>
    </w:p>
  </w:footnote>
  <w:footnote w:id="41">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42">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43">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44">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45">
    <w:p w:rsidR="005D3E1D" w:rsidRPr="00E0176A" w:rsidRDefault="005D3E1D" w:rsidP="005D3E1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46">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47">
    <w:p w:rsidR="005D3E1D" w:rsidRPr="00E0176A" w:rsidRDefault="005D3E1D" w:rsidP="005D3E1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48">
    <w:p w:rsidR="005D3E1D" w:rsidRPr="00E0176A" w:rsidRDefault="005D3E1D" w:rsidP="005D3E1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49">
    <w:p w:rsidR="005D3E1D" w:rsidRPr="00E0176A" w:rsidRDefault="005D3E1D" w:rsidP="005D3E1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50">
    <w:p w:rsidR="005D3E1D" w:rsidRPr="00E0176A" w:rsidRDefault="005D3E1D" w:rsidP="005D3E1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51">
    <w:p w:rsidR="005D3E1D" w:rsidRPr="00E0176A" w:rsidRDefault="005D3E1D" w:rsidP="005D3E1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52">
    <w:p w:rsidR="005D3E1D" w:rsidRPr="00E0176A" w:rsidRDefault="005D3E1D" w:rsidP="005D3E1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53">
    <w:p w:rsidR="005D3E1D" w:rsidRPr="00E0176A" w:rsidRDefault="005D3E1D" w:rsidP="005D3E1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54">
    <w:p w:rsidR="005D3E1D" w:rsidRPr="004D1B27" w:rsidRDefault="005D3E1D" w:rsidP="005D3E1D">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55">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56">
    <w:p w:rsidR="005D3E1D" w:rsidRPr="004D1B27" w:rsidRDefault="005D3E1D" w:rsidP="005D3E1D">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7">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4D1B27">
        <w:rPr>
          <w:rFonts w:ascii="Times New Roman" w:hAnsi="Times New Roman"/>
        </w:rPr>
        <w:t>комплаенс</w:t>
      </w:r>
      <w:proofErr w:type="spellEnd"/>
      <w:r w:rsidRPr="004D1B27">
        <w:rPr>
          <w:rFonts w:ascii="Times New Roman" w:hAnsi="Times New Roman"/>
        </w:rPr>
        <w:t xml:space="preserve"> ПАО Сбербанк.</w:t>
      </w:r>
    </w:p>
  </w:footnote>
  <w:footnote w:id="58">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59">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60">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61">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Приложение № </w:t>
      </w:r>
      <w:r w:rsidR="00A17509">
        <w:rPr>
          <w:rFonts w:ascii="Times New Roman" w:hAnsi="Times New Roman"/>
        </w:rPr>
        <w:t>5</w:t>
      </w:r>
      <w:r w:rsidRPr="004D1B27">
        <w:rPr>
          <w:rFonts w:ascii="Times New Roman" w:hAnsi="Times New Roman"/>
        </w:rPr>
        <w:t xml:space="preserve"> по варианту № 1 включается в Договор, если в аренду передается Объект, изолированный от помещений, используемых Банком.</w:t>
      </w:r>
    </w:p>
  </w:footnote>
  <w:footnote w:id="62">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Приложение № </w:t>
      </w:r>
      <w:r w:rsidR="00A17509">
        <w:rPr>
          <w:rFonts w:ascii="Times New Roman" w:hAnsi="Times New Roman"/>
        </w:rPr>
        <w:t>5</w:t>
      </w:r>
      <w:r w:rsidRPr="004D1B27">
        <w:rPr>
          <w:rFonts w:ascii="Times New Roman" w:hAnsi="Times New Roman"/>
        </w:rPr>
        <w:t xml:space="preserve"> по варианту №2 включается в Договор, если в аренду передается Объект, не изолированный от помещений, используемых Банком.</w:t>
      </w:r>
    </w:p>
  </w:footnote>
  <w:footnote w:id="63">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64">
    <w:p w:rsidR="005D3E1D" w:rsidRPr="004D1B27" w:rsidRDefault="005D3E1D" w:rsidP="005D3E1D">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65">
    <w:p w:rsidR="005D3E1D" w:rsidRPr="004D1B27" w:rsidRDefault="005D3E1D" w:rsidP="005D3E1D">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6">
    <w:p w:rsidR="005D3E1D" w:rsidRPr="004D1B27" w:rsidRDefault="005D3E1D" w:rsidP="005D3E1D">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67">
    <w:p w:rsidR="005D3E1D" w:rsidRPr="004D1B27" w:rsidRDefault="005D3E1D" w:rsidP="005D3E1D">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Данное требование не распространяется на подключение к гостевой </w:t>
      </w:r>
      <w:proofErr w:type="spellStart"/>
      <w:r w:rsidRPr="004D1B27">
        <w:rPr>
          <w:rFonts w:ascii="Times New Roman" w:hAnsi="Times New Roman"/>
        </w:rPr>
        <w:t>Wi-Fi</w:t>
      </w:r>
      <w:proofErr w:type="spellEnd"/>
      <w:r w:rsidRPr="004D1B27">
        <w:rPr>
          <w:rFonts w:ascii="Times New Roman" w:hAnsi="Times New Roman"/>
        </w:rPr>
        <w:t xml:space="preserve"> сети (SSID: </w:t>
      </w:r>
      <w:proofErr w:type="spellStart"/>
      <w:r w:rsidRPr="004D1B27">
        <w:rPr>
          <w:rFonts w:ascii="Times New Roman" w:hAnsi="Times New Roman"/>
        </w:rPr>
        <w:t>Sberbank-Guest</w:t>
      </w:r>
      <w:proofErr w:type="spellEnd"/>
      <w:r w:rsidRPr="004D1B27">
        <w:rPr>
          <w:rFonts w:ascii="Times New Roman" w:hAnsi="Times New Roman"/>
        </w:rPr>
        <w:t>).</w:t>
      </w:r>
    </w:p>
  </w:footnote>
  <w:footnote w:id="68">
    <w:p w:rsidR="005D3E1D" w:rsidRPr="004D1B27" w:rsidRDefault="005D3E1D" w:rsidP="005D3E1D">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69">
    <w:p w:rsidR="005D3E1D" w:rsidRPr="004D1B27" w:rsidRDefault="005D3E1D" w:rsidP="005D3E1D">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xml:space="preserve"> Инцидент </w:t>
      </w:r>
      <w:proofErr w:type="spellStart"/>
      <w:r w:rsidRPr="004D1B27">
        <w:rPr>
          <w:rFonts w:ascii="Times New Roman" w:hAnsi="Times New Roman" w:cs="Times New Roman"/>
          <w:sz w:val="20"/>
          <w:szCs w:val="20"/>
        </w:rPr>
        <w:t>кибербезопасности</w:t>
      </w:r>
      <w:proofErr w:type="spellEnd"/>
      <w:r w:rsidRPr="004D1B27">
        <w:rPr>
          <w:rFonts w:ascii="Times New Roman" w:hAnsi="Times New Roman" w:cs="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5D3E1D" w:rsidRPr="004D1B27" w:rsidRDefault="005D3E1D" w:rsidP="005D3E1D">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5D3E1D" w:rsidRPr="004D1B27" w:rsidRDefault="005D3E1D" w:rsidP="005D3E1D">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5D3E1D" w:rsidRPr="004D1B27" w:rsidRDefault="005D3E1D" w:rsidP="005D3E1D">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5D3E1D" w:rsidRPr="004D1B27" w:rsidRDefault="005D3E1D" w:rsidP="005D3E1D">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70">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5D3E1D" w:rsidRPr="004D1B27" w:rsidRDefault="005D3E1D" w:rsidP="005D3E1D">
      <w:pPr>
        <w:pStyle w:val="a4"/>
        <w:shd w:val="clear" w:color="auto" w:fill="FFFFFF" w:themeFill="background1"/>
        <w:jc w:val="both"/>
        <w:rPr>
          <w:rFonts w:ascii="Times New Roman" w:hAnsi="Times New Roman"/>
        </w:rPr>
      </w:pPr>
    </w:p>
  </w:footnote>
  <w:footnote w:id="71">
    <w:p w:rsidR="005D3E1D" w:rsidRPr="004D1B27" w:rsidRDefault="005D3E1D" w:rsidP="005D3E1D">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C2AC2"/>
    <w:multiLevelType w:val="multilevel"/>
    <w:tmpl w:val="250CB200"/>
    <w:lvl w:ilvl="0">
      <w:start w:val="1"/>
      <w:numFmt w:val="decimal"/>
      <w:lvlText w:val="%1."/>
      <w:lvlJc w:val="left"/>
      <w:pPr>
        <w:ind w:left="1050" w:hanging="1050"/>
      </w:pPr>
      <w:rPr>
        <w:b/>
      </w:rPr>
    </w:lvl>
    <w:lvl w:ilvl="1">
      <w:start w:val="1"/>
      <w:numFmt w:val="decimal"/>
      <w:isLgl/>
      <w:lvlText w:val="%1.%2"/>
      <w:lvlJc w:val="left"/>
      <w:pPr>
        <w:ind w:left="1069" w:hanging="360"/>
      </w:pPr>
    </w:lvl>
    <w:lvl w:ilvl="2">
      <w:start w:val="1"/>
      <w:numFmt w:val="decimal"/>
      <w:isLgl/>
      <w:lvlText w:val="%1.%2.%3"/>
      <w:lvlJc w:val="left"/>
      <w:pPr>
        <w:ind w:left="4832"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1"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7"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9"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4"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5"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1"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4"/>
  </w:num>
  <w:num w:numId="2">
    <w:abstractNumId w:val="6"/>
  </w:num>
  <w:num w:numId="3">
    <w:abstractNumId w:val="20"/>
  </w:num>
  <w:num w:numId="4">
    <w:abstractNumId w:val="13"/>
  </w:num>
  <w:num w:numId="5">
    <w:abstractNumId w:val="12"/>
  </w:num>
  <w:num w:numId="6">
    <w:abstractNumId w:val="28"/>
  </w:num>
  <w:num w:numId="7">
    <w:abstractNumId w:val="29"/>
  </w:num>
  <w:num w:numId="8">
    <w:abstractNumId w:val="7"/>
  </w:num>
  <w:num w:numId="9">
    <w:abstractNumId w:val="17"/>
  </w:num>
  <w:num w:numId="10">
    <w:abstractNumId w:val="16"/>
  </w:num>
  <w:num w:numId="11">
    <w:abstractNumId w:val="30"/>
  </w:num>
  <w:num w:numId="12">
    <w:abstractNumId w:val="4"/>
  </w:num>
  <w:num w:numId="13">
    <w:abstractNumId w:val="21"/>
  </w:num>
  <w:num w:numId="14">
    <w:abstractNumId w:val="2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0"/>
  </w:num>
  <w:num w:numId="19">
    <w:abstractNumId w:val="31"/>
  </w:num>
  <w:num w:numId="20">
    <w:abstractNumId w:val="26"/>
  </w:num>
  <w:num w:numId="21">
    <w:abstractNumId w:val="3"/>
  </w:num>
  <w:num w:numId="22">
    <w:abstractNumId w:val="5"/>
  </w:num>
  <w:num w:numId="23">
    <w:abstractNumId w:val="23"/>
  </w:num>
  <w:num w:numId="24">
    <w:abstractNumId w:val="11"/>
  </w:num>
  <w:num w:numId="25">
    <w:abstractNumId w:val="8"/>
  </w:num>
  <w:num w:numId="26">
    <w:abstractNumId w:val="27"/>
  </w:num>
  <w:num w:numId="27">
    <w:abstractNumId w:val="15"/>
  </w:num>
  <w:num w:numId="28">
    <w:abstractNumId w:val="24"/>
  </w:num>
  <w:num w:numId="29">
    <w:abstractNumId w:val="1"/>
  </w:num>
  <w:num w:numId="30">
    <w:abstractNumId w:val="0"/>
    <w:lvlOverride w:ilvl="0">
      <w:startOverride w:val="1"/>
    </w:lvlOverride>
  </w:num>
  <w:num w:numId="31">
    <w:abstractNumId w:val="2"/>
  </w:num>
  <w:num w:numId="32">
    <w:abstractNumId w:val="1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1D"/>
    <w:rsid w:val="005D3E1D"/>
    <w:rsid w:val="00667C94"/>
    <w:rsid w:val="00816F20"/>
    <w:rsid w:val="00930A8B"/>
    <w:rsid w:val="00A17509"/>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742E"/>
  <w15:chartTrackingRefBased/>
  <w15:docId w15:val="{5DA2535F-8F50-4912-B666-EDAE3F5C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D3E1D"/>
    <w:pPr>
      <w:spacing w:after="200" w:line="276" w:lineRule="auto"/>
    </w:pPr>
  </w:style>
  <w:style w:type="paragraph" w:styleId="1">
    <w:name w:val="heading 1"/>
    <w:basedOn w:val="a0"/>
    <w:next w:val="a0"/>
    <w:link w:val="10"/>
    <w:uiPriority w:val="9"/>
    <w:qFormat/>
    <w:rsid w:val="005D3E1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3E1D"/>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5D3E1D"/>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5D3E1D"/>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5D3E1D"/>
    <w:rPr>
      <w:rFonts w:cs="Times New Roman"/>
      <w:vertAlign w:val="superscript"/>
    </w:rPr>
  </w:style>
  <w:style w:type="paragraph" w:customStyle="1" w:styleId="11">
    <w:name w:val="Абзац списка1"/>
    <w:basedOn w:val="a0"/>
    <w:rsid w:val="005D3E1D"/>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5D3E1D"/>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5D3E1D"/>
    <w:pPr>
      <w:ind w:left="720"/>
      <w:contextualSpacing/>
    </w:pPr>
  </w:style>
  <w:style w:type="table" w:styleId="aa">
    <w:name w:val="Table Grid"/>
    <w:basedOn w:val="a2"/>
    <w:uiPriority w:val="59"/>
    <w:rsid w:val="005D3E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5D3E1D"/>
    <w:rPr>
      <w:sz w:val="16"/>
      <w:szCs w:val="16"/>
    </w:rPr>
  </w:style>
  <w:style w:type="paragraph" w:styleId="ac">
    <w:name w:val="annotation text"/>
    <w:basedOn w:val="a0"/>
    <w:link w:val="ad"/>
    <w:uiPriority w:val="99"/>
    <w:unhideWhenUsed/>
    <w:rsid w:val="005D3E1D"/>
    <w:pPr>
      <w:spacing w:line="240" w:lineRule="auto"/>
    </w:pPr>
    <w:rPr>
      <w:sz w:val="20"/>
      <w:szCs w:val="20"/>
    </w:rPr>
  </w:style>
  <w:style w:type="character" w:customStyle="1" w:styleId="ad">
    <w:name w:val="Текст примечания Знак"/>
    <w:basedOn w:val="a1"/>
    <w:link w:val="ac"/>
    <w:uiPriority w:val="99"/>
    <w:rsid w:val="005D3E1D"/>
    <w:rPr>
      <w:sz w:val="20"/>
      <w:szCs w:val="20"/>
    </w:rPr>
  </w:style>
  <w:style w:type="paragraph" w:styleId="ae">
    <w:name w:val="Balloon Text"/>
    <w:basedOn w:val="a0"/>
    <w:link w:val="af"/>
    <w:uiPriority w:val="99"/>
    <w:semiHidden/>
    <w:unhideWhenUsed/>
    <w:rsid w:val="005D3E1D"/>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5D3E1D"/>
    <w:rPr>
      <w:rFonts w:ascii="Tahoma" w:hAnsi="Tahoma" w:cs="Tahoma"/>
      <w:sz w:val="16"/>
      <w:szCs w:val="16"/>
    </w:rPr>
  </w:style>
  <w:style w:type="character" w:customStyle="1" w:styleId="blk3">
    <w:name w:val="blk3"/>
    <w:basedOn w:val="a1"/>
    <w:rsid w:val="005D3E1D"/>
    <w:rPr>
      <w:vanish w:val="0"/>
      <w:webHidden w:val="0"/>
      <w:specVanish w:val="0"/>
    </w:rPr>
  </w:style>
  <w:style w:type="paragraph" w:styleId="af0">
    <w:name w:val="annotation subject"/>
    <w:basedOn w:val="ac"/>
    <w:next w:val="ac"/>
    <w:link w:val="af1"/>
    <w:uiPriority w:val="99"/>
    <w:semiHidden/>
    <w:unhideWhenUsed/>
    <w:rsid w:val="005D3E1D"/>
    <w:rPr>
      <w:b/>
      <w:bCs/>
    </w:rPr>
  </w:style>
  <w:style w:type="character" w:customStyle="1" w:styleId="af1">
    <w:name w:val="Тема примечания Знак"/>
    <w:basedOn w:val="ad"/>
    <w:link w:val="af0"/>
    <w:uiPriority w:val="99"/>
    <w:semiHidden/>
    <w:rsid w:val="005D3E1D"/>
    <w:rPr>
      <w:b/>
      <w:bCs/>
      <w:sz w:val="20"/>
      <w:szCs w:val="20"/>
    </w:rPr>
  </w:style>
  <w:style w:type="paragraph" w:styleId="af2">
    <w:name w:val="header"/>
    <w:basedOn w:val="a0"/>
    <w:link w:val="af3"/>
    <w:uiPriority w:val="99"/>
    <w:unhideWhenUsed/>
    <w:rsid w:val="005D3E1D"/>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5D3E1D"/>
  </w:style>
  <w:style w:type="paragraph" w:styleId="af4">
    <w:name w:val="footer"/>
    <w:basedOn w:val="a0"/>
    <w:link w:val="af5"/>
    <w:uiPriority w:val="99"/>
    <w:unhideWhenUsed/>
    <w:rsid w:val="005D3E1D"/>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5D3E1D"/>
  </w:style>
  <w:style w:type="paragraph" w:styleId="af6">
    <w:name w:val="Revision"/>
    <w:hidden/>
    <w:uiPriority w:val="99"/>
    <w:semiHidden/>
    <w:rsid w:val="005D3E1D"/>
    <w:pPr>
      <w:spacing w:after="0" w:line="240" w:lineRule="auto"/>
    </w:pPr>
  </w:style>
  <w:style w:type="numbering" w:customStyle="1" w:styleId="12">
    <w:name w:val="Нет списка1"/>
    <w:next w:val="a3"/>
    <w:uiPriority w:val="99"/>
    <w:semiHidden/>
    <w:unhideWhenUsed/>
    <w:rsid w:val="005D3E1D"/>
  </w:style>
  <w:style w:type="table" w:customStyle="1" w:styleId="13">
    <w:name w:val="Сетка таблицы1"/>
    <w:basedOn w:val="a2"/>
    <w:next w:val="aa"/>
    <w:uiPriority w:val="59"/>
    <w:rsid w:val="005D3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5D3E1D"/>
    <w:rPr>
      <w:vanish w:val="0"/>
      <w:webHidden w:val="0"/>
      <w:specVanish w:val="0"/>
    </w:rPr>
  </w:style>
  <w:style w:type="paragraph" w:styleId="3">
    <w:name w:val="Body Text 3"/>
    <w:basedOn w:val="af7"/>
    <w:link w:val="30"/>
    <w:unhideWhenUsed/>
    <w:rsid w:val="005D3E1D"/>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5D3E1D"/>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5D3E1D"/>
    <w:pPr>
      <w:spacing w:after="120"/>
    </w:pPr>
  </w:style>
  <w:style w:type="character" w:customStyle="1" w:styleId="af8">
    <w:name w:val="Основной текст Знак"/>
    <w:basedOn w:val="a1"/>
    <w:link w:val="af7"/>
    <w:uiPriority w:val="99"/>
    <w:semiHidden/>
    <w:rsid w:val="005D3E1D"/>
  </w:style>
  <w:style w:type="table" w:customStyle="1" w:styleId="110">
    <w:name w:val="Сетка таблицы11"/>
    <w:basedOn w:val="a2"/>
    <w:next w:val="aa"/>
    <w:uiPriority w:val="59"/>
    <w:rsid w:val="005D3E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5D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5D3E1D"/>
    <w:rPr>
      <w:rFonts w:ascii="Courier New" w:eastAsia="Times New Roman" w:hAnsi="Courier New" w:cs="Courier New"/>
      <w:sz w:val="20"/>
      <w:szCs w:val="20"/>
      <w:lang w:eastAsia="ru-RU"/>
    </w:rPr>
  </w:style>
  <w:style w:type="paragraph" w:customStyle="1" w:styleId="Default">
    <w:name w:val="Default"/>
    <w:rsid w:val="005D3E1D"/>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5D3E1D"/>
  </w:style>
  <w:style w:type="character" w:customStyle="1" w:styleId="FontStyle16">
    <w:name w:val="Font Style16"/>
    <w:rsid w:val="005D3E1D"/>
    <w:rPr>
      <w:rFonts w:ascii="Times New Roman" w:hAnsi="Times New Roman" w:cs="Times New Roman" w:hint="default"/>
    </w:rPr>
  </w:style>
  <w:style w:type="paragraph" w:styleId="af9">
    <w:name w:val="No Spacing"/>
    <w:uiPriority w:val="1"/>
    <w:qFormat/>
    <w:rsid w:val="005D3E1D"/>
    <w:pPr>
      <w:spacing w:after="0" w:line="240" w:lineRule="auto"/>
    </w:pPr>
  </w:style>
  <w:style w:type="character" w:styleId="afa">
    <w:name w:val="FollowedHyperlink"/>
    <w:basedOn w:val="a1"/>
    <w:uiPriority w:val="99"/>
    <w:semiHidden/>
    <w:unhideWhenUsed/>
    <w:rsid w:val="005D3E1D"/>
    <w:rPr>
      <w:color w:val="954F72" w:themeColor="followedHyperlink"/>
      <w:u w:val="single"/>
    </w:rPr>
  </w:style>
  <w:style w:type="paragraph" w:customStyle="1" w:styleId="ConsPlusNormal">
    <w:name w:val="ConsPlusNormal"/>
    <w:rsid w:val="005D3E1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5D3E1D"/>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16608</Words>
  <Characters>94672</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Накоренок Ольга Анатольевна</dc:creator>
  <cp:keywords/>
  <dc:description/>
  <cp:lastModifiedBy>Накоренок Ольга Анатольевна</cp:lastModifiedBy>
  <cp:revision>3</cp:revision>
  <dcterms:created xsi:type="dcterms:W3CDTF">2025-07-02T09:14:00Z</dcterms:created>
  <dcterms:modified xsi:type="dcterms:W3CDTF">2025-07-02T09:30:00Z</dcterms:modified>
</cp:coreProperties>
</file>