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40" w:rsidRDefault="00FC2340" w:rsidP="00FC2340">
      <w:pPr>
        <w:tabs>
          <w:tab w:val="left" w:pos="4962"/>
        </w:tabs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Типовая форма договора: </w:t>
      </w:r>
    </w:p>
    <w:p w:rsidR="00FC2340" w:rsidRDefault="00FC2340" w:rsidP="00FC234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Договор купли-продажи недвижимого имущества</w:t>
      </w: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 wp14:anchorId="3CF2B55B" wp14:editId="46242E63">
            <wp:extent cx="9526" cy="9526"/>
            <wp:effectExtent l="0" t="0" r="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link="rId7"/>
                    <a:stretch/>
                  </pic:blipFill>
                  <pic:spPr bwMode="auto"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340" w:rsidRDefault="00FC2340" w:rsidP="00FC2340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FC2340" w:rsidRDefault="00FC2340" w:rsidP="00FC23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340" w:rsidRDefault="00FC2340" w:rsidP="00FC23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FC2340" w:rsidRDefault="00FC2340" w:rsidP="00FC2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FC2340" w:rsidRDefault="00FC2340" w:rsidP="00FC2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Pr="002A3636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40" w:rsidRDefault="00FC2340" w:rsidP="00FC2340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0"/>
    </w:p>
    <w:p w:rsidR="00FC2340" w:rsidRDefault="00FC2340" w:rsidP="00FC2340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FC2340" w:rsidRDefault="00FC2340" w:rsidP="00FC2340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</w:p>
    <w:p w:rsidR="00FC2340" w:rsidRDefault="00FC2340" w:rsidP="00FC2340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имущество, перечень которого указан в Приложении № 3 к Договору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FC2340" w:rsidRDefault="00FC2340" w:rsidP="00FC2340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на земельном участке с кадастровым/условным номером _______________________, расположенном по адресу: ___________________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принадлежит Продавцу на праве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FC2340" w:rsidRDefault="00FC2340" w:rsidP="00FC234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FC2340" w:rsidRDefault="00FC2340" w:rsidP="00FC23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40" w:rsidRPr="004A11FD" w:rsidRDefault="00FC2340" w:rsidP="004A11FD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передает Объект </w:t>
      </w:r>
      <w:r w:rsidRPr="004A1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6 (шесть) месяцев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Договора</w:t>
      </w:r>
      <w:r w:rsid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11FD"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10 (десять) рабочих дней </w:t>
      </w:r>
      <w:r w:rsidR="004A11FD"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поступления на счет Продавца в полном объёме денежных средств в оплату стоимости Имущества (в соответствии с пунктом </w:t>
      </w:r>
      <w:r w:rsidR="004A11FD" w:rsidRP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A11FD" w:rsidRP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11FD" w:rsidRP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11FD" w:rsidRPr="00BB2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Договора)</w:t>
      </w:r>
      <w:r w:rsid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1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акту приема-передачи, составленному по форме Приложения № 1 к Договору.</w:t>
      </w:r>
      <w:bookmarkEnd w:id="2"/>
    </w:p>
    <w:p w:rsidR="004A11FD" w:rsidRPr="004A11FD" w:rsidRDefault="004A11FD" w:rsidP="004A11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</w:t>
      </w:r>
      <w:r w:rsidRP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 </w:t>
      </w:r>
      <w:r w:rsidRP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 уведомление о готовности передать Объект. Уведомление может быть направлено на адрес электронной почты Покупателя, указанной в п.13 Договора купли-продажи, при этом днем получения Покупателем уведомления считается день отправки уведомления Банком.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FC2340" w:rsidRDefault="00FC2340" w:rsidP="00FC2340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FC2340" w:rsidRDefault="00FC2340" w:rsidP="00FC2340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2340" w:rsidRDefault="00FC2340" w:rsidP="00FC2340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FC2340" w:rsidRDefault="00FC2340" w:rsidP="00FC2340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FC2340" w:rsidRDefault="00FC2340" w:rsidP="00FC2340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8"/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Style w:val="aff0"/>
          <w:sz w:val="24"/>
        </w:rPr>
        <w:footnoteReference w:id="39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</w:t>
      </w:r>
      <w:bookmarkEnd w:id="9"/>
      <w:bookmarkEnd w:id="10"/>
      <w:bookmarkEnd w:id="11"/>
      <w:r w:rsidR="004A1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получения уведомления от Продавца о готовности передать Объект.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bookmarkEnd w:id="12"/>
      <w:r>
        <w:rPr>
          <w:rStyle w:val="aff0"/>
          <w:rFonts w:eastAsia="Times New Roman"/>
          <w:sz w:val="24"/>
          <w:szCs w:val="24"/>
          <w:lang w:eastAsia="ru-RU"/>
        </w:rPr>
        <w:footnoteReference w:id="4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486333023"/>
      <w:bookmarkStart w:id="14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C831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FC2340" w:rsidRDefault="00FC2340" w:rsidP="00FC2340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4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6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FC2340" w:rsidRDefault="00FC2340" w:rsidP="00FC2340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FC2340" w:rsidRDefault="00FC2340" w:rsidP="00FC2340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(пять)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по Договору.</w:t>
      </w:r>
      <w:bookmarkEnd w:id="16"/>
    </w:p>
    <w:p w:rsidR="00FC2340" w:rsidRDefault="00FC2340" w:rsidP="00FC2340">
      <w:pPr>
        <w:spacing w:after="0" w:line="240" w:lineRule="auto"/>
        <w:ind w:firstLine="709"/>
        <w:jc w:val="both"/>
        <w:rPr>
          <w:rStyle w:val="aff0"/>
          <w:rFonts w:eastAsia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FC2340" w:rsidRDefault="00FC2340" w:rsidP="00FC2340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FC2340" w:rsidRDefault="00FC2340" w:rsidP="00FC2340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51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52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FC2340" w:rsidRDefault="00FC2340" w:rsidP="00FC234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7"/>
    </w:p>
    <w:p w:rsidR="00FC2340" w:rsidRDefault="00FC2340" w:rsidP="00FC234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FC2340" w:rsidRDefault="00FC2340" w:rsidP="00FC234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8"/>
    </w:p>
    <w:p w:rsidR="00FC2340" w:rsidRDefault="00FC2340" w:rsidP="00FC234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138686036"/>
      <w:bookmarkStart w:id="20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9"/>
    </w:p>
    <w:p w:rsidR="00FC2340" w:rsidRDefault="00FC2340" w:rsidP="00FC2340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20"/>
    </w:p>
    <w:p w:rsidR="00FC2340" w:rsidRDefault="00FC2340" w:rsidP="00FC2340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1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FC2340" w:rsidRPr="00944E64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FC2340" w:rsidRDefault="00FC2340" w:rsidP="00FC2340">
      <w:pPr>
        <w:spacing w:after="0" w:line="240" w:lineRule="auto"/>
        <w:ind w:firstLine="709"/>
        <w:contextualSpacing/>
        <w:rPr>
          <w:rStyle w:val="aff0"/>
          <w:rFonts w:eastAsia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FC2340" w:rsidRDefault="00FC2340" w:rsidP="00FC2340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FC2340" w:rsidRDefault="00FC2340" w:rsidP="00FC2340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FC2340" w:rsidRDefault="00FC2340" w:rsidP="00FC2340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FC2340" w:rsidRDefault="00FC2340" w:rsidP="00FC2340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FC2340" w:rsidRDefault="00FC2340" w:rsidP="00FC2340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FC2340" w:rsidRDefault="00FC2340" w:rsidP="00FC2340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FC2340" w:rsidRDefault="00FC2340" w:rsidP="00FC2340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FC2340" w:rsidRDefault="00FC2340" w:rsidP="00FC2340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FC2340" w:rsidRDefault="00FC2340" w:rsidP="00FC2340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2340" w:rsidRDefault="00FC2340" w:rsidP="00FC2340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FC2340" w:rsidRDefault="00FC2340" w:rsidP="00FC2340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FC2340" w:rsidRPr="00DF3724" w:rsidRDefault="00FC2340" w:rsidP="00FC2340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FC2340" w:rsidRPr="00DF3724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FC2340" w:rsidRPr="00DF3724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FC2340" w:rsidRDefault="00FC2340" w:rsidP="00FC234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FC2340" w:rsidRDefault="00FC2340" w:rsidP="00FC234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:rsidR="00FC2340" w:rsidRDefault="00FC2340" w:rsidP="00FC234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61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FC2340" w:rsidRDefault="00FC2340" w:rsidP="00FC2340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FC2340" w:rsidRDefault="00FC2340" w:rsidP="00FC2340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FC2340" w:rsidRDefault="00FC2340" w:rsidP="00FC2340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FC2340" w:rsidRDefault="00FC2340" w:rsidP="00FC2340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FC2340" w:rsidRDefault="00FC2340" w:rsidP="00FC2340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FC2340" w:rsidRDefault="00FC2340" w:rsidP="00FC2340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6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340" w:rsidRDefault="00FC2340" w:rsidP="00FC2340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FC2340" w:rsidRDefault="00FC2340" w:rsidP="00FC234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FC2340" w:rsidRDefault="00FC2340" w:rsidP="00FC2340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tab/>
        <w:t>Приложение № 1</w:t>
      </w:r>
    </w:p>
    <w:p w:rsidR="00FC2340" w:rsidRDefault="00FC2340" w:rsidP="00FC234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C2340" w:rsidRDefault="00FC2340" w:rsidP="00FC234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FC2340" w:rsidRDefault="00FC2340" w:rsidP="00FC2340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FC2340" w:rsidRDefault="00FC2340" w:rsidP="00FC234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FC2340" w:rsidRDefault="00FC2340" w:rsidP="00FC2340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FC2340" w:rsidRDefault="00FC2340" w:rsidP="00FC234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FC2340" w:rsidRDefault="00FC2340" w:rsidP="00FC234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40" w:rsidRDefault="00FC2340" w:rsidP="00FC234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FC2340" w:rsidRDefault="00FC2340" w:rsidP="00FC234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6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FC2340" w:rsidRDefault="00FC2340" w:rsidP="00FC2340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FC2340" w:rsidRDefault="00FC2340" w:rsidP="00FC2340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FC2340" w:rsidRDefault="00FC2340" w:rsidP="00FC2340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1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2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7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8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9"/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3"/>
      </w:r>
    </w:p>
    <w:p w:rsidR="00FC2340" w:rsidRDefault="00FC2340" w:rsidP="00FC2340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667"/>
        <w:gridCol w:w="3982"/>
      </w:tblGrid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7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FC2340" w:rsidRDefault="00FC2340" w:rsidP="00FC2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2340" w:rsidRDefault="00FC2340" w:rsidP="00FC2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FC2340" w:rsidRDefault="00FC2340" w:rsidP="00FC23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4"/>
      </w:r>
    </w:p>
    <w:p w:rsidR="00FC2340" w:rsidRDefault="00FC2340" w:rsidP="00FC2340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8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7"/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FC2340" w:rsidRDefault="00FC2340" w:rsidP="00FC2340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FC2340" w:rsidRDefault="00FC2340" w:rsidP="00FC2340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516"/>
        <w:gridCol w:w="3289"/>
      </w:tblGrid>
      <w:tr w:rsidR="00FC2340" w:rsidTr="00FC2340">
        <w:tc>
          <w:tcPr>
            <w:tcW w:w="280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FC2340" w:rsidTr="00FC2340">
        <w:tc>
          <w:tcPr>
            <w:tcW w:w="280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280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340" w:rsidRDefault="00FC2340" w:rsidP="00FC2340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64"/>
        <w:gridCol w:w="1806"/>
        <w:gridCol w:w="3588"/>
        <w:gridCol w:w="1196"/>
        <w:gridCol w:w="2091"/>
      </w:tblGrid>
      <w:tr w:rsidR="00FC2340" w:rsidTr="00FC2340">
        <w:tc>
          <w:tcPr>
            <w:tcW w:w="355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C2340" w:rsidTr="00FC2340">
        <w:tc>
          <w:tcPr>
            <w:tcW w:w="355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55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FC2340" w:rsidRDefault="00FC2340" w:rsidP="00FC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340" w:rsidTr="00FC2340">
        <w:tc>
          <w:tcPr>
            <w:tcW w:w="355" w:type="pct"/>
          </w:tcPr>
          <w:p w:rsidR="00FC2340" w:rsidRDefault="00FC2340" w:rsidP="00FC2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FC2340" w:rsidRDefault="00FC2340" w:rsidP="00FC2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FC2340" w:rsidRDefault="00FC2340" w:rsidP="00FC2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FC2340" w:rsidRDefault="00FC2340" w:rsidP="00FC2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FC2340" w:rsidRDefault="00FC2340" w:rsidP="00FC2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340" w:rsidRDefault="00FC2340" w:rsidP="00FC2340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340" w:rsidRDefault="00FC2340" w:rsidP="00FC2340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2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340" w:rsidRDefault="00FC2340" w:rsidP="00FC234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FC2340" w:rsidRDefault="00FC2340" w:rsidP="00FC2340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FC2340" w:rsidRDefault="00FC2340" w:rsidP="00FC234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2340" w:rsidRDefault="00FC2340" w:rsidP="00FC234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FC2340" w:rsidRDefault="00FC2340" w:rsidP="00FC2340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40" w:rsidRDefault="00FC2340" w:rsidP="00FC23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93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2340" w:rsidRDefault="00FC2340" w:rsidP="00FC2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94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95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96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97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98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99"/>
      </w:r>
      <w:r>
        <w:rPr>
          <w:iCs/>
          <w:sz w:val="24"/>
          <w:szCs w:val="24"/>
        </w:rPr>
        <w:t>.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FC2340" w:rsidRDefault="00FC2340" w:rsidP="00FC2340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100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FC2340" w:rsidRDefault="00FC2340" w:rsidP="00FC23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40" w:rsidRDefault="00FC2340" w:rsidP="00FC234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FC2340" w:rsidRDefault="00FC2340" w:rsidP="00FC2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C2340" w:rsidTr="00FC2340">
        <w:tc>
          <w:tcPr>
            <w:tcW w:w="4788" w:type="dxa"/>
            <w:shd w:val="clear" w:color="auto" w:fill="auto"/>
          </w:tcPr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02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FC2340" w:rsidRDefault="00FC2340" w:rsidP="00FC2340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340" w:rsidRDefault="00FC2340" w:rsidP="00FC234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D95CFA" w:rsidRPr="00930A8B" w:rsidRDefault="00D95CFA">
      <w:pPr>
        <w:rPr>
          <w:rFonts w:ascii="Times New Roman" w:hAnsi="Times New Roman" w:cs="Times New Roman"/>
          <w:sz w:val="24"/>
        </w:rPr>
      </w:pPr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40" w:rsidRDefault="00FC2340" w:rsidP="00FC2340">
      <w:pPr>
        <w:spacing w:after="0" w:line="240" w:lineRule="auto"/>
      </w:pPr>
      <w:r>
        <w:separator/>
      </w:r>
    </w:p>
  </w:endnote>
  <w:endnote w:type="continuationSeparator" w:id="0">
    <w:p w:rsidR="00FC2340" w:rsidRDefault="00FC2340" w:rsidP="00FC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40" w:rsidRDefault="00FC2340" w:rsidP="00FC2340">
      <w:pPr>
        <w:spacing w:after="0" w:line="240" w:lineRule="auto"/>
      </w:pPr>
      <w:r>
        <w:separator/>
      </w:r>
    </w:p>
  </w:footnote>
  <w:footnote w:type="continuationSeparator" w:id="0">
    <w:p w:rsidR="00FC2340" w:rsidRDefault="00FC2340" w:rsidP="00FC2340">
      <w:pPr>
        <w:spacing w:after="0" w:line="240" w:lineRule="auto"/>
      </w:pPr>
      <w:r>
        <w:continuationSeparator/>
      </w:r>
    </w:p>
  </w:footnote>
  <w:footnote w:id="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1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Необходимо выбрать нужное значение.</w:t>
      </w:r>
    </w:p>
  </w:footnote>
  <w:footnote w:id="1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2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2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праве, отличном от права собственности.</w:t>
      </w:r>
    </w:p>
  </w:footnote>
  <w:footnote w:id="25">
    <w:p w:rsidR="00FC2340" w:rsidRDefault="00FC2340" w:rsidP="00FC2340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Адрес (местоположение) недвижимого имущества указывается в соответствии с адресом (местоположением) в Едином государственном реестре недвижимости.</w:t>
      </w:r>
    </w:p>
  </w:footnote>
  <w:footnote w:id="2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вид права.</w:t>
      </w:r>
    </w:p>
  </w:footnote>
  <w:footnote w:id="2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участка.</w:t>
      </w:r>
    </w:p>
  </w:footnote>
  <w:footnote w:id="2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права на земельный участок не оформлены, то указывается, что права на земельный участок не оформлены.</w:t>
      </w:r>
    </w:p>
  </w:footnote>
  <w:footnote w:id="2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3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3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3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3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3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3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3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3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3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3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4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4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4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_Ref486328623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Договора.».</w:t>
      </w:r>
    </w:p>
  </w:footnote>
  <w:footnote w:id="4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4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4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4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4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4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49">
    <w:p w:rsidR="00FC2340" w:rsidRDefault="00FC2340" w:rsidP="00FC2340">
      <w:pPr>
        <w:pStyle w:val="af4"/>
        <w:jc w:val="both"/>
        <w:rPr>
          <w:rStyle w:val="aff0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Срок 5 (пять) календарных дней указывается при заключении договора купли-продажи недвижимого имущества. При заключении Договора купли-продажи недвижимого имущества с последующей арендой данного имущества (с обратной арендой) указывается иной соответствующий срок </w:t>
      </w:r>
      <w:r>
        <w:rPr>
          <w:rStyle w:val="aff0"/>
        </w:rPr>
        <w:t xml:space="preserve"> </w:t>
      </w:r>
      <w:r>
        <w:rPr>
          <w:rFonts w:ascii="Times New Roman" w:hAnsi="Times New Roman"/>
        </w:rPr>
        <w:t>в соответствии с решением уполномоченного органа.</w:t>
      </w:r>
    </w:p>
  </w:footnote>
  <w:footnote w:id="5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 «Недвижимое имущество», указывается слово «Имущество».</w:t>
      </w:r>
    </w:p>
  </w:footnote>
  <w:footnote w:id="5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5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5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5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5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5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5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5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59">
    <w:p w:rsidR="00FC2340" w:rsidRDefault="00FC2340" w:rsidP="00FC2340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6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6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6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6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6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6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66">
    <w:p w:rsidR="00FC2340" w:rsidRDefault="00FC2340" w:rsidP="00FC2340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6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6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7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7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7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7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7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7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8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8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8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83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84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85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8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87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8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8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9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9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9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93">
    <w:p w:rsidR="00FC2340" w:rsidRDefault="00FC2340" w:rsidP="00FC2340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FC2340" w:rsidRDefault="00FC2340" w:rsidP="00FC2340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FC2340" w:rsidRDefault="00FC2340" w:rsidP="00FC2340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94">
    <w:p w:rsidR="00FC2340" w:rsidRDefault="00FC2340" w:rsidP="00FC23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95">
    <w:p w:rsidR="00FC2340" w:rsidRDefault="00FC2340" w:rsidP="00FC2340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96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97">
    <w:p w:rsidR="00FC2340" w:rsidRDefault="00FC2340" w:rsidP="00FC2340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98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99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100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101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02">
    <w:p w:rsidR="00FC2340" w:rsidRDefault="00FC2340" w:rsidP="00FC2340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13"/>
  </w:num>
  <w:num w:numId="10">
    <w:abstractNumId w:val="2"/>
  </w:num>
  <w:num w:numId="11">
    <w:abstractNumId w:val="19"/>
  </w:num>
  <w:num w:numId="12">
    <w:abstractNumId w:val="11"/>
  </w:num>
  <w:num w:numId="13">
    <w:abstractNumId w:val="20"/>
  </w:num>
  <w:num w:numId="14">
    <w:abstractNumId w:val="21"/>
  </w:num>
  <w:num w:numId="15">
    <w:abstractNumId w:val="18"/>
  </w:num>
  <w:num w:numId="16">
    <w:abstractNumId w:val="4"/>
  </w:num>
  <w:num w:numId="17">
    <w:abstractNumId w:val="0"/>
  </w:num>
  <w:num w:numId="18">
    <w:abstractNumId w:val="22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2B"/>
    <w:rsid w:val="004A11FD"/>
    <w:rsid w:val="00930A8B"/>
    <w:rsid w:val="00C1652B"/>
    <w:rsid w:val="00C631C3"/>
    <w:rsid w:val="00D95CFA"/>
    <w:rsid w:val="00F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FD49"/>
  <w15:chartTrackingRefBased/>
  <w15:docId w15:val="{C4A5E5BA-DD3C-437B-B141-881868B8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2340"/>
  </w:style>
  <w:style w:type="paragraph" w:styleId="10">
    <w:name w:val="heading 1"/>
    <w:basedOn w:val="a1"/>
    <w:next w:val="a1"/>
    <w:link w:val="11"/>
    <w:uiPriority w:val="9"/>
    <w:qFormat/>
    <w:rsid w:val="00FC2340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FC234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FC234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FC234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2340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FC2340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FC234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FC234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FC234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FC23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FC234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FC234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FC234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FC234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FC234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FC234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FC234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FC2340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FC234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FC234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FC2340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FC23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FC23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FC234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FC2340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FC2340"/>
    <w:rPr>
      <w:sz w:val="24"/>
      <w:szCs w:val="24"/>
    </w:rPr>
  </w:style>
  <w:style w:type="character" w:customStyle="1" w:styleId="QuoteChar">
    <w:name w:val="Quote Char"/>
    <w:uiPriority w:val="29"/>
    <w:rsid w:val="00FC2340"/>
    <w:rPr>
      <w:i/>
    </w:rPr>
  </w:style>
  <w:style w:type="character" w:customStyle="1" w:styleId="IntenseQuoteChar">
    <w:name w:val="Intense Quote Char"/>
    <w:uiPriority w:val="30"/>
    <w:rsid w:val="00FC2340"/>
    <w:rPr>
      <w:i/>
    </w:rPr>
  </w:style>
  <w:style w:type="character" w:customStyle="1" w:styleId="CaptionChar">
    <w:name w:val="Caption Char"/>
    <w:basedOn w:val="a2"/>
    <w:uiPriority w:val="35"/>
    <w:rsid w:val="00FC2340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FC2340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FC23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FC2340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FC2340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FC2340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FC234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FC2340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FC2340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FC2340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FC2340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FC23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FC2340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FC2340"/>
  </w:style>
  <w:style w:type="character" w:customStyle="1" w:styleId="FooterChar">
    <w:name w:val="Footer Char"/>
    <w:basedOn w:val="a2"/>
    <w:uiPriority w:val="99"/>
    <w:rsid w:val="00FC2340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FC234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FC2340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FC23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FC23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FC234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FC23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FC234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C2340"/>
    <w:rPr>
      <w:sz w:val="18"/>
    </w:rPr>
  </w:style>
  <w:style w:type="character" w:customStyle="1" w:styleId="EndnoteTextChar">
    <w:name w:val="Endnote Text Char"/>
    <w:uiPriority w:val="99"/>
    <w:rsid w:val="00FC2340"/>
    <w:rPr>
      <w:sz w:val="20"/>
    </w:rPr>
  </w:style>
  <w:style w:type="paragraph" w:styleId="13">
    <w:name w:val="toc 1"/>
    <w:basedOn w:val="a1"/>
    <w:next w:val="a1"/>
    <w:uiPriority w:val="39"/>
    <w:unhideWhenUsed/>
    <w:rsid w:val="00FC2340"/>
    <w:pPr>
      <w:spacing w:after="57"/>
    </w:pPr>
  </w:style>
  <w:style w:type="paragraph" w:styleId="25">
    <w:name w:val="toc 2"/>
    <w:basedOn w:val="a1"/>
    <w:next w:val="a1"/>
    <w:uiPriority w:val="39"/>
    <w:unhideWhenUsed/>
    <w:rsid w:val="00FC2340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FC2340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FC2340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FC2340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FC2340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FC2340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FC2340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FC2340"/>
    <w:pPr>
      <w:spacing w:after="57"/>
      <w:ind w:left="2268"/>
    </w:pPr>
  </w:style>
  <w:style w:type="paragraph" w:styleId="ae">
    <w:name w:val="TOC Heading"/>
    <w:uiPriority w:val="39"/>
    <w:unhideWhenUsed/>
    <w:rsid w:val="00FC2340"/>
  </w:style>
  <w:style w:type="paragraph" w:styleId="af">
    <w:name w:val="table of figures"/>
    <w:basedOn w:val="a1"/>
    <w:next w:val="a1"/>
    <w:uiPriority w:val="99"/>
    <w:unhideWhenUsed/>
    <w:rsid w:val="00FC2340"/>
    <w:pPr>
      <w:spacing w:after="0"/>
    </w:pPr>
  </w:style>
  <w:style w:type="paragraph" w:styleId="af0">
    <w:name w:val="header"/>
    <w:basedOn w:val="a1"/>
    <w:link w:val="af1"/>
    <w:uiPriority w:val="99"/>
    <w:unhideWhenUsed/>
    <w:rsid w:val="00FC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FC2340"/>
  </w:style>
  <w:style w:type="paragraph" w:styleId="af2">
    <w:name w:val="footer"/>
    <w:basedOn w:val="a1"/>
    <w:link w:val="af3"/>
    <w:uiPriority w:val="99"/>
    <w:unhideWhenUsed/>
    <w:rsid w:val="00FC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FC2340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FC2340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FC2340"/>
  </w:style>
  <w:style w:type="paragraph" w:styleId="af4">
    <w:name w:val="footnote text"/>
    <w:basedOn w:val="a1"/>
    <w:link w:val="af5"/>
    <w:uiPriority w:val="99"/>
    <w:unhideWhenUsed/>
    <w:qFormat/>
    <w:rsid w:val="00FC234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FC2340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FC2340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FC2340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FC234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FC2340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FC234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FC2340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FC234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FC2340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aliases w:val="1,UL,Абзац маркированнный,Bullet Number"/>
    <w:basedOn w:val="a1"/>
    <w:link w:val="aff"/>
    <w:uiPriority w:val="34"/>
    <w:qFormat/>
    <w:rsid w:val="00FC2340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FC2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FC2340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FC2340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FC2340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FC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FC2340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FC23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FC2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FC2340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FC2340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FC2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FC2340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FC2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FC2340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FC2340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FC2340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FC2340"/>
    <w:pPr>
      <w:spacing w:after="0" w:line="240" w:lineRule="auto"/>
    </w:pPr>
  </w:style>
  <w:style w:type="paragraph" w:customStyle="1" w:styleId="16">
    <w:name w:val="Абзац списка1"/>
    <w:basedOn w:val="a1"/>
    <w:rsid w:val="00FC23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FC2340"/>
    <w:rPr>
      <w:vanish w:val="0"/>
    </w:rPr>
  </w:style>
  <w:style w:type="character" w:styleId="affa">
    <w:name w:val="Hyperlink"/>
    <w:uiPriority w:val="99"/>
    <w:unhideWhenUsed/>
    <w:rsid w:val="00FC2340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FC2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FC234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FC2340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FC2340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FC2340"/>
    <w:rPr>
      <w:sz w:val="24"/>
      <w:szCs w:val="24"/>
    </w:rPr>
  </w:style>
  <w:style w:type="character" w:customStyle="1" w:styleId="aff">
    <w:name w:val="Абзац списка Знак"/>
    <w:aliases w:val="1 Знак,UL Знак,Абзац маркированнный Знак,Bullet Number Знак"/>
    <w:link w:val="afe"/>
    <w:uiPriority w:val="34"/>
    <w:rsid w:val="00FC2340"/>
  </w:style>
  <w:style w:type="character" w:customStyle="1" w:styleId="FontStyle16">
    <w:name w:val="Font Style16"/>
    <w:rsid w:val="00FC2340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FC2340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FC23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FC2340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FC2340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FC2340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FC2340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FC2340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FC2340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FC23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FC23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FC234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FC2340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FC2340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FC234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FC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FC23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FC23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9685E8FB4A11CCA910051771D5EA87D1.dms.sberbank.ru/9685E8FB4A11CCA910051771D5EA87D1-108BE419061DA56769B9BD1062D5CEF7-8DB9C46B7B8E4D00FCD94BFBDE1796A0/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22</Pages>
  <Words>6515</Words>
  <Characters>37136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Пашовкина Лилия Хамитовна</dc:creator>
  <cp:keywords/>
  <dc:description/>
  <cp:lastModifiedBy>Пашовкина Лилия Хамитовна</cp:lastModifiedBy>
  <cp:revision>2</cp:revision>
  <dcterms:created xsi:type="dcterms:W3CDTF">2026-05-27T04:47:00Z</dcterms:created>
  <dcterms:modified xsi:type="dcterms:W3CDTF">2026-05-27T05:03:00Z</dcterms:modified>
</cp:coreProperties>
</file>