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AB5F383" w14:textId="254A0BF7">
      <w:pPr>
        <w:pStyle w:val="922"/>
        <w:pBdr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ДОГОВОР № ______________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 w14:paraId="014B9387" w14:textId="4BE961DF">
      <w:pPr>
        <w:pStyle w:val="922"/>
        <w:pBdr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купли-продажи имущества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 w14:paraId="78A02C85">
      <w:pPr>
        <w:pStyle w:val="922"/>
        <w:pBdr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B675897" w14:textId="77777777">
      <w:pPr>
        <w:pStyle w:val="922"/>
        <w:pBdr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56BE7BB0" w14:textId="0ED32B67">
      <w:pPr>
        <w:pStyle w:val="923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Кстово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«___» _______________ 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49BE447" w14:textId="2BBD1DB3">
      <w:pPr>
        <w:pStyle w:val="923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B9173B9" w14:textId="77777777">
      <w:pPr>
        <w:pStyle w:val="923"/>
        <w:pBdr/>
        <w:spacing w:line="276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6116AAF" w14:textId="5BB6D704">
      <w:pPr>
        <w:pStyle w:val="92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ГСИ Волгоградская фирма «Нефтезаводмонтаж»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___________, действующего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5367353" w14:textId="60402C7F">
      <w:pPr>
        <w:pStyle w:val="922"/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по отдельности именуемые «Сторона», при совместном упоминании именуемые «Стороны», заключили настоящий Договор о нижеследующем: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14F2F007" w14:textId="77777777">
      <w:pPr>
        <w:pStyle w:val="937"/>
        <w:numPr>
          <w:ilvl w:val="0"/>
          <w:numId w:val="2"/>
        </w:numPr>
        <w:pBdr/>
        <w:shd w:val="clear" w:color="auto" w:fill="auto"/>
        <w:tabs>
          <w:tab w:val="left" w:leader="none" w:pos="3984"/>
        </w:tabs>
        <w:spacing w:line="240" w:lineRule="auto"/>
        <w:ind w:firstLine="368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608FC46" w14:textId="38550853">
      <w:pPr>
        <w:pStyle w:val="922"/>
        <w:numPr>
          <w:ilvl w:val="1"/>
          <w:numId w:val="2"/>
        </w:numPr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A8F168D" w14:textId="07BBDB60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326,8 кв.м, этаж 1, кадастровый номер №52:26:0000000:1474, расположенное по адресу </w:t>
      </w:r>
      <w:bookmarkStart w:id="0" w:name="_Hlk143449446"/>
      <w:r>
        <w:rPr>
          <w:rFonts w:ascii="Times New Roman" w:hAnsi="Times New Roman" w:cs="Times New Roman"/>
          <w:sz w:val="24"/>
          <w:szCs w:val="24"/>
        </w:rPr>
        <w:t xml:space="preserve">– Нижегородская область, Кстовский район, примерно 3 км. по направлению на юг от г. Кстово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Право собственности на объект 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истрировано за Продавцом 24.09.2024 г. о чём сделана запись №52:56:0000000:1474-52/295/2024-34 в связи с реорганизацией в форме присоединения ООО «ГСИ-Волгонефтегазстрой» (ОГРН 1025201982519) к Обществу с ограниченной ответственностью ГСИ Волгоградская фир</w:t>
      </w:r>
      <w:r>
        <w:rPr>
          <w:rFonts w:ascii="Times New Roman" w:hAnsi="Times New Roman" w:cs="Times New Roman"/>
          <w:sz w:val="24"/>
          <w:szCs w:val="24"/>
        </w:rPr>
        <w:t xml:space="preserve">ма «Нефтезаводмонтаж» на основании передаточного акта б/н от 15.07.2024 г., 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EFEC8F0" w14:textId="52E3A9AE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690,7 кв.м, этаж 1, кадастровый</w:t>
      </w:r>
      <w:r>
        <w:rPr>
          <w:rFonts w:ascii="Times New Roman" w:hAnsi="Times New Roman" w:cs="Times New Roman"/>
          <w:sz w:val="24"/>
          <w:szCs w:val="24"/>
        </w:rPr>
        <w:t xml:space="preserve"> номер №52:26:0000000:1477, расположенное по адресу – Нижегородская область, Кстовский район, примерно 3 км. по направлению на юг от г. Кстово. Право собственности на объект зарегистрировано за Продавцом 25.09.2024 г. о чём сделана запись №52:56:0000000:14</w:t>
      </w:r>
      <w:r>
        <w:rPr>
          <w:rFonts w:ascii="Times New Roman" w:hAnsi="Times New Roman" w:cs="Times New Roman"/>
          <w:sz w:val="24"/>
          <w:szCs w:val="24"/>
        </w:rPr>
        <w:t xml:space="preserve">77-52/151/2024-34 в связи с реорганизацией в форме присоединения ООО «ГСИ-Волгонефтегазстрой» (ОГРН 1025201982519) к Обществу с ограниченной ответственностью ГСИ Волгоградская фирма «Нефтезаводмонтаж» на основании передаточного акта б/н от 15.07.2024  г., </w:t>
      </w:r>
      <w:r>
        <w:rPr>
          <w:rFonts w:ascii="Times New Roman" w:hAnsi="Times New Roman" w:cs="Times New Roman"/>
          <w:b/>
          <w:sz w:val="24"/>
          <w:szCs w:val="24"/>
        </w:rPr>
        <w:t xml:space="preserve">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2777C3D" w14:textId="54465796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бытового помещения) площадью 2 257,4 кв.м, этажей 4, кадастровый номер №52:26:0150001:1128, расположенное по адресу – Нижег</w:t>
      </w:r>
      <w:r>
        <w:rPr>
          <w:rFonts w:ascii="Times New Roman" w:hAnsi="Times New Roman" w:cs="Times New Roman"/>
          <w:sz w:val="24"/>
          <w:szCs w:val="24"/>
        </w:rPr>
        <w:t xml:space="preserve">ородская область, Кстовский муниципальный район, городское поселение город Кстово, город Кстово, район Промышленный, шоссе Центральное, дом 13. Право собственности на объект зарегистрировано за Продавцом 26.09.2024 г. о чём сделана запись №52:56:0150001:11</w:t>
      </w:r>
      <w:r>
        <w:rPr>
          <w:rFonts w:ascii="Times New Roman" w:hAnsi="Times New Roman" w:cs="Times New Roman"/>
          <w:sz w:val="24"/>
          <w:szCs w:val="24"/>
        </w:rPr>
        <w:t xml:space="preserve">28-52/289/2024-38 в связи с реорганизацией в форме присоединения ООО «ГСИ-Волгонефтегазстрой» (ОГРН 1025201982519) к Обществу с ограниченной ответственностью ГСИ Волгоградская фирма «Нефтезаводмонтаж» на основании передаточного акта б/н от 15.07.2024  г., </w:t>
      </w:r>
      <w:r>
        <w:rPr>
          <w:rFonts w:ascii="Times New Roman" w:hAnsi="Times New Roman" w:cs="Times New Roman"/>
          <w:b/>
          <w:sz w:val="24"/>
          <w:szCs w:val="24"/>
        </w:rPr>
        <w:t xml:space="preserve">с движимым имуществом, расположенным в недвижимом помещении, являющимся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CB0C985" w14:textId="6697567C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земельный участок площадью 5 996+/- 27 м2, кадастровый номер №52:56:0150002:473,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категория земель: земли населенных пунктов,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: под основной производственной площадкой нефтеперерабатывающего завода,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№13. Право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собственности на земельный участок зарегистрировано за Продавцом 24.09.2024 г. о чём сделана запись №52:56:0150002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:473-52/148/2024-32 в связи с реорганизацией в форме присоединения ООО «ГСИ-Волгонефтегазстрой» (ОГРН 1025201982519) к Обществу с ограниченной ответственностью ГСИ Волгог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радская фирма «Нефтезаводмонтаж» на основании передаточного акта б/н от 15.07.2024  г.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2E787461" w14:textId="77777777">
      <w:pPr>
        <w:pBdr/>
        <w:spacing/>
        <w:ind w:right="-5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Особые отметки: Сведения об ограничениях права на объект недвижимости, обременения</w:t>
      </w:r>
      <w:r>
        <w:rPr>
          <w:rFonts w:ascii="Times New Roman" w:hAnsi="Times New Roman" w:eastAsia="Times New Roman" w:cs="Times New Roman"/>
          <w:bCs/>
        </w:rPr>
        <w:t xml:space="preserve">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</w:t>
      </w:r>
      <w:r>
        <w:rPr>
          <w:rFonts w:ascii="Times New Roman" w:hAnsi="Times New Roman" w:eastAsia="Times New Roman" w:cs="Times New Roman"/>
          <w:bCs/>
        </w:rPr>
        <w:t xml:space="preserve">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</w:t>
      </w:r>
      <w:r>
        <w:rPr>
          <w:rFonts w:ascii="Times New Roman" w:hAnsi="Times New Roman" w:eastAsia="Times New Roman" w:cs="Times New Roman"/>
          <w:bCs/>
        </w:rPr>
        <w:t xml:space="preserve">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</w:t>
      </w:r>
      <w:r>
        <w:rPr>
          <w:rFonts w:ascii="Times New Roman" w:hAnsi="Times New Roman" w:eastAsia="Times New Roman" w:cs="Times New Roman"/>
          <w:bCs/>
        </w:rPr>
        <w:t xml:space="preserve">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</w:t>
      </w:r>
      <w:r>
        <w:rPr>
          <w:rFonts w:ascii="Times New Roman" w:hAnsi="Times New Roman" w:eastAsia="Times New Roman" w:cs="Times New Roman"/>
          <w:bCs/>
        </w:rPr>
        <w:t xml:space="preserve">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Новогорьковской ТЭЦ филиала «Нижегородский» ПАО «Т Плюс», р</w:t>
      </w:r>
      <w:r>
        <w:rPr>
          <w:rFonts w:ascii="Times New Roman" w:hAnsi="Times New Roman" w:eastAsia="Times New Roman" w:cs="Times New Roman"/>
          <w:bCs/>
        </w:rPr>
        <w:t xml:space="preserve">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 w14:paraId="493C5DB2" w14:textId="77777777">
      <w:pPr>
        <w:pStyle w:val="922"/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Обременения: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5A2D67F" w14:textId="55020310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: 52-52-14/805/2013-321, сроком действия с 06.03.2013, срок не определен. 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6B46A69" w14:textId="1131544F">
      <w:pPr>
        <w:pStyle w:val="922"/>
        <w:numPr>
          <w:ilvl w:val="1"/>
          <w:numId w:val="2"/>
        </w:numPr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гарантирует, что до совершения настоящего договора Объекты недвижимости и движимого имущества никому другому не проданы, не заложены, в споре под арестом и запретом не состоят и свободны от любых прав третьих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FB005CE" w14:textId="746863DA">
      <w:pPr>
        <w:pStyle w:val="922"/>
        <w:numPr>
          <w:ilvl w:val="1"/>
          <w:numId w:val="2"/>
        </w:numPr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 недвижимости с движимым имуществом, указанным в Приложении №1 к Договору продаются по цене, равной ________________ (_____________________) рублей 00 копеек, в том числе НДС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EDBAF71" w14:textId="426A5564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объектов недвижимости и движимого имущества определена Сторонами в следующем размере: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CE64269" w14:textId="1B8EC8EB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326,8 кв.м, этаж </w:t>
      </w:r>
      <w:r>
        <w:rPr>
          <w:rFonts w:ascii="Times New Roman" w:hAnsi="Times New Roman" w:cs="Times New Roman"/>
          <w:sz w:val="24"/>
          <w:szCs w:val="24"/>
        </w:rPr>
        <w:t xml:space="preserve">1, кадастровый номер №52:26:0000000:1474, расположенное по адресу – Нижегородская область, Кстовский район, примерно 3 км по направлению на юг от г. Кстово – стоимостью ____________ (______________________________) рублей __ копейки без НДС, кроме того НДС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 в сумме ____________ (___________________________) рублей __ копеек, итого с НДС в сумме ____________ (_____________________) рублей __ копейки, в том числе НДС 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88EB778" w14:textId="63CB86F9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финского склада) площадью 690,7 кв.м</w:t>
      </w:r>
      <w:r>
        <w:rPr>
          <w:rFonts w:ascii="Times New Roman" w:hAnsi="Times New Roman" w:cs="Times New Roman"/>
          <w:sz w:val="24"/>
          <w:szCs w:val="24"/>
        </w:rPr>
        <w:t xml:space="preserve">, этаж 1, кадастровый номер №52:26:0000000:1477, расположенное по адресу – Нижегородская область, Кстовский район, примерно 3 км по направлению на юг от г. Кстово – стоимостью ____________ (________________________) рублей __ копеек без НДС, кроме того НДС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 в сумме ______________ (______________________) рубля __ копейки, итого с НДС в сумме _____________________ (____________________) рублей 00 копеек, в том числе НДС 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6216436" w14:textId="1205E423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нежилое здание (здание бытового помещения) площадью 2 257,4 кв.м,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</w:t>
      </w:r>
      <w:r>
        <w:rPr>
          <w:rFonts w:ascii="Times New Roman" w:hAnsi="Times New Roman" w:cs="Times New Roman"/>
          <w:sz w:val="24"/>
          <w:szCs w:val="24"/>
        </w:rPr>
        <w:t xml:space="preserve">Промышленный, шоссе Центральное, дом 13. – стоимостью __________________ (________________________) рублей 00 копеек без НДС, кроме того НДС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 в сумме ________________ (____________________________) рублей 00 копеек, итого с НДС в сумме __________________ (___________________________) рублей 00 копеек, в том числе НДС 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1229F80" w14:textId="53B4437E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земельный участок площадью 5 996+/- 27 м2, кадастровый номер №52:56:0150002:473, р</w:t>
      </w:r>
      <w:r>
        <w:rPr>
          <w:rFonts w:ascii="Times New Roman" w:hAnsi="Times New Roman" w:cs="Times New Roman"/>
          <w:sz w:val="24"/>
          <w:szCs w:val="24"/>
        </w:rPr>
        <w:t xml:space="preserve">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 – стоимостью ___________________ (_____________________________), НДС не облагается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hyperlink r:id="rId10" w:tooltip="https://login.consultant.ru/link/?req=doc&amp;base=LAW&amp;n=466853&amp;dst=704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пп. 6 п. 2 ст. 146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НК РФ)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75FC0BD" w14:textId="525D2597">
      <w:pPr>
        <w:pStyle w:val="922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движимое имущество и эксплуатационное оборудование согласно Приложения №1 к Договору стоимостью (Четыре миллиона восемьсот семь тысяч четыреста семьдесят шесть) рублей 14 копеек без НДС, кроме того НДС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 в сумме 961 495 (Девятьсот шестьдесят одна тысяча четыреста девяносто пять) рублей 23 копейки, итого с НДС 5 768 971 (Пять миллионов семьсот шестьдесят восемь тысяч девятьсот семьдесят один) рубль 37 копеек, в том числе НДС 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B2CA1D2" w14:textId="1E7DC406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 w14:paraId="6B88CE6A" w14:textId="71B5D0BD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2C7648A6" w14:textId="50CDC957">
      <w:pPr>
        <w:pStyle w:val="922"/>
        <w:pBdr/>
        <w:spacing/>
        <w:ind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1FB2DB36" w14:textId="1E7DB995"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2. ПОРЯДОК РАСЧЁТОВ МЕЖДУ СТОРОНАМИ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r>
    </w:p>
    <w:p w14:paraId="55289CE1" w14:textId="3944D745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Выплата денежных средств Покупателем Продавцу в размере ________________________ (___________________) рублей 00 копеек, в том числе НДС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% в размере _________________________ (_________________________) рублей __ копеек,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0158451E" w14:textId="2ED39D74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задаток в размере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______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(___________) рублей 00 копеек,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внесен Покупателем на счет организатора торгов (аукциона) ООО «РАД-Холдинг» платежным поручением №__ от «__»_____________202_ г. и засчитывается в счет исполнения Покупателем обязанности по оплате по настоящему Договору;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4FB11A16" w14:textId="21035520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_______________ (_________________________) рублей 00 копеек, в том числе НДС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%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Покупателем/Продавцом заявления о раскрытии аккредитива и оригинал или нотариально заверенная копия выписки из ЕГРП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78880F33" w14:textId="24B83EB0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аккредитива.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33D139FF" w14:textId="4B49B104">
      <w:pPr>
        <w:pStyle w:val="922"/>
        <w:pBdr/>
        <w:spacing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</w:r>
    </w:p>
    <w:p w14:paraId="5C9E1AB5" w14:textId="621DAB36">
      <w:pPr>
        <w:pStyle w:val="922"/>
        <w:pBdr/>
        <w:spacing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ПРАВА И ОБЯЗАННОСТИ СТОРОН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 w14:paraId="387375C9" w14:textId="1941800F">
      <w:pPr>
        <w:pStyle w:val="926"/>
        <w:pBdr/>
        <w:spacing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3.1.</w:t>
      </w:r>
      <w:r>
        <w:rPr>
          <w:color w:val="000000"/>
          <w:sz w:val="24"/>
          <w:szCs w:val="24"/>
        </w:rPr>
        <w:t xml:space="preserve"> Продавец обязуется: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407A664D" w14:textId="071B622B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3.1.1.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32B38059" w14:textId="6D0F1F7A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3.1.2.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</w:t>
      </w:r>
      <w:r>
        <w:rPr>
          <w:rFonts w:ascii="Times New Roman" w:hAnsi="Times New Roman"/>
          <w:color w:val="000000"/>
          <w:sz w:val="24"/>
          <w:szCs w:val="24"/>
        </w:rPr>
        <w:t xml:space="preserve">недвижимости Покупателю не ухудшать состояние имущества.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2B4FB126" w14:textId="77777777">
      <w:pPr>
        <w:pStyle w:val="946"/>
        <w:pBdr/>
        <w:spacing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3.1.3.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2B4BB7FA" w14:textId="6119F400">
      <w:pPr>
        <w:pStyle w:val="946"/>
        <w:pBdr/>
        <w:spacing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3.1.4.</w:t>
      </w:r>
      <w:r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58B0724E" w14:textId="77777777">
      <w:pPr>
        <w:pStyle w:val="945"/>
        <w:pBdr/>
        <w:spacing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3.1.5.</w:t>
      </w:r>
      <w:r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>
        <w:rPr>
          <w:rFonts w:ascii="Times New Roman" w:hAnsi="Times New Roman"/>
          <w:color w:val="000000"/>
          <w:sz w:val="24"/>
          <w:szCs w:val="24"/>
        </w:rPr>
        <w:t xml:space="preserve">. Объекты недвижимости вместе с движимым имуществом считаются переданными в дату подписания настоящего Передаточного акта.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кодекса Российской Федерации право залога у Продавца на указанные объекты недвижимости не возникает. </w:t>
      </w:r>
      <w:r>
        <w:rPr>
          <w:rFonts w:ascii="Times New Roman" w:hAnsi="Times New Roman"/>
          <w:color w:val="000000"/>
          <w:spacing w:val="5"/>
          <w:sz w:val="24"/>
          <w:szCs w:val="24"/>
        </w:rPr>
      </w:r>
      <w:r>
        <w:rPr>
          <w:rFonts w:ascii="Times New Roman" w:hAnsi="Times New Roman"/>
          <w:color w:val="000000"/>
          <w:spacing w:val="5"/>
          <w:sz w:val="24"/>
          <w:szCs w:val="24"/>
        </w:rPr>
      </w:r>
    </w:p>
    <w:p w14:paraId="12DDBC01" w14:textId="27183703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Объекты недвижимости вместе с движимым имуществом считаются переданными в дату подписания настоящего Договора.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5F821F18" w14:textId="64373B8B">
      <w:pPr>
        <w:pStyle w:val="926"/>
        <w:pBdr/>
        <w:spacing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3.2.</w:t>
      </w:r>
      <w:r>
        <w:rPr>
          <w:color w:val="000000"/>
          <w:sz w:val="24"/>
          <w:szCs w:val="24"/>
        </w:rPr>
        <w:t xml:space="preserve"> Продавец имеет право: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DEFC66B" w14:textId="5C5B64E9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3.2.1.</w:t>
      </w:r>
      <w:r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29BC387" w14:textId="29FAC376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3.2.2.</w:t>
      </w:r>
      <w:r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требовать возврата недвижимого имуще</w:t>
      </w:r>
      <w:r>
        <w:rPr>
          <w:color w:val="000000"/>
          <w:sz w:val="24"/>
          <w:szCs w:val="24"/>
        </w:rPr>
        <w:t xml:space="preserve">ства, указанного в п.1.1 настоящего договора, в установленном законом порядке. При этом Продавец обязуется вернуть Покупателю сумму денежных средств, полученную на момент возврата недвижимого имущества, от Покупателя согласно разделу 2 настоящего Договора.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70A2FD03" w14:textId="30905363">
      <w:pPr>
        <w:pStyle w:val="926"/>
        <w:pBdr/>
        <w:spacing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3.3.</w:t>
      </w:r>
      <w:r>
        <w:rPr>
          <w:color w:val="000000"/>
          <w:sz w:val="24"/>
          <w:szCs w:val="24"/>
        </w:rPr>
        <w:t xml:space="preserve"> Покупатель обязуется: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37D15B8B" w14:textId="0D8344A2">
      <w:pPr>
        <w:widowControl w:val="false"/>
        <w:pBdr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 w14:paraId="7FECB631" w14:textId="4BB0F4B1">
      <w:pPr>
        <w:widowControl w:val="false"/>
        <w:pBdr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3.3.2.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 w14:paraId="721D91F9" w14:textId="276C50BC">
      <w:pPr>
        <w:widowControl w:val="false"/>
        <w:pBdr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3.3.3.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 w14:paraId="75B1BC48" w14:textId="26382518">
      <w:pPr>
        <w:pStyle w:val="926"/>
        <w:pBdr/>
        <w:spacing/>
        <w:ind w:right="54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3.3.3.</w:t>
      </w:r>
      <w:r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ED773D5" w14:textId="77777777">
      <w:pPr>
        <w:pStyle w:val="926"/>
        <w:pBdr/>
        <w:spacing/>
        <w:ind w:right="54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5E43E2D" w14:textId="77777777">
      <w:pPr>
        <w:pStyle w:val="926"/>
        <w:pBdr/>
        <w:spacing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ОТВЕТСТВЕННОСТЬ   СТОРОН.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 w14:paraId="00323784" w14:textId="77777777">
      <w:pPr>
        <w:pStyle w:val="926"/>
        <w:pBdr/>
        <w:spacing/>
        <w:ind w:right="54" w:firstLine="567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</w:t>
      </w:r>
      <w:r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21887D66" w14:textId="2FAAF25A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4.2.</w:t>
      </w:r>
      <w:r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виновная сторона возмещает другой Стороне причинённые убытки, в том числе и упущенную выгоду.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0C3F7F9C" w14:textId="77777777">
      <w:pPr>
        <w:pStyle w:val="926"/>
        <w:pBdr/>
        <w:spacing/>
        <w:ind w:right="54"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7B0F4575" w14:textId="77777777">
      <w:pPr>
        <w:pStyle w:val="926"/>
        <w:pBdr/>
        <w:spacing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РАЗРЕШЕНИЕ СПОРОВ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 w14:paraId="13E885C7" w14:textId="0CC32723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5.1.</w:t>
      </w:r>
      <w:r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</w:t>
      </w:r>
      <w:r>
        <w:rPr>
          <w:rFonts w:ascii="Times New Roman" w:hAnsi="Times New Roman"/>
          <w:color w:val="000000"/>
          <w:sz w:val="24"/>
          <w:szCs w:val="24"/>
        </w:rPr>
        <w:t xml:space="preserve">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0072824D" w14:textId="77777777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5A60E8E6" w14:textId="77777777">
      <w:pPr>
        <w:pStyle w:val="926"/>
        <w:pBdr/>
        <w:spacing/>
        <w:ind w:right="54" w:firstLine="56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СРОК ДЕЙСТВИЯ ДОГОВОРА И ИНЫЕ УСЛОВИЯ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 w14:paraId="52F3CD9B" w14:textId="493DFDF3">
      <w:pPr>
        <w:pStyle w:val="926"/>
        <w:pBdr/>
        <w:spacing/>
        <w:ind w:right="54" w:firstLine="56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</w:t>
      </w:r>
      <w:r>
        <w:rPr>
          <w:sz w:val="24"/>
          <w:szCs w:val="24"/>
        </w:rPr>
        <w:t xml:space="preserve">цены Объектов недвижимости Стороны открывают специальный счет в виде безотзывного покрытого аккредитива в ПАО «Сбербанк России» ил</w:t>
      </w:r>
      <w:r>
        <w:rPr>
          <w:sz w:val="24"/>
          <w:szCs w:val="24"/>
        </w:rPr>
        <w:t xml:space="preserve">и «безопасные расчеты» с предоставлением Продавцу подтверждения открытия аккредитива и зачисления на него денежных средств в размере цены Объектов по Договору (пункт 2.1 Договора). Покупатель производит оплату на специальный счет (аккредитив) до момента по</w:t>
      </w:r>
      <w:r>
        <w:rPr>
          <w:sz w:val="24"/>
          <w:szCs w:val="24"/>
        </w:rPr>
        <w:t xml:space="preserve">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</w:t>
      </w:r>
      <w:r>
        <w:rPr>
          <w:sz w:val="24"/>
          <w:szCs w:val="24"/>
        </w:rPr>
        <w:t xml:space="preserve">у, является предоставление Продавцом в банк заявление на перечисление средств и оригинал выписки из ЕГРН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056CFE8" w14:textId="24119D5E">
      <w:pPr>
        <w:pStyle w:val="926"/>
        <w:pBdr/>
        <w:spacing/>
        <w:ind w:right="54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6.2.</w:t>
      </w:r>
      <w:r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</w:t>
      </w:r>
      <w:r>
        <w:rPr>
          <w:sz w:val="24"/>
          <w:szCs w:val="24"/>
        </w:rPr>
        <w:t xml:space="preserve">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(при ускоренной регистрации сделки купли-продажи).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351D96D" w14:textId="16D4001D"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60F0EED" w14:textId="77777777"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</w:t>
      </w:r>
      <w:r>
        <w:rPr>
          <w:rFonts w:ascii="Times New Roman" w:hAnsi="Times New Roman" w:cs="Times New Roman"/>
          <w:sz w:val="24"/>
          <w:szCs w:val="24"/>
        </w:rPr>
        <w:t xml:space="preserve">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ABC7C42" w14:textId="77777777"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 Стороны</w:t>
      </w:r>
      <w:r>
        <w:rPr>
          <w:rFonts w:ascii="Times New Roman" w:hAnsi="Times New Roman" w:cs="Times New Roman"/>
          <w:sz w:val="24"/>
          <w:szCs w:val="24"/>
        </w:rPr>
        <w:t xml:space="preserve">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BF7A181" w14:textId="77777777"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</w:t>
      </w:r>
      <w:r>
        <w:rPr>
          <w:rFonts w:ascii="Times New Roman" w:hAnsi="Times New Roman" w:cs="Times New Roman"/>
          <w:sz w:val="24"/>
          <w:szCs w:val="24"/>
        </w:rPr>
        <w:t xml:space="preserve">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3B4055F" w14:textId="77777777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6.7.</w:t>
      </w:r>
      <w:r>
        <w:rPr>
          <w:color w:val="000000"/>
          <w:sz w:val="24"/>
          <w:szCs w:val="24"/>
        </w:rPr>
        <w:t xml:space="preserve"> Покупатель считается выполнившим свои обязательства по оплате недвижимого имущества с момента поступления Продавцу всей суммы, указанной в пункте 1.3 настоящего Договора.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2D3B5F1" w14:textId="7F08755F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6.8. Настоящий договор вступает в силу с момен</w:t>
      </w:r>
      <w:r>
        <w:rPr>
          <w:color w:val="000000"/>
          <w:sz w:val="24"/>
          <w:szCs w:val="24"/>
        </w:rPr>
        <w:t xml:space="preserve">та его подписания. Право собственности на объект недвижимости, указанный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</w:t>
      </w:r>
      <w:r>
        <w:rPr>
          <w:color w:val="000000"/>
          <w:sz w:val="24"/>
          <w:szCs w:val="24"/>
        </w:rPr>
        <w:t xml:space="preserve">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64CB4BF" w14:textId="4502B259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6.9.</w:t>
      </w:r>
      <w:r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РФ.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7BEB6DE" w14:textId="539777A1">
      <w:pPr>
        <w:pStyle w:val="926"/>
        <w:pBdr/>
        <w:spacing/>
        <w:ind w:right="54" w:firstLine="567"/>
        <w:jc w:val="both"/>
        <w:rPr>
          <w:b/>
          <w:i/>
          <w:color w:val="00b05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6.10.</w:t>
      </w:r>
      <w:r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  <w:r>
        <w:rPr>
          <w:b/>
          <w:i/>
          <w:color w:val="00b050"/>
          <w:sz w:val="24"/>
          <w:szCs w:val="24"/>
        </w:rPr>
      </w:r>
      <w:r>
        <w:rPr>
          <w:b/>
          <w:i/>
          <w:color w:val="00b050"/>
          <w:sz w:val="24"/>
          <w:szCs w:val="24"/>
        </w:rPr>
      </w:r>
    </w:p>
    <w:p w14:paraId="0A7A0DF6" w14:textId="34265546">
      <w:pPr>
        <w:pStyle w:val="945"/>
        <w:pBdr/>
        <w:spacing/>
        <w:ind w:right="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6.11.</w:t>
      </w:r>
      <w:r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 w14:paraId="07764966" w14:textId="10252578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6.12.</w:t>
      </w:r>
      <w:r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78F1F8D7" w14:textId="3A84435D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6.13.</w:t>
      </w:r>
      <w:r>
        <w:rPr>
          <w:color w:val="000000"/>
          <w:sz w:val="24"/>
          <w:szCs w:val="24"/>
        </w:rPr>
        <w:t xml:space="preserve"> Неотъемлемой частью настоящего Договора является следующее Приложение: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EF55BBF" w14:textId="3E01329B">
      <w:pPr>
        <w:pStyle w:val="926"/>
        <w:pBdr/>
        <w:spacing/>
        <w:ind w:right="5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Приложение №1 «Перечень и стоимость движимого имущества и эксплуатационного оборудования в Объектах недвижимости».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55218C03" w14:textId="77777777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 w14:paraId="1170E958" w14:textId="030520D7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РЕКВИЗИТЫ И ПОДПИСИ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margin" w:tblpXSpec="left" w:vertAnchor="text" w:tblpY="478" w:leftFromText="180" w:topFromText="0" w:rightFromText="180" w:bottomFromText="0"/>
        <w:tblLook w:val="04A0" w:firstRow="1" w:lastRow="0" w:firstColumn="1" w:lastColumn="0" w:noHBand="0" w:noVBand="1"/>
      </w:tblPr>
      <w:tblGrid>
        <w:gridCol w:w="4503"/>
        <w:gridCol w:w="5386"/>
      </w:tblGrid>
      <w:tr>
        <w:trPr>
          <w:trHeight w:val="283"/>
        </w:trPr>
        <w:tc>
          <w:tcPr>
            <w:tcBorders/>
            <w:tcW w:w="4503" w:type="dxa"/>
          </w:tcPr>
          <w:p w14:paraId="33B49D80" w14:textId="65164276"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«ПРОДАВЕЦ»: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330B0ABF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ООО ГСИ Волгоградская фирма «НЗМ»</w:t>
            </w:r>
            <w:r>
              <w:rPr>
                <w:rFonts w:ascii="Times New Roman" w:hAnsi="Times New Roman" w:eastAsia="Calibri" w:cs="Times New Roman"/>
                <w:bCs/>
              </w:rPr>
            </w:r>
            <w:r>
              <w:rPr>
                <w:rFonts w:ascii="Times New Roman" w:hAnsi="Times New Roman" w:eastAsia="Calibri" w:cs="Times New Roman"/>
                <w:bCs/>
              </w:rPr>
            </w:r>
          </w:p>
          <w:p w14:paraId="6ABE0EFF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18524460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49A813A8" w14:textId="14DABF51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Место нахождения: 416200, Астраханская обл., Енотаевский р-н, с. Енотаевка, ул. Днепровская, зд. 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5006FECE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Почтовый адрес: 400029, г. Волгоград,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3769F875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ул. им. 40 лет ВЛКСМ, зд. 45/1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776D6F40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ИНН 3448050754   КПП 345250001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3C51E6C8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ОГРН 1103461002700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2D0F5C4D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Р/счет 40702810511140002283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4154C10D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 Волгоградском отделении № 8621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6B7EE9B6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ПАО СБЕРБАНК г. Волгоград      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7ED8CAB9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Кор/счет 30101810100000000647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5DE612B7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БИК 041806647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5E68EBE4" w14:textId="096CDA71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val="en-US"/>
              </w:rPr>
              <w:t xml:space="preserve">e</w:t>
            </w:r>
            <w:r>
              <w:rPr>
                <w:rFonts w:ascii="Times New Roman" w:hAnsi="Times New Roman" w:eastAsia="Calibri" w:cs="Times New Roman"/>
              </w:rPr>
              <w:t xml:space="preserve">-</w:t>
            </w:r>
            <w:r>
              <w:rPr>
                <w:rFonts w:ascii="Times New Roman" w:hAnsi="Times New Roman" w:eastAsia="Calibri" w:cs="Times New Roman"/>
                <w:lang w:val="en-US"/>
              </w:rPr>
              <w:t xml:space="preserve">mail</w:t>
            </w:r>
            <w:r>
              <w:rPr>
                <w:rFonts w:ascii="Times New Roman" w:hAnsi="Times New Roman" w:eastAsia="Calibri" w:cs="Times New Roman"/>
              </w:rPr>
              <w:t xml:space="preserve">: </w:t>
            </w:r>
            <w:hyperlink r:id="rId11" w:tooltip="mailto:vfnzm@nzm.ru" w:history="1">
              <w:r>
                <w:rPr>
                  <w:rStyle w:val="944"/>
                  <w:rFonts w:ascii="Times New Roman" w:hAnsi="Times New Roman" w:eastAsia="Calibri" w:cs="Times New Roman"/>
                  <w:lang w:val="en-US"/>
                </w:rPr>
                <w:t xml:space="preserve">vfnzm</w:t>
              </w:r>
              <w:r>
                <w:rPr>
                  <w:rStyle w:val="944"/>
                  <w:rFonts w:ascii="Times New Roman" w:hAnsi="Times New Roman" w:eastAsia="Calibri" w:cs="Times New Roman"/>
                </w:rPr>
                <w:t xml:space="preserve">@</w:t>
              </w:r>
              <w:r>
                <w:rPr>
                  <w:rStyle w:val="944"/>
                  <w:rFonts w:ascii="Times New Roman" w:hAnsi="Times New Roman" w:eastAsia="Calibri" w:cs="Times New Roman"/>
                  <w:lang w:val="en-US"/>
                </w:rPr>
                <w:t xml:space="preserve">nzm</w:t>
              </w:r>
              <w:r>
                <w:rPr>
                  <w:rStyle w:val="944"/>
                  <w:rFonts w:ascii="Times New Roman" w:hAnsi="Times New Roman" w:eastAsia="Calibri" w:cs="Times New Roman"/>
                </w:rPr>
                <w:t xml:space="preserve">.</w:t>
              </w:r>
              <w:r>
                <w:rPr>
                  <w:rStyle w:val="944"/>
                  <w:rFonts w:ascii="Times New Roman" w:hAnsi="Times New Roman" w:eastAsia="Calibri" w:cs="Times New Roman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7A2E7BDE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 w14:paraId="6452DF05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 w14:paraId="5A42A7E5" w14:textId="77777777">
            <w:pPr>
              <w:pBdr/>
              <w:spacing/>
              <w:ind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 w14:paraId="4A2FD74E" w14:textId="0C1AD896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/ __________/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 w14:paraId="1EDE8C58" w14:textId="507750E8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М.П.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  <w:p w14:paraId="5ABAD240" w14:textId="77777777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  <w:p w14:paraId="2863A062" w14:textId="78C11E25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</w:r>
          </w:p>
        </w:tc>
        <w:tc>
          <w:tcPr>
            <w:tcBorders/>
            <w:tcW w:w="5386" w:type="dxa"/>
          </w:tcPr>
          <w:p w14:paraId="110C894D" w14:textId="77777777">
            <w:pPr>
              <w:pBdr/>
              <w:spacing/>
              <w:ind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«ПОКУПАТЕЛЬ»:</w:t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4F54661C" w14:textId="2E7A2249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ООО «_____________________________»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73DE13A4" w14:textId="608A0E6F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2B58A19A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 w14:paraId="4E8900D6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1662ECD3" w14:textId="020A0FA6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57070AE7" w14:textId="443A1138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02B35EE6" w14:textId="364C50F5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28CA91B6" w14:textId="7E44C144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2EB738DA" w14:textId="460CD372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7518847E" w14:textId="489FCBEF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355F7AE6" w14:textId="2AFA92B0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69DA2833" w14:textId="71452A8E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057E775C" w14:textId="5FB5BBF1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59F7FD3E" w14:textId="19BB148F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39106E0B" w14:textId="465A6966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158A39E3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  <w:r>
              <w:rPr>
                <w:rFonts w:ascii="Times New Roman" w:hAnsi="Times New Roman" w:eastAsia="Calibri" w:cs="Times New Roman"/>
                <w:b/>
              </w:rPr>
            </w:r>
          </w:p>
          <w:p w14:paraId="4339666A" w14:textId="77777777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 w14:paraId="6DAC73DF" w14:textId="43D05D2E"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 w14:paraId="0BE6160B" w14:textId="77777777">
            <w:pPr>
              <w:pBdr/>
              <w:spacing/>
              <w:ind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 w14:paraId="14E86A5B" w14:textId="161623F2"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__________________/_______________/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 w14:paraId="3344EE0A" w14:textId="74C34589">
            <w:pPr>
              <w:pBdr/>
              <w:spacing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М.П.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</w:tr>
    </w:tbl>
    <w:p w14:paraId="141811DA" w14:textId="77777777">
      <w:pPr>
        <w:pBdr/>
        <w:spacing w:after="0" w:line="240" w:lineRule="auto"/>
        <w:ind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 w14:paraId="7A71A61E" w14:textId="77777777">
      <w:pPr>
        <w:pBdr/>
        <w:spacing w:after="0" w:line="240" w:lineRule="auto"/>
        <w:ind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 w14:paraId="244B92ED" w14:textId="77777777">
      <w:pPr>
        <w:pBdr/>
        <w:spacing w:after="0" w:line="240" w:lineRule="auto"/>
        <w:ind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 w14:paraId="2F754619" w14:textId="77777777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851" w:right="850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D3295A9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3051DCE1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Sans Serif">
    <w:panose1 w:val="020B0604020202020204"/>
  </w:font>
  <w:font w:name="Tahoma">
    <w:panose1 w:val="020B0604030504040204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7E371B8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34D914FF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A6E69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nsid w:val="29F42BB5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nsid w:val="2FF62D3A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nsid w:val="32692CE5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4">
    <w:nsid w:val="40140322"/>
    <w:lvl w:ilvl="0">
      <w:isLgl w:val="false"/>
      <w:lvlJc w:val="left"/>
      <w:lvlText w:val="7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2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5">
    <w:nsid w:val="4FBE6A53"/>
    <w:lvl w:ilvl="0">
      <w:isLgl w:val="false"/>
      <w:lvlJc w:val="left"/>
      <w:lvlText w:val="8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6">
    <w:nsid w:val="52083552"/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7">
    <w:nsid w:val="6FD04270"/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8">
    <w:nsid w:val="774F5B5B"/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rFonts w:hint="default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480" w:left="197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-129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-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-33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-25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-541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-464"/>
      </w:pPr>
      <w:rPr>
        <w:rFonts w:hint="default"/>
      </w:rPr>
      <w:start w:val="1"/>
      <w:suff w:val="tab"/>
    </w:lvl>
  </w:abstractNum>
  <w:abstractNum w:abstractNumId="9">
    <w:nsid w:val="7C786BA0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/>
      <w:spacing/>
      <w:ind/>
    </w:pPr>
  </w:style>
  <w:style w:type="paragraph" w:styleId="722">
    <w:name w:val="Heading 1"/>
    <w:basedOn w:val="721"/>
    <w:next w:val="721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3">
    <w:name w:val="Heading 2"/>
    <w:basedOn w:val="721"/>
    <w:next w:val="721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4">
    <w:name w:val="Heading 3"/>
    <w:basedOn w:val="721"/>
    <w:next w:val="721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5">
    <w:name w:val="Heading 4"/>
    <w:basedOn w:val="721"/>
    <w:next w:val="721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6">
    <w:name w:val="Heading 5"/>
    <w:basedOn w:val="721"/>
    <w:next w:val="721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7">
    <w:name w:val="Heading 6"/>
    <w:basedOn w:val="721"/>
    <w:next w:val="721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8">
    <w:name w:val="Heading 7"/>
    <w:basedOn w:val="721"/>
    <w:next w:val="721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9">
    <w:name w:val="Heading 8"/>
    <w:basedOn w:val="721"/>
    <w:next w:val="721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0">
    <w:name w:val="Heading 9"/>
    <w:basedOn w:val="721"/>
    <w:next w:val="721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 w:customStyle="1">
    <w:name w:val="Heading 1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35" w:customStyle="1">
    <w:name w:val="Heading 2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36" w:customStyle="1">
    <w:name w:val="Heading 3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37" w:customStyle="1">
    <w:name w:val="Heading 4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38" w:customStyle="1">
    <w:name w:val="Heading 5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39" w:customStyle="1">
    <w:name w:val="Heading 6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0" w:customStyle="1">
    <w:name w:val="Heading 7 Char"/>
    <w:basedOn w:val="7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1" w:customStyle="1">
    <w:name w:val="Heading 8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2" w:customStyle="1">
    <w:name w:val="Heading 9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3" w:customStyle="1">
    <w:name w:val="Title Char"/>
    <w:basedOn w:val="7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4" w:customStyle="1">
    <w:name w:val="Subtitle Char"/>
    <w:basedOn w:val="7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5" w:customStyle="1">
    <w:name w:val="Quote Char"/>
    <w:basedOn w:val="7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6" w:customStyle="1">
    <w:name w:val="Intense Quote Char"/>
    <w:basedOn w:val="73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47" w:customStyle="1">
    <w:name w:val="Footnote Text Char"/>
    <w:basedOn w:val="731"/>
    <w:uiPriority w:val="99"/>
    <w:semiHidden/>
    <w:pPr>
      <w:pBdr/>
      <w:spacing/>
      <w:ind/>
    </w:pPr>
    <w:rPr>
      <w:sz w:val="20"/>
      <w:szCs w:val="20"/>
    </w:rPr>
  </w:style>
  <w:style w:type="character" w:styleId="748" w:customStyle="1">
    <w:name w:val="Endnote Text Char"/>
    <w:basedOn w:val="731"/>
    <w:uiPriority w:val="99"/>
    <w:semiHidden/>
    <w:pPr>
      <w:pBdr/>
      <w:spacing/>
      <w:ind/>
    </w:pPr>
    <w:rPr>
      <w:sz w:val="20"/>
      <w:szCs w:val="20"/>
    </w:rPr>
  </w:style>
  <w:style w:type="table" w:styleId="749" w:customStyle="1">
    <w:name w:val="Table Grid Light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73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73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 w:customStyle="1">
    <w:name w:val="Заголовок 1 Знак"/>
    <w:basedOn w:val="731"/>
    <w:link w:val="72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75" w:customStyle="1">
    <w:name w:val="Заголовок 2 Знак"/>
    <w:basedOn w:val="731"/>
    <w:link w:val="72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76" w:customStyle="1">
    <w:name w:val="Заголовок 3 Знак"/>
    <w:basedOn w:val="731"/>
    <w:link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77" w:customStyle="1">
    <w:name w:val="Заголовок 4 Знак"/>
    <w:basedOn w:val="731"/>
    <w:link w:val="72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78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9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721"/>
    <w:next w:val="721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 w:customStyle="1">
    <w:name w:val="Заголовок Знак"/>
    <w:basedOn w:val="731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721"/>
    <w:next w:val="721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 w:customStyle="1">
    <w:name w:val="Подзаголовок Знак"/>
    <w:basedOn w:val="731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721"/>
    <w:next w:val="721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 w:customStyle="1">
    <w:name w:val="Цитата 2 Знак"/>
    <w:basedOn w:val="731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90">
    <w:name w:val="Intense Quote"/>
    <w:basedOn w:val="721"/>
    <w:next w:val="721"/>
    <w:link w:val="8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91" w:customStyle="1">
    <w:name w:val="Выделенная цитата Знак"/>
    <w:basedOn w:val="731"/>
    <w:link w:val="89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92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93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894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896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897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8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9" w:customStyle="1">
    <w:name w:val="Header Char"/>
    <w:basedOn w:val="731"/>
    <w:uiPriority w:val="99"/>
    <w:pPr>
      <w:pBdr/>
      <w:spacing/>
      <w:ind/>
    </w:pPr>
  </w:style>
  <w:style w:type="character" w:styleId="900" w:customStyle="1">
    <w:name w:val="Footer Char"/>
    <w:basedOn w:val="731"/>
    <w:uiPriority w:val="99"/>
    <w:pPr>
      <w:pBdr/>
      <w:spacing/>
      <w:ind/>
    </w:pPr>
  </w:style>
  <w:style w:type="paragraph" w:styleId="901">
    <w:name w:val="Caption"/>
    <w:basedOn w:val="721"/>
    <w:next w:val="721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02">
    <w:name w:val="footnote text"/>
    <w:basedOn w:val="721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 w:customStyle="1">
    <w:name w:val="Текст сноски Знак"/>
    <w:basedOn w:val="731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721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 w:customStyle="1">
    <w:name w:val="Текст концевой сноски Знак"/>
    <w:basedOn w:val="731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9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910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911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912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913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914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915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916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917">
    <w:name w:val="toc 9"/>
    <w:basedOn w:val="721"/>
    <w:next w:val="721"/>
    <w:uiPriority w:val="39"/>
    <w:unhideWhenUsed/>
    <w:pPr>
      <w:pBdr/>
      <w:spacing w:after="100"/>
      <w:ind w:left="1760"/>
    </w:pPr>
  </w:style>
  <w:style w:type="character" w:styleId="918">
    <w:name w:val="Placeholder Text"/>
    <w:basedOn w:val="731"/>
    <w:uiPriority w:val="99"/>
    <w:semiHidden/>
    <w:pPr>
      <w:pBdr/>
      <w:spacing/>
      <w:ind/>
    </w:pPr>
    <w:rPr>
      <w:color w:val="666666"/>
    </w:r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21"/>
    <w:next w:val="721"/>
    <w:uiPriority w:val="99"/>
    <w:unhideWhenUsed/>
    <w:pPr>
      <w:pBdr/>
      <w:spacing w:after="0"/>
      <w:ind/>
    </w:pPr>
  </w:style>
  <w:style w:type="paragraph" w:styleId="921">
    <w:name w:val="Normal (Web)"/>
    <w:basedOn w:val="72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22" w:customStyle="1">
    <w:name w:val="ConsPlusNormal"/>
    <w:pPr>
      <w:pBdr/>
      <w:spacing w:after="0" w:line="240" w:lineRule="auto"/>
      <w:ind/>
    </w:pPr>
    <w:rPr>
      <w:rFonts w:ascii="Arial" w:hAnsi="Arial" w:cs="Arial"/>
      <w:sz w:val="20"/>
      <w:szCs w:val="20"/>
    </w:rPr>
  </w:style>
  <w:style w:type="paragraph" w:styleId="923" w:customStyle="1">
    <w:name w:val="ConsPlusNonformat"/>
    <w:uiPriority w:val="99"/>
    <w:pPr>
      <w:pBdr/>
      <w:spacing w:after="0" w:line="240" w:lineRule="auto"/>
      <w:ind/>
    </w:pPr>
    <w:rPr>
      <w:rFonts w:ascii="Courier New" w:hAnsi="Courier New" w:cs="Courier New"/>
      <w:sz w:val="20"/>
      <w:szCs w:val="20"/>
    </w:rPr>
  </w:style>
  <w:style w:type="paragraph" w:styleId="924">
    <w:name w:val="Balloon Text"/>
    <w:basedOn w:val="721"/>
    <w:link w:val="92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31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 w:customStyle="1">
    <w:name w:val="Обычный1"/>
    <w:link w:val="947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Cs w:val="20"/>
    </w:rPr>
  </w:style>
  <w:style w:type="table" w:styleId="927">
    <w:name w:val="Table Grid"/>
    <w:basedOn w:val="73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 w:customStyle="1">
    <w:name w:val="Основной текст (3)_"/>
    <w:basedOn w:val="731"/>
    <w:link w:val="937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character" w:styleId="929" w:customStyle="1">
    <w:name w:val="Колонтитул_"/>
    <w:basedOn w:val="731"/>
    <w:link w:val="938"/>
    <w:pPr>
      <w:pBdr/>
      <w:spacing/>
      <w:ind/>
    </w:pPr>
    <w:rPr>
      <w:rFonts w:ascii="Microsoft Sans Serif" w:hAnsi="Microsoft Sans Serif" w:eastAsia="Microsoft Sans Serif" w:cs="Microsoft Sans Serif"/>
      <w:sz w:val="17"/>
      <w:szCs w:val="17"/>
      <w:shd w:val="clear" w:color="auto" w:fill="ffffff"/>
    </w:rPr>
  </w:style>
  <w:style w:type="character" w:styleId="930" w:customStyle="1">
    <w:name w:val="Колонтитул + Arial Narrow"/>
    <w:basedOn w:val="929"/>
    <w:pPr>
      <w:pBdr/>
      <w:spacing/>
      <w:ind/>
    </w:pPr>
    <w:rPr>
      <w:rFonts w:ascii="Arial Narrow" w:hAnsi="Arial Narrow" w:eastAsia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styleId="931" w:customStyle="1">
    <w:name w:val="Основной текст (2)_"/>
    <w:basedOn w:val="731"/>
    <w:link w:val="93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2" w:customStyle="1">
    <w:name w:val="Основной текст (3) + Не полужирный"/>
    <w:basedOn w:val="928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styleId="933" w:customStyle="1">
    <w:name w:val="Основной текст (2) + Полужирный"/>
    <w:basedOn w:val="931"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styleId="934" w:customStyle="1">
    <w:name w:val="Заголовок №2_"/>
    <w:basedOn w:val="731"/>
    <w:link w:val="935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35" w:customStyle="1">
    <w:name w:val="Заголовок №2"/>
    <w:basedOn w:val="721"/>
    <w:link w:val="934"/>
    <w:pPr>
      <w:widowControl w:val="false"/>
      <w:pBdr/>
      <w:shd w:val="clear" w:color="auto" w:fill="ffffff"/>
      <w:spacing w:after="0" w:line="398" w:lineRule="exact"/>
      <w:ind/>
      <w:jc w:val="both"/>
      <w:outlineLvl w:val="1"/>
    </w:pPr>
    <w:rPr>
      <w:rFonts w:ascii="Times New Roman" w:hAnsi="Times New Roman" w:eastAsia="Times New Roman" w:cs="Times New Roman"/>
      <w:b/>
      <w:bCs/>
    </w:rPr>
  </w:style>
  <w:style w:type="paragraph" w:styleId="936" w:customStyle="1">
    <w:name w:val="Основной текст (2)"/>
    <w:basedOn w:val="721"/>
    <w:link w:val="931"/>
    <w:pPr>
      <w:widowControl w:val="false"/>
      <w:pBdr/>
      <w:shd w:val="clear" w:color="auto" w:fill="ffffff"/>
      <w:spacing w:after="0" w:line="259" w:lineRule="exact"/>
      <w:ind/>
      <w:jc w:val="both"/>
    </w:pPr>
    <w:rPr>
      <w:rFonts w:ascii="Times New Roman" w:hAnsi="Times New Roman" w:eastAsia="Times New Roman" w:cs="Times New Roman"/>
    </w:rPr>
  </w:style>
  <w:style w:type="paragraph" w:styleId="937" w:customStyle="1">
    <w:name w:val="Основной текст (3)"/>
    <w:basedOn w:val="721"/>
    <w:link w:val="928"/>
    <w:pPr>
      <w:widowControl w:val="false"/>
      <w:pBdr/>
      <w:shd w:val="clear" w:color="auto" w:fill="ffffff"/>
      <w:spacing w:after="0" w:line="259" w:lineRule="exact"/>
      <w:ind/>
    </w:pPr>
    <w:rPr>
      <w:rFonts w:ascii="Times New Roman" w:hAnsi="Times New Roman" w:eastAsia="Times New Roman" w:cs="Times New Roman"/>
      <w:b/>
      <w:bCs/>
    </w:rPr>
  </w:style>
  <w:style w:type="paragraph" w:styleId="938" w:customStyle="1">
    <w:name w:val="Колонтитул"/>
    <w:basedOn w:val="721"/>
    <w:link w:val="929"/>
    <w:pPr>
      <w:widowControl w:val="false"/>
      <w:pBdr/>
      <w:shd w:val="clear" w:color="auto" w:fill="ffffff"/>
      <w:spacing w:after="0" w:line="0" w:lineRule="atLeast"/>
      <w:ind/>
    </w:pPr>
    <w:rPr>
      <w:rFonts w:ascii="Microsoft Sans Serif" w:hAnsi="Microsoft Sans Serif" w:eastAsia="Microsoft Sans Serif" w:cs="Microsoft Sans Serif"/>
      <w:sz w:val="17"/>
      <w:szCs w:val="17"/>
    </w:rPr>
  </w:style>
  <w:style w:type="paragraph" w:styleId="939">
    <w:name w:val="Header"/>
    <w:basedOn w:val="721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0" w:customStyle="1">
    <w:name w:val="Верхний колонтитул Знак"/>
    <w:basedOn w:val="731"/>
    <w:link w:val="939"/>
    <w:uiPriority w:val="99"/>
    <w:pPr>
      <w:pBdr/>
      <w:spacing/>
      <w:ind/>
    </w:pPr>
  </w:style>
  <w:style w:type="paragraph" w:styleId="941">
    <w:name w:val="Footer"/>
    <w:basedOn w:val="721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2" w:customStyle="1">
    <w:name w:val="Нижний колонтитул Знак"/>
    <w:basedOn w:val="731"/>
    <w:link w:val="941"/>
    <w:uiPriority w:val="99"/>
    <w:pPr>
      <w:pBdr/>
      <w:spacing/>
      <w:ind/>
    </w:pPr>
  </w:style>
  <w:style w:type="paragraph" w:styleId="943">
    <w:name w:val="List Paragraph"/>
    <w:basedOn w:val="721"/>
    <w:uiPriority w:val="34"/>
    <w:qFormat/>
    <w:pPr>
      <w:pBdr/>
      <w:spacing/>
      <w:ind w:left="720"/>
      <w:contextualSpacing w:val="true"/>
    </w:pPr>
    <w:rPr>
      <w:rFonts w:eastAsiaTheme="minorHAnsi"/>
      <w:lang w:eastAsia="en-US"/>
    </w:rPr>
  </w:style>
  <w:style w:type="character" w:styleId="944">
    <w:name w:val="Hyperlink"/>
    <w:basedOn w:val="731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5" w:customStyle="1">
    <w:name w:val="Основной текст с отступом 21"/>
    <w:basedOn w:val="926"/>
    <w:pPr>
      <w:pBdr/>
      <w:spacing/>
      <w:ind w:firstLine="567"/>
      <w:jc w:val="both"/>
    </w:pPr>
    <w:rPr>
      <w:rFonts w:ascii="Arial" w:hAnsi="Arial"/>
    </w:rPr>
  </w:style>
  <w:style w:type="paragraph" w:styleId="946" w:customStyle="1">
    <w:name w:val="ConsNonformat"/>
    <w:pPr>
      <w:widowControl w:val="false"/>
      <w:pBdr/>
      <w:spacing w:after="0" w:line="240" w:lineRule="auto"/>
      <w:ind/>
    </w:pPr>
    <w:rPr>
      <w:rFonts w:ascii="Courier New" w:hAnsi="Courier New" w:eastAsia="Times New Roman" w:cs="Times New Roman"/>
      <w:sz w:val="20"/>
      <w:szCs w:val="20"/>
    </w:rPr>
  </w:style>
  <w:style w:type="character" w:styleId="947" w:customStyle="1">
    <w:name w:val="Normal Знак"/>
    <w:link w:val="926"/>
    <w:pPr>
      <w:pBdr/>
      <w:spacing/>
      <w:ind/>
    </w:pPr>
    <w:rPr>
      <w:rFonts w:ascii="Times New Roman" w:hAnsi="Times New Roman" w:eastAsia="Times New Roman" w:cs="Times New Roman"/>
      <w:szCs w:val="20"/>
    </w:rPr>
  </w:style>
  <w:style w:type="character" w:styleId="948">
    <w:name w:val="annotation reference"/>
    <w:basedOn w:val="73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9">
    <w:name w:val="annotation text"/>
    <w:basedOn w:val="721"/>
    <w:link w:val="950"/>
    <w:uiPriority w:val="99"/>
    <w:unhideWhenUsed/>
    <w:pPr>
      <w:pBdr/>
      <w:spacing w:line="240" w:lineRule="auto"/>
      <w:ind/>
    </w:pPr>
    <w:rPr>
      <w:sz w:val="20"/>
      <w:szCs w:val="20"/>
    </w:rPr>
  </w:style>
  <w:style w:type="character" w:styleId="950" w:customStyle="1">
    <w:name w:val="Текст примечания Знак"/>
    <w:basedOn w:val="731"/>
    <w:link w:val="949"/>
    <w:uiPriority w:val="99"/>
    <w:pPr>
      <w:pBdr/>
      <w:spacing/>
      <w:ind/>
    </w:pPr>
    <w:rPr>
      <w:sz w:val="20"/>
      <w:szCs w:val="20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pPr>
      <w:pBdr/>
      <w:spacing/>
      <w:ind/>
    </w:pPr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53">
    <w:name w:val="Plain Text"/>
    <w:basedOn w:val="721"/>
    <w:link w:val="954"/>
    <w:uiPriority w:val="99"/>
    <w:unhideWhenUsed/>
    <w:pPr>
      <w:pBdr/>
      <w:spacing w:after="0" w:line="240" w:lineRule="auto"/>
      <w:ind/>
    </w:pPr>
    <w:rPr>
      <w:rFonts w:ascii="Calibri" w:hAnsi="Calibri" w:eastAsiaTheme="minorHAnsi"/>
      <w:szCs w:val="21"/>
      <w:lang w:eastAsia="en-US"/>
    </w:rPr>
  </w:style>
  <w:style w:type="character" w:styleId="954" w:customStyle="1">
    <w:name w:val="Текст Знак"/>
    <w:basedOn w:val="731"/>
    <w:link w:val="953"/>
    <w:uiPriority w:val="99"/>
    <w:pPr>
      <w:pBdr/>
      <w:spacing/>
      <w:ind/>
    </w:pPr>
    <w:rPr>
      <w:rFonts w:ascii="Calibri" w:hAnsi="Calibri" w:eastAsiaTheme="minorHAnsi"/>
      <w:szCs w:val="21"/>
      <w:lang w:eastAsia="en-US"/>
    </w:rPr>
  </w:style>
  <w:style w:type="paragraph" w:styleId="955">
    <w:name w:val="Revision"/>
    <w:hidden/>
    <w:uiPriority w:val="99"/>
    <w:semiHidden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66853&amp;dst=704" TargetMode="External"/><Relationship Id="rId11" Type="http://schemas.openxmlformats.org/officeDocument/2006/relationships/hyperlink" Target="mailto:vfnzm@nz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AC39EE2C-15DB-4901-B07C-247CA5889E3F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26</cp:revision>
  <dcterms:created xsi:type="dcterms:W3CDTF">2024-10-22T09:56:00Z</dcterms:created>
  <dcterms:modified xsi:type="dcterms:W3CDTF">2026-05-20T13:20:15Z</dcterms:modified>
</cp:coreProperties>
</file>