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EA267A1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32197B" w:rsidRPr="0032197B">
        <w:rPr>
          <w:rFonts w:ascii="Times New Roman" w:hAnsi="Times New Roman" w:cs="Times New Roman"/>
          <w:color w:val="000000"/>
          <w:sz w:val="24"/>
          <w:szCs w:val="24"/>
        </w:rPr>
        <w:t>malkova@auction-house.ru) (далее - Организатор торгов, ОТ), действующее на основании договора с Таврический Банк (АО),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360A8AB" w14:textId="632507E2" w:rsidR="0032197B" w:rsidRDefault="0032197B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32197B">
        <w:rPr>
          <w:rFonts w:ascii="Times New Roman CYR" w:hAnsi="Times New Roman CYR" w:cs="Times New Roman CYR"/>
          <w:color w:val="000000"/>
        </w:rPr>
        <w:t xml:space="preserve">Жилой дом - 318,3 кв. м, земельный участок - 1 200 кв. м, местоположение: Ленинградская область, р-н Всеволожский, дер. </w:t>
      </w:r>
      <w:proofErr w:type="spellStart"/>
      <w:r w:rsidRPr="0032197B">
        <w:rPr>
          <w:rFonts w:ascii="Times New Roman CYR" w:hAnsi="Times New Roman CYR" w:cs="Times New Roman CYR"/>
          <w:color w:val="000000"/>
        </w:rPr>
        <w:t>Аро</w:t>
      </w:r>
      <w:proofErr w:type="spellEnd"/>
      <w:r w:rsidRPr="0032197B">
        <w:rPr>
          <w:rFonts w:ascii="Times New Roman CYR" w:hAnsi="Times New Roman CYR" w:cs="Times New Roman CYR"/>
          <w:color w:val="000000"/>
        </w:rPr>
        <w:t>, д. 50, 2-х этажный дом, кадастровые номера 47:09:0111001:248, 47:09:0111009:20, земли населенных пунктов - для индивидуального жилищного строительства, ограничения и обременения: имеются проживающие лица, зарегистрированные лица отсутствуют,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2197B">
        <w:rPr>
          <w:rFonts w:ascii="Times New Roman CYR" w:hAnsi="Times New Roman CYR" w:cs="Times New Roman CYR"/>
          <w:color w:val="000000"/>
        </w:rPr>
        <w:t>23 520 000,00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5828BB0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32197B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142B6B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2197B" w:rsidRPr="0032197B">
        <w:rPr>
          <w:rFonts w:ascii="Times New Roman CYR" w:hAnsi="Times New Roman CYR" w:cs="Times New Roman CYR"/>
          <w:b/>
          <w:bCs/>
          <w:color w:val="000000"/>
        </w:rPr>
        <w:t>31 марта</w:t>
      </w:r>
      <w:r w:rsidR="0032197B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AAE853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32197B">
        <w:rPr>
          <w:color w:val="000000"/>
        </w:rPr>
        <w:t xml:space="preserve">31 марта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32197B" w:rsidRPr="0032197B">
        <w:rPr>
          <w:b/>
          <w:bCs/>
          <w:color w:val="000000"/>
        </w:rPr>
        <w:t>18 мая</w:t>
      </w:r>
      <w:r w:rsidR="0032197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32197B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32197B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B7716F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2197B" w:rsidRPr="0032197B">
        <w:rPr>
          <w:b/>
          <w:bCs/>
          <w:color w:val="000000"/>
        </w:rPr>
        <w:t>17 февраля</w:t>
      </w:r>
      <w:r w:rsidR="0032197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32197B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2197B" w:rsidRPr="0032197B">
        <w:rPr>
          <w:b/>
          <w:bCs/>
          <w:color w:val="000000"/>
        </w:rPr>
        <w:t>06 апреля</w:t>
      </w:r>
      <w:r w:rsidR="0032197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098766E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32197B">
        <w:rPr>
          <w:b/>
          <w:bCs/>
          <w:color w:val="000000"/>
        </w:rPr>
        <w:t xml:space="preserve">03 июня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32197B">
        <w:rPr>
          <w:b/>
          <w:bCs/>
          <w:color w:val="000000"/>
        </w:rPr>
        <w:t xml:space="preserve">18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7D3256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2197B" w:rsidRPr="0032197B">
        <w:rPr>
          <w:b/>
          <w:bCs/>
          <w:color w:val="000000"/>
        </w:rPr>
        <w:t>03 июня</w:t>
      </w:r>
      <w:r w:rsidR="0032197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32197B">
        <w:rPr>
          <w:color w:val="000000"/>
        </w:rPr>
        <w:t xml:space="preserve">за </w:t>
      </w:r>
      <w:r w:rsidR="00F17038" w:rsidRPr="0032197B">
        <w:rPr>
          <w:color w:val="000000"/>
        </w:rPr>
        <w:t>1</w:t>
      </w:r>
      <w:r w:rsidRPr="0032197B">
        <w:rPr>
          <w:color w:val="000000"/>
        </w:rPr>
        <w:t xml:space="preserve"> (</w:t>
      </w:r>
      <w:r w:rsidR="00F17038" w:rsidRPr="0032197B">
        <w:rPr>
          <w:color w:val="000000"/>
        </w:rPr>
        <w:t>Один</w:t>
      </w:r>
      <w:r w:rsidRPr="0032197B">
        <w:rPr>
          <w:color w:val="000000"/>
        </w:rPr>
        <w:t>) календарны</w:t>
      </w:r>
      <w:r w:rsidR="00F17038" w:rsidRPr="0032197B">
        <w:rPr>
          <w:color w:val="000000"/>
        </w:rPr>
        <w:t>й</w:t>
      </w:r>
      <w:r w:rsidRPr="0032197B">
        <w:rPr>
          <w:color w:val="000000"/>
        </w:rPr>
        <w:t xml:space="preserve"> де</w:t>
      </w:r>
      <w:r w:rsidR="00F17038" w:rsidRPr="0032197B">
        <w:rPr>
          <w:color w:val="000000"/>
        </w:rPr>
        <w:t>нь</w:t>
      </w:r>
      <w:r w:rsidRPr="0032197B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32197B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2E9F1035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2197B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2197B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535D0DEC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32197B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32197B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30E5D36D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03 июня 2026 г. по 09 июня 2026 г. - в размере начальной цены продажи лота;</w:t>
      </w:r>
    </w:p>
    <w:p w14:paraId="7BECD263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10 июня 2026 г. по 16 июня 2026 г. - в размере 97,00% от начальной цены продажи лота;</w:t>
      </w:r>
    </w:p>
    <w:p w14:paraId="47501F58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17 июня 2026 г. по 23 июня 2026 г. - в размере 94,00% от начальной цены продажи лота;</w:t>
      </w:r>
    </w:p>
    <w:p w14:paraId="67CF44B7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24 июня 2026 г. по 30 июня 2026 г. - в размере 91,00% от начальной цены продажи лота;</w:t>
      </w:r>
    </w:p>
    <w:p w14:paraId="158C00D7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01 июля 2026 г. по 07 июля 2026 г. - в размере 88,00% от начальной цены продажи лота;</w:t>
      </w:r>
    </w:p>
    <w:p w14:paraId="37090236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08 июля 2026 г. по 14 июля 2026 г. - в размере 85,00% от начальной цены продажи лота;</w:t>
      </w:r>
    </w:p>
    <w:p w14:paraId="6FA69DBE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15 июля 2026 г. по 21 июля 2026 г. - в размере 82,00% от начальной цены продажи лота;</w:t>
      </w:r>
    </w:p>
    <w:p w14:paraId="65FE70D7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22 июля 2026 г. по 28 июля 2026 г. - в размере 79,00% от начальной цены продажи лота;</w:t>
      </w:r>
    </w:p>
    <w:p w14:paraId="6D3BDAD1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29 июля 2026 г. по 04 августа 2026 г. - в размере 76,00% от начальной цены продажи лота;</w:t>
      </w:r>
    </w:p>
    <w:p w14:paraId="2C4687A7" w14:textId="77777777" w:rsidR="0032197B" w:rsidRPr="0032197B" w:rsidRDefault="0032197B" w:rsidP="003219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05 августа 2026 г. по 11 августа 2026 г. - в размере 73,00% от начальной цены продажи лота;</w:t>
      </w:r>
    </w:p>
    <w:p w14:paraId="6CE0A093" w14:textId="2B227AE6" w:rsidR="005C5BB0" w:rsidRDefault="0032197B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12 августа 2026 г. по 18 августа 2026 г. - в размере 70,00%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32197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97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32197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97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32197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97B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</w:t>
      </w:r>
      <w:r w:rsidRPr="0032197B">
        <w:rPr>
          <w:rFonts w:ascii="Times New Roman" w:hAnsi="Times New Roman" w:cs="Times New Roman"/>
          <w:sz w:val="24"/>
          <w:szCs w:val="24"/>
        </w:rPr>
        <w:lastRenderedPageBreak/>
        <w:t>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97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32197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>акцептом размещенного на ЭТП договора о внесении задатка.</w:t>
      </w:r>
    </w:p>
    <w:p w14:paraId="75E3F9AA" w14:textId="4B225089" w:rsidR="00097526" w:rsidRPr="0032197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32197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2197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32197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2197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32197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>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32197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64D18C8A" w:rsidR="00BD7640" w:rsidRPr="0032197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32197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32197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32197B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32197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D868053" w:rsidR="00097526" w:rsidRPr="0032197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219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2197B" w:rsidRPr="003219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17:00 часов по адресу: г. Санкт-Петербург, ул. Радищева, д. 39, лит. А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32197B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32197B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3219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197B" w:rsidRPr="0032197B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32197B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32197B" w:rsidRPr="0032197B">
        <w:rPr>
          <w:rFonts w:ascii="Times New Roman" w:hAnsi="Times New Roman" w:cs="Times New Roman"/>
          <w:color w:val="000000"/>
          <w:sz w:val="24"/>
          <w:szCs w:val="24"/>
        </w:rPr>
        <w:t>967-246-44-09, эл. почта: v.smirnova@auction-house.ru</w:t>
      </w:r>
      <w:r w:rsidRPr="0032197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7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2197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73F6A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2026-02-09T12:31:00Z</dcterms:created>
  <dcterms:modified xsi:type="dcterms:W3CDTF">2026-02-09T12:31:00Z</dcterms:modified>
</cp:coreProperties>
</file>