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4FC16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F3EF3" w:rsidRPr="005F3EF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5F3EF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5F3EF3">
        <w:rPr>
          <w:rFonts w:ascii="Times New Roman" w:hAnsi="Times New Roman" w:cs="Times New Roman"/>
          <w:color w:val="000000"/>
          <w:sz w:val="24"/>
          <w:szCs w:val="24"/>
        </w:rPr>
        <w:t>Торгов ППП является следующее имущество:</w:t>
      </w:r>
    </w:p>
    <w:p w14:paraId="0FCDF60E" w14:textId="08D3F88C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EF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41B2F0FD" w14:textId="5B5036F5" w:rsidR="005F3EF3" w:rsidRDefault="005F3EF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F3EF3">
        <w:rPr>
          <w:rFonts w:ascii="Times New Roman" w:hAnsi="Times New Roman" w:cs="Times New Roman"/>
          <w:color w:val="000000"/>
          <w:sz w:val="24"/>
          <w:szCs w:val="24"/>
        </w:rPr>
        <w:t>ООО "Промпоставка", ИНН 6312095150, КД 6208 от 07.12.2012, КД 6323 от 18.06.2013, КД 6336 от 08.07.2013, КД 6386 от 03.10.2013, решения АС Самарской обл. от 08.05.2019 по делу А55-1497/2019 и от 06.11.2019 по делу А55-26382/2019 о взыскании задолженности (366 010 076,15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F3EF3">
        <w:rPr>
          <w:rFonts w:ascii="Times New Roman" w:hAnsi="Times New Roman" w:cs="Times New Roman"/>
          <w:color w:val="000000"/>
          <w:sz w:val="24"/>
          <w:szCs w:val="24"/>
        </w:rPr>
        <w:t>109 866 316,89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CADC6DD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D646F09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3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мая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3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июля 2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98F1574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5F3EF3" w:rsidRPr="005F3EF3">
        <w:rPr>
          <w:b/>
          <w:bCs/>
          <w:color w:val="000000"/>
        </w:rPr>
        <w:t>19 мая 2026</w:t>
      </w:r>
      <w:r w:rsidR="005F3EF3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5F3EF3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5F3EF3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5F3EF3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F3EF3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DA148E8" w14:textId="77777777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19 мая 2026 г. по 26 июня 2026 г. - в размере начальной цены продажи лота;</w:t>
      </w:r>
    </w:p>
    <w:p w14:paraId="2F76E046" w14:textId="305D0F2D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27 июня 2026 г. по 29 июня 2026 г. - в размере 90,18% от начальной цены продажи лота;</w:t>
      </w:r>
    </w:p>
    <w:p w14:paraId="7E8697CC" w14:textId="725263F6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30 июня 2026 г. по 02 июля 2026 г. - в размере 80,36% от начальной цены продажи лота;</w:t>
      </w:r>
    </w:p>
    <w:p w14:paraId="0C7A5A0F" w14:textId="202C1F18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03 июля 2026 г. по 05 июля 2026 г. - в размере 70,54% от начальной цены продажи лота;</w:t>
      </w:r>
    </w:p>
    <w:p w14:paraId="4CDDA91F" w14:textId="0307D96E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06 июля 2026 г. по 08 июля 2026 г. - в размере 60,72% от начальной цены продажи лота;</w:t>
      </w:r>
    </w:p>
    <w:p w14:paraId="6EADE286" w14:textId="5A5B4D87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09 июля 2026 г. по 11 июля 2026 г. - в размере 50,90% от начальной цены продажи лота;</w:t>
      </w:r>
    </w:p>
    <w:p w14:paraId="1FD82DD6" w14:textId="37E43ACB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12 июля 2026 г. по 14 июля 2026 г. - в размере 41,08% от начальной цены продажи лота;</w:t>
      </w:r>
    </w:p>
    <w:p w14:paraId="436327A9" w14:textId="64792CCE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15 июля 2026 г. по 17 июля 2026 г. - в размере 31,26% от начальной цены продажи лота;</w:t>
      </w:r>
    </w:p>
    <w:p w14:paraId="4DF54BB8" w14:textId="197F3576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18 июля 2026 г. по 20 июля 2026 г. - в размере 21,44% от начальной цены продажи лота;</w:t>
      </w:r>
    </w:p>
    <w:p w14:paraId="5666BD11" w14:textId="3E341B02" w:rsidR="007D23D3" w:rsidRPr="007D23D3" w:rsidRDefault="007D23D3" w:rsidP="007D2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21 июля 2026 г. по 23 июля 2026 г. - в размере 11,62% от начальной цены продажи лота;</w:t>
      </w:r>
    </w:p>
    <w:p w14:paraId="71A7E157" w14:textId="1590953E" w:rsidR="00437926" w:rsidRDefault="007D23D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3D3">
        <w:rPr>
          <w:rFonts w:ascii="Times New Roman" w:hAnsi="Times New Roman" w:cs="Times New Roman"/>
          <w:color w:val="000000"/>
          <w:sz w:val="24"/>
          <w:szCs w:val="24"/>
        </w:rPr>
        <w:t>с 24 июля 2026 г. по 26 июля 2026 г. - в размере 1,80%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B17591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B175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75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B1759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17591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</w:t>
      </w:r>
      <w:r>
        <w:rPr>
          <w:rFonts w:ascii="Times New Roman" w:hAnsi="Times New Roman" w:cs="Times New Roman"/>
          <w:color w:val="000000"/>
          <w:sz w:val="24"/>
          <w:szCs w:val="24"/>
        </w:rPr>
        <w:t>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B1759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B1759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542756AA" w:rsidR="004003B9" w:rsidRPr="00B1759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B1759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B1759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4E54D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E54D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</w:t>
      </w:r>
      <w:r w:rsidRPr="00B17591">
        <w:rPr>
          <w:rFonts w:ascii="Times New Roman" w:hAnsi="Times New Roman" w:cs="Times New Roman"/>
          <w:color w:val="000000"/>
          <w:sz w:val="24"/>
          <w:szCs w:val="24"/>
        </w:rPr>
        <w:t>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B1759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C72E452" w:rsidR="003345C7" w:rsidRPr="00B1759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17591" w:rsidRP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B17591" w:rsidRP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</w:t>
      </w:r>
      <w:r w:rsid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B17591" w:rsidRP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по адресу: г. Самара, ул. Урицкого, д. 19, БЦ «Деловой Мир», 12 этаж, тел. 8 800 200-08-05, 8 800 505-80-32, эл. почта etorgi@asv.org.ru; у ОТ: тел. </w:t>
      </w:r>
      <w:r w:rsidR="0023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8-</w:t>
      </w:r>
      <w:r w:rsidR="00B17591" w:rsidRP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967-246-44-29 (мск+1 час), эл.почта: pf@auction-house.ru</w:t>
      </w:r>
      <w:r w:rsidR="00B17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17591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59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4B6DB645" w14:textId="08499F36" w:rsidR="0003404B" w:rsidRPr="00DD01CB" w:rsidRDefault="003345C7" w:rsidP="0023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3417A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429A"/>
    <w:rsid w:val="00555595"/>
    <w:rsid w:val="005742CC"/>
    <w:rsid w:val="0058046C"/>
    <w:rsid w:val="005A7B49"/>
    <w:rsid w:val="005A7D1D"/>
    <w:rsid w:val="005C1C20"/>
    <w:rsid w:val="005F1F68"/>
    <w:rsid w:val="005F3EF3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D23D3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17591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2026-05-12T12:43:00Z</dcterms:created>
  <dcterms:modified xsi:type="dcterms:W3CDTF">2026-05-12T12:59:00Z</dcterms:modified>
</cp:coreProperties>
</file>