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202E50" w:rsidRDefault="00F94D81" w:rsidP="00F94D81">
      <w:pPr>
        <w:jc w:val="center"/>
        <w:rPr>
          <w:b/>
          <w:bCs/>
          <w:sz w:val="20"/>
          <w:szCs w:val="20"/>
        </w:rPr>
      </w:pPr>
    </w:p>
    <w:p w14:paraId="0F1F1053" w14:textId="67DECA06"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CC1594">
        <w:rPr>
          <w:b/>
          <w:bCs/>
        </w:rPr>
        <w:t>04 июня</w:t>
      </w:r>
      <w:r w:rsidR="0005353E">
        <w:rPr>
          <w:b/>
          <w:bCs/>
        </w:rPr>
        <w:t xml:space="preserve"> </w:t>
      </w:r>
      <w:r w:rsidR="002E6567" w:rsidRPr="004A778E">
        <w:rPr>
          <w:b/>
          <w:bCs/>
        </w:rPr>
        <w:t>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7E3BF423" w:rsidR="00590530" w:rsidRPr="004A778E" w:rsidRDefault="00590530" w:rsidP="00590530">
      <w:pPr>
        <w:suppressAutoHyphens/>
        <w:jc w:val="center"/>
        <w:rPr>
          <w:b/>
          <w:bCs/>
        </w:rPr>
      </w:pPr>
      <w:r w:rsidRPr="004A778E">
        <w:rPr>
          <w:b/>
          <w:bCs/>
        </w:rPr>
        <w:t xml:space="preserve">Прием заявок с </w:t>
      </w:r>
      <w:r w:rsidR="00CC1594">
        <w:rPr>
          <w:b/>
          <w:bCs/>
        </w:rPr>
        <w:t>05.05</w:t>
      </w:r>
      <w:r w:rsidR="006C49EA">
        <w:rPr>
          <w:b/>
          <w:bCs/>
        </w:rPr>
        <w:t>.2026</w:t>
      </w:r>
      <w:r w:rsidRPr="004A778E">
        <w:rPr>
          <w:b/>
          <w:bCs/>
        </w:rPr>
        <w:t xml:space="preserve"> по</w:t>
      </w:r>
      <w:r w:rsidR="00BC6C60" w:rsidRPr="004A778E">
        <w:rPr>
          <w:b/>
          <w:bCs/>
        </w:rPr>
        <w:t xml:space="preserve"> </w:t>
      </w:r>
      <w:r w:rsidR="00CC1594">
        <w:rPr>
          <w:b/>
          <w:bCs/>
        </w:rPr>
        <w:t>02.06</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220EADD4"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CC1594">
        <w:rPr>
          <w:b/>
          <w:bCs/>
        </w:rPr>
        <w:t>02.06</w:t>
      </w:r>
      <w:r w:rsidR="006C49EA">
        <w:rPr>
          <w:b/>
          <w:bCs/>
        </w:rPr>
        <w:t>.2026</w:t>
      </w:r>
      <w:r w:rsidRPr="004A778E">
        <w:rPr>
          <w:b/>
          <w:bCs/>
        </w:rPr>
        <w:t>.</w:t>
      </w:r>
    </w:p>
    <w:p w14:paraId="5F599D7E" w14:textId="2F324A7F"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CC1594">
        <w:rPr>
          <w:b/>
          <w:bCs/>
        </w:rPr>
        <w:t>03.06</w:t>
      </w:r>
      <w:r w:rsidR="002E6567" w:rsidRPr="004A778E">
        <w:rPr>
          <w:b/>
          <w:bCs/>
        </w:rPr>
        <w:t>.202</w:t>
      </w:r>
      <w:r w:rsidR="006C49EA">
        <w:rPr>
          <w:b/>
          <w:bCs/>
        </w:rPr>
        <w:t>6</w:t>
      </w:r>
      <w:r w:rsidRPr="004A778E">
        <w:rPr>
          <w:b/>
          <w:bCs/>
        </w:rPr>
        <w:t>.</w:t>
      </w:r>
    </w:p>
    <w:p w14:paraId="0BFBC97C" w14:textId="77777777" w:rsidR="00590530" w:rsidRPr="00202E50" w:rsidRDefault="00590530" w:rsidP="00590530">
      <w:pPr>
        <w:suppressAutoHyphens/>
        <w:jc w:val="center"/>
        <w:rPr>
          <w:b/>
          <w:bCs/>
          <w:sz w:val="10"/>
          <w:szCs w:val="10"/>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202E50" w:rsidRDefault="00F94D81" w:rsidP="00F94D81">
      <w:pPr>
        <w:jc w:val="center"/>
        <w:rPr>
          <w:bCs/>
          <w:sz w:val="10"/>
          <w:szCs w:val="10"/>
        </w:rPr>
      </w:pPr>
    </w:p>
    <w:p w14:paraId="3B814346" w14:textId="43D4C9D4"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CC1594">
        <w:rPr>
          <w:bCs/>
          <w:sz w:val="18"/>
          <w:szCs w:val="18"/>
        </w:rPr>
        <w:t>ниж</w:t>
      </w:r>
      <w:r w:rsidR="007A5A25">
        <w:rPr>
          <w:bCs/>
          <w:sz w:val="18"/>
          <w:szCs w:val="18"/>
        </w:rPr>
        <w:t xml:space="preserve">ения </w:t>
      </w:r>
      <w:r w:rsidRPr="00CB095C">
        <w:rPr>
          <w:bCs/>
          <w:sz w:val="18"/>
          <w:szCs w:val="18"/>
        </w:rPr>
        <w:t>начальной цены («</w:t>
      </w:r>
      <w:r w:rsidR="00CC1594">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Pr="00202E50" w:rsidRDefault="001D2E9E" w:rsidP="001D2E9E">
      <w:pPr>
        <w:autoSpaceDE w:val="0"/>
        <w:autoSpaceDN w:val="0"/>
        <w:ind w:firstLine="720"/>
        <w:jc w:val="both"/>
        <w:outlineLvl w:val="0"/>
        <w:rPr>
          <w:sz w:val="10"/>
          <w:szCs w:val="10"/>
        </w:rPr>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202E50" w:rsidRDefault="006C49EA" w:rsidP="001D2E9E">
      <w:pPr>
        <w:autoSpaceDE w:val="0"/>
        <w:autoSpaceDN w:val="0"/>
        <w:ind w:firstLine="720"/>
        <w:jc w:val="both"/>
        <w:outlineLvl w:val="0"/>
        <w:rPr>
          <w:sz w:val="10"/>
          <w:szCs w:val="10"/>
        </w:rPr>
      </w:pPr>
    </w:p>
    <w:p w14:paraId="0064C872" w14:textId="0E1070D9"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303559">
        <w:t>Ч</w:t>
      </w:r>
      <w:r w:rsidR="00303559" w:rsidRPr="00303559">
        <w:t xml:space="preserve">асть нежилого помещения, кадастровый номер 64:50:000000:81635, общей площадью 792,2 кв. м, назначение: нежилое, номер, тип этажа, на котором расположено помещение: Подвал № 0, Этаж № 1, расположенного по адресу: Российская Федерация, Саратовская обл., Энгельсский </w:t>
      </w:r>
      <w:proofErr w:type="spellStart"/>
      <w:r w:rsidR="00303559" w:rsidRPr="00303559">
        <w:t>м.р</w:t>
      </w:r>
      <w:proofErr w:type="spellEnd"/>
      <w:r w:rsidR="00303559" w:rsidRPr="00303559">
        <w:t xml:space="preserve">-н, </w:t>
      </w:r>
      <w:proofErr w:type="spellStart"/>
      <w:r w:rsidR="00303559" w:rsidRPr="00303559">
        <w:t>г.п</w:t>
      </w:r>
      <w:proofErr w:type="spellEnd"/>
      <w:r w:rsidR="00303559" w:rsidRPr="00303559">
        <w:t xml:space="preserve">. город Энгельс, г. Энгельс, </w:t>
      </w:r>
      <w:proofErr w:type="spellStart"/>
      <w:r w:rsidR="00303559" w:rsidRPr="00303559">
        <w:t>пр-кт</w:t>
      </w:r>
      <w:proofErr w:type="spellEnd"/>
      <w:r w:rsidR="00303559" w:rsidRPr="00303559">
        <w:t xml:space="preserve"> Фридриха Энгельса, д. 11, </w:t>
      </w:r>
      <w:proofErr w:type="spellStart"/>
      <w:r w:rsidR="00303559" w:rsidRPr="00303559">
        <w:t>помещ</w:t>
      </w:r>
      <w:proofErr w:type="spellEnd"/>
      <w:r w:rsidR="00303559" w:rsidRPr="00303559">
        <w:t>. 2</w:t>
      </w:r>
      <w:r w:rsidR="00303559">
        <w:t xml:space="preserve">. </w:t>
      </w:r>
      <w:r w:rsidR="00303559" w:rsidRPr="00303559">
        <w:t>В аренду передаются нежилые помещения общей площадью 110,8 кв. м, расположенные на 1 этаже, с номерами на поэтажном плане: №29 (2,0 кв. м); №30 (1,2 кв. м); №31 (3,5 кв. м); №32 (3,9 кв. м); №33 (1,7 кв. м); №39 (9,1 кв. м); №40 (89,4 кв. м)</w:t>
      </w:r>
      <w:r w:rsidR="005437BC" w:rsidRPr="005437BC">
        <w:t xml:space="preserve">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0A4C0138" w14:textId="77777777" w:rsidR="005437BC" w:rsidRPr="00CF68FA" w:rsidRDefault="005437BC" w:rsidP="00186489">
      <w:pPr>
        <w:autoSpaceDE w:val="0"/>
        <w:autoSpaceDN w:val="0"/>
        <w:ind w:firstLine="720"/>
        <w:jc w:val="both"/>
        <w:outlineLvl w:val="0"/>
        <w:rPr>
          <w:sz w:val="10"/>
          <w:szCs w:val="10"/>
        </w:rPr>
      </w:pPr>
    </w:p>
    <w:p w14:paraId="1DBC35F8" w14:textId="77777777" w:rsidR="0034659C" w:rsidRDefault="00303559" w:rsidP="005437BC">
      <w:pPr>
        <w:pStyle w:val="af1"/>
        <w:jc w:val="both"/>
      </w:pPr>
      <w:r>
        <w:rPr>
          <w:b/>
          <w:bCs/>
        </w:rPr>
        <w:t>Существенн</w:t>
      </w:r>
      <w:r w:rsidR="0034659C">
        <w:rPr>
          <w:b/>
          <w:bCs/>
        </w:rPr>
        <w:t>ые</w:t>
      </w:r>
      <w:r>
        <w:rPr>
          <w:b/>
          <w:bCs/>
        </w:rPr>
        <w:t xml:space="preserve"> услови</w:t>
      </w:r>
      <w:r w:rsidR="0034659C">
        <w:rPr>
          <w:b/>
          <w:bCs/>
        </w:rPr>
        <w:t>я</w:t>
      </w:r>
      <w:r w:rsidR="005437BC" w:rsidRPr="00C75D92">
        <w:rPr>
          <w:b/>
          <w:bCs/>
        </w:rPr>
        <w:t>:</w:t>
      </w:r>
      <w:r w:rsidR="005437BC" w:rsidRPr="00C75D92">
        <w:t xml:space="preserve"> </w:t>
      </w:r>
    </w:p>
    <w:p w14:paraId="58246E52" w14:textId="0E852562" w:rsidR="005437BC" w:rsidRDefault="0034659C" w:rsidP="005437BC">
      <w:pPr>
        <w:pStyle w:val="af1"/>
        <w:jc w:val="both"/>
      </w:pPr>
      <w:r>
        <w:t xml:space="preserve">1. </w:t>
      </w:r>
      <w:r w:rsidR="00303559" w:rsidRPr="00303559">
        <w:t xml:space="preserve">Арендатор </w:t>
      </w:r>
      <w:r w:rsidR="0099413C">
        <w:t>может</w:t>
      </w:r>
      <w:r w:rsidR="00303559" w:rsidRPr="00303559">
        <w:t xml:space="preserve"> использовать Объект аренды </w:t>
      </w:r>
      <w:r w:rsidR="00205482">
        <w:t xml:space="preserve">только </w:t>
      </w:r>
      <w:r w:rsidR="00303559" w:rsidRPr="00303559">
        <w:t>в режиме работы зоны самообслуживания ПАО Сбербанк ежедневно с 8:00 до 24:00 (мск+1</w:t>
      </w:r>
      <w:r w:rsidR="00AA5C19">
        <w:t xml:space="preserve"> ч</w:t>
      </w:r>
      <w:r w:rsidR="00303559" w:rsidRPr="00303559">
        <w:t>)</w:t>
      </w:r>
      <w:r w:rsidR="005437BC" w:rsidRPr="00CA6025">
        <w:t>.</w:t>
      </w:r>
    </w:p>
    <w:p w14:paraId="57D0211F" w14:textId="15D47ABD" w:rsidR="0034659C" w:rsidRDefault="0034659C" w:rsidP="0034659C">
      <w:pPr>
        <w:pStyle w:val="af1"/>
        <w:jc w:val="both"/>
      </w:pPr>
      <w:r>
        <w:t>2.</w:t>
      </w:r>
      <w:r w:rsidR="00D909F8">
        <w:t xml:space="preserve"> </w:t>
      </w:r>
      <w:r>
        <w:t>В случае выявлении Арендодателем ведения Арендатором деятельности по следующим направлениям:</w:t>
      </w:r>
    </w:p>
    <w:p w14:paraId="6693914E" w14:textId="77777777" w:rsidR="0034659C" w:rsidRDefault="0034659C" w:rsidP="0034659C">
      <w:pPr>
        <w:pStyle w:val="af1"/>
        <w:jc w:val="both"/>
      </w:pPr>
      <w:r>
        <w:t xml:space="preserve">- микрофинансовые организации; </w:t>
      </w:r>
    </w:p>
    <w:p w14:paraId="463A3E85" w14:textId="77777777" w:rsidR="0034659C" w:rsidRDefault="0034659C" w:rsidP="0034659C">
      <w:pPr>
        <w:pStyle w:val="af1"/>
        <w:jc w:val="both"/>
      </w:pPr>
      <w:r>
        <w:t xml:space="preserve">- кредитные кооперативы; </w:t>
      </w:r>
    </w:p>
    <w:p w14:paraId="437D3E58" w14:textId="77777777" w:rsidR="0034659C" w:rsidRDefault="0034659C" w:rsidP="0034659C">
      <w:pPr>
        <w:pStyle w:val="af1"/>
        <w:jc w:val="both"/>
      </w:pPr>
      <w:r>
        <w:t xml:space="preserve">- ломбард и иные финансовые организации; </w:t>
      </w:r>
    </w:p>
    <w:p w14:paraId="36CDA17E" w14:textId="77777777" w:rsidR="0034659C" w:rsidRDefault="0034659C" w:rsidP="0034659C">
      <w:pPr>
        <w:pStyle w:val="af1"/>
        <w:jc w:val="both"/>
      </w:pPr>
      <w:r>
        <w:t xml:space="preserve">- точки по продаже табачных изделий; </w:t>
      </w:r>
    </w:p>
    <w:p w14:paraId="09B92B5B" w14:textId="77777777" w:rsidR="0034659C" w:rsidRDefault="0034659C" w:rsidP="0034659C">
      <w:pPr>
        <w:pStyle w:val="af1"/>
        <w:jc w:val="both"/>
      </w:pPr>
      <w:r>
        <w:t xml:space="preserve">- кальянные, вейп-шопы; </w:t>
      </w:r>
    </w:p>
    <w:p w14:paraId="1FC0E79A" w14:textId="77777777" w:rsidR="0034659C" w:rsidRDefault="0034659C" w:rsidP="0034659C">
      <w:pPr>
        <w:pStyle w:val="af1"/>
        <w:jc w:val="both"/>
      </w:pPr>
      <w:r>
        <w:t xml:space="preserve">- магазины интимных товаров; </w:t>
      </w:r>
    </w:p>
    <w:p w14:paraId="4681B27F" w14:textId="77777777" w:rsidR="0034659C" w:rsidRDefault="0034659C" w:rsidP="0034659C">
      <w:pPr>
        <w:pStyle w:val="af1"/>
        <w:jc w:val="both"/>
      </w:pPr>
      <w:r>
        <w:t>- представители оккультизма, эзотерики, нумерологии, хиромантии, нетрадиционной медицины;</w:t>
      </w:r>
    </w:p>
    <w:p w14:paraId="78A98AC6" w14:textId="77777777" w:rsidR="0034659C" w:rsidRDefault="0034659C" w:rsidP="0034659C">
      <w:pPr>
        <w:pStyle w:val="af1"/>
        <w:jc w:val="both"/>
      </w:pPr>
      <w:r>
        <w:t xml:space="preserve">- «тренинги личностного роста» и «бизнес-тренингов»; </w:t>
      </w:r>
    </w:p>
    <w:p w14:paraId="1B3DC990" w14:textId="77777777" w:rsidR="0034659C" w:rsidRDefault="0034659C" w:rsidP="0034659C">
      <w:pPr>
        <w:pStyle w:val="af1"/>
        <w:jc w:val="both"/>
      </w:pPr>
      <w:r>
        <w:t xml:space="preserve">- точки по продаже разливного алкоголя; </w:t>
      </w:r>
    </w:p>
    <w:p w14:paraId="2C6A6810" w14:textId="77777777" w:rsidR="0034659C" w:rsidRDefault="0034659C" w:rsidP="0034659C">
      <w:pPr>
        <w:pStyle w:val="af1"/>
        <w:jc w:val="both"/>
      </w:pPr>
      <w:r>
        <w:t xml:space="preserve">- продажа оружия; </w:t>
      </w:r>
    </w:p>
    <w:p w14:paraId="542DC250" w14:textId="22B8891C" w:rsidR="0034659C" w:rsidRDefault="0034659C" w:rsidP="0034659C">
      <w:pPr>
        <w:pStyle w:val="af1"/>
        <w:jc w:val="both"/>
      </w:pPr>
      <w:r>
        <w:t xml:space="preserve">- ведение игорного бизнеса, Арендодатель вправе в одностороннем внесудебном порядке отказаться от </w:t>
      </w:r>
      <w:r w:rsidR="00217136">
        <w:t>д</w:t>
      </w:r>
      <w:r>
        <w:t xml:space="preserve">оговора аренды (исполнения </w:t>
      </w:r>
      <w:r w:rsidR="00217136">
        <w:t>д</w:t>
      </w:r>
      <w:r>
        <w:t xml:space="preserve">оговора аренды) и досрочно расторгнуть </w:t>
      </w:r>
      <w:r w:rsidR="00217136">
        <w:t>д</w:t>
      </w:r>
      <w:r>
        <w:t>оговор аренды в течение 5 (пяти) рабочих дней.</w:t>
      </w:r>
    </w:p>
    <w:p w14:paraId="2D8CF8B6" w14:textId="77777777" w:rsidR="008C1248" w:rsidRPr="007114C3" w:rsidRDefault="008C1248" w:rsidP="008C1248">
      <w:pPr>
        <w:autoSpaceDE w:val="0"/>
        <w:autoSpaceDN w:val="0"/>
        <w:ind w:firstLine="720"/>
        <w:jc w:val="both"/>
        <w:outlineLvl w:val="0"/>
        <w:rPr>
          <w:b/>
          <w:bCs/>
          <w:sz w:val="10"/>
          <w:szCs w:val="10"/>
        </w:rPr>
      </w:pPr>
    </w:p>
    <w:p w14:paraId="3F478F5D" w14:textId="4D26D915" w:rsidR="00186489" w:rsidRPr="005614EB" w:rsidRDefault="00186489" w:rsidP="00B97498">
      <w:pPr>
        <w:pStyle w:val="af1"/>
        <w:jc w:val="both"/>
        <w:rPr>
          <w:b/>
        </w:rPr>
      </w:pPr>
      <w:bookmarkStart w:id="1" w:name="_Hlk124271753"/>
      <w:bookmarkStart w:id="2"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50231D22" w:rsidR="00186489" w:rsidRPr="005614EB" w:rsidRDefault="0005353E" w:rsidP="00186489">
      <w:pPr>
        <w:ind w:right="-57"/>
        <w:jc w:val="center"/>
        <w:rPr>
          <w:b/>
        </w:rPr>
      </w:pPr>
      <w:r w:rsidRPr="0005353E">
        <w:rPr>
          <w:b/>
        </w:rPr>
        <w:t xml:space="preserve">63 136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2D880DB4" w14:textId="2B412596" w:rsidR="00020C2B" w:rsidRPr="005614EB" w:rsidRDefault="00020C2B" w:rsidP="00020C2B">
      <w:pPr>
        <w:pStyle w:val="af1"/>
        <w:jc w:val="both"/>
        <w:rPr>
          <w:b/>
        </w:rPr>
      </w:pPr>
      <w:r>
        <w:rPr>
          <w:b/>
        </w:rPr>
        <w:t>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   </w:t>
      </w:r>
    </w:p>
    <w:p w14:paraId="57826B09" w14:textId="1C24784C" w:rsidR="00020C2B" w:rsidRPr="005614EB" w:rsidRDefault="002B2E34" w:rsidP="00020C2B">
      <w:pPr>
        <w:ind w:right="-57"/>
        <w:jc w:val="center"/>
        <w:rPr>
          <w:b/>
        </w:rPr>
      </w:pPr>
      <w:r w:rsidRPr="002B2E34">
        <w:rPr>
          <w:b/>
        </w:rPr>
        <w:t xml:space="preserve">47 352 </w:t>
      </w:r>
      <w:r w:rsidR="00020C2B" w:rsidRPr="005614EB">
        <w:rPr>
          <w:b/>
        </w:rPr>
        <w:t>руб</w:t>
      </w:r>
      <w:r w:rsidR="00020C2B">
        <w:rPr>
          <w:b/>
        </w:rPr>
        <w:t>л</w:t>
      </w:r>
      <w:r>
        <w:rPr>
          <w:b/>
        </w:rPr>
        <w:t>я</w:t>
      </w:r>
      <w:r w:rsidR="00020C2B" w:rsidRPr="005614EB">
        <w:rPr>
          <w:b/>
        </w:rPr>
        <w:t xml:space="preserve"> </w:t>
      </w:r>
      <w:r w:rsidR="00020C2B">
        <w:rPr>
          <w:b/>
        </w:rPr>
        <w:t xml:space="preserve">00 </w:t>
      </w:r>
      <w:r w:rsidR="00020C2B" w:rsidRPr="005614EB">
        <w:rPr>
          <w:b/>
        </w:rPr>
        <w:t>коп</w:t>
      </w:r>
      <w:r w:rsidR="00020C2B">
        <w:rPr>
          <w:b/>
        </w:rPr>
        <w:t>еек</w:t>
      </w:r>
      <w:r w:rsidR="00020C2B" w:rsidRPr="005614EB">
        <w:rPr>
          <w:b/>
        </w:rPr>
        <w:t xml:space="preserve"> </w:t>
      </w:r>
      <w:r w:rsidR="00020C2B" w:rsidRPr="0059532C">
        <w:rPr>
          <w:bCs/>
        </w:rPr>
        <w:t>(в том числе НДС 2</w:t>
      </w:r>
      <w:r w:rsidR="00020C2B">
        <w:rPr>
          <w:bCs/>
        </w:rPr>
        <w:t>2</w:t>
      </w:r>
      <w:r w:rsidR="00020C2B" w:rsidRPr="0059532C">
        <w:rPr>
          <w:bCs/>
        </w:rPr>
        <w:t>%).</w:t>
      </w:r>
    </w:p>
    <w:p w14:paraId="231ED04C" w14:textId="7DD43A69" w:rsidR="00186489" w:rsidRPr="005614EB" w:rsidRDefault="00186489" w:rsidP="00186489">
      <w:pPr>
        <w:ind w:right="-57"/>
        <w:jc w:val="center"/>
        <w:rPr>
          <w:b/>
        </w:rPr>
      </w:pPr>
      <w:r w:rsidRPr="005614EB">
        <w:rPr>
          <w:b/>
        </w:rPr>
        <w:t xml:space="preserve">Сумма задатка – </w:t>
      </w:r>
      <w:r w:rsidR="0005353E" w:rsidRPr="0005353E">
        <w:rPr>
          <w:b/>
        </w:rPr>
        <w:t xml:space="preserve">63 136 </w:t>
      </w:r>
      <w:r w:rsidRPr="00580273">
        <w:rPr>
          <w:b/>
        </w:rPr>
        <w:t>рубл</w:t>
      </w:r>
      <w:r w:rsidR="007D5A13">
        <w:rPr>
          <w:b/>
        </w:rPr>
        <w:t>ей</w:t>
      </w:r>
      <w:r w:rsidRPr="00580273">
        <w:rPr>
          <w:b/>
        </w:rPr>
        <w:t xml:space="preserve"> 00 копеек</w:t>
      </w:r>
      <w:r>
        <w:rPr>
          <w:b/>
        </w:rPr>
        <w:t>.</w:t>
      </w:r>
    </w:p>
    <w:p w14:paraId="7029C428" w14:textId="27EE4511" w:rsidR="00186489" w:rsidRDefault="00186489" w:rsidP="00186489">
      <w:pPr>
        <w:ind w:right="-57"/>
        <w:jc w:val="center"/>
        <w:rPr>
          <w:b/>
        </w:rPr>
      </w:pPr>
      <w:r w:rsidRPr="00DA3288">
        <w:rPr>
          <w:b/>
        </w:rPr>
        <w:t>Шаг аукциона</w:t>
      </w:r>
      <w:r>
        <w:rPr>
          <w:b/>
        </w:rPr>
        <w:t xml:space="preserve"> </w:t>
      </w:r>
      <w:r w:rsidR="00020C2B">
        <w:rPr>
          <w:b/>
        </w:rPr>
        <w:t xml:space="preserve">на повышение </w:t>
      </w:r>
      <w:r w:rsidRPr="00DA3288">
        <w:rPr>
          <w:b/>
        </w:rPr>
        <w:t xml:space="preserve">– </w:t>
      </w:r>
      <w:r w:rsidR="002B2E34" w:rsidRPr="002B2E34">
        <w:rPr>
          <w:b/>
        </w:rPr>
        <w:t xml:space="preserve">1 578 </w:t>
      </w:r>
      <w:r w:rsidRPr="00DA3288">
        <w:rPr>
          <w:b/>
        </w:rPr>
        <w:t>руб</w:t>
      </w:r>
      <w:r>
        <w:rPr>
          <w:b/>
        </w:rPr>
        <w:t>л</w:t>
      </w:r>
      <w:r w:rsidR="00C716E1">
        <w:rPr>
          <w:b/>
        </w:rPr>
        <w:t>ей</w:t>
      </w:r>
      <w:r w:rsidRPr="00DA3288">
        <w:rPr>
          <w:b/>
        </w:rPr>
        <w:t xml:space="preserve"> </w:t>
      </w:r>
      <w:r w:rsidR="002B2E34">
        <w:rPr>
          <w:b/>
        </w:rPr>
        <w:t>4</w:t>
      </w:r>
      <w:r>
        <w:rPr>
          <w:b/>
        </w:rPr>
        <w:t>0</w:t>
      </w:r>
      <w:r w:rsidRPr="00DA3288">
        <w:rPr>
          <w:b/>
        </w:rPr>
        <w:t xml:space="preserve"> коп</w:t>
      </w:r>
      <w:r>
        <w:rPr>
          <w:b/>
        </w:rPr>
        <w:t>еек</w:t>
      </w:r>
      <w:r w:rsidRPr="00DA3288">
        <w:rPr>
          <w:b/>
        </w:rPr>
        <w:t>.</w:t>
      </w:r>
    </w:p>
    <w:p w14:paraId="348DFEE1" w14:textId="26BC6192" w:rsidR="00020C2B" w:rsidRDefault="00020C2B" w:rsidP="00186489">
      <w:pPr>
        <w:ind w:right="-57"/>
        <w:jc w:val="center"/>
        <w:rPr>
          <w:b/>
        </w:rPr>
      </w:pPr>
      <w:r w:rsidRPr="00020C2B">
        <w:rPr>
          <w:b/>
        </w:rPr>
        <w:t xml:space="preserve">Шаг аукциона </w:t>
      </w:r>
      <w:r>
        <w:rPr>
          <w:b/>
        </w:rPr>
        <w:t xml:space="preserve">на понижение </w:t>
      </w:r>
      <w:r w:rsidRPr="00020C2B">
        <w:rPr>
          <w:b/>
        </w:rPr>
        <w:t xml:space="preserve">– </w:t>
      </w:r>
      <w:r w:rsidR="002B2E34" w:rsidRPr="002B2E34">
        <w:rPr>
          <w:b/>
        </w:rPr>
        <w:t xml:space="preserve">3 156 </w:t>
      </w:r>
      <w:r w:rsidRPr="00020C2B">
        <w:rPr>
          <w:b/>
        </w:rPr>
        <w:t xml:space="preserve">рублей </w:t>
      </w:r>
      <w:r w:rsidR="002B2E34">
        <w:rPr>
          <w:b/>
        </w:rPr>
        <w:t>8</w:t>
      </w:r>
      <w:r w:rsidRPr="00020C2B">
        <w:rPr>
          <w:b/>
        </w:rPr>
        <w:t>0 копеек.</w:t>
      </w:r>
    </w:p>
    <w:p w14:paraId="0D57167D" w14:textId="77777777" w:rsidR="00186489" w:rsidRPr="002D5DCF" w:rsidRDefault="00186489" w:rsidP="00186489">
      <w:pPr>
        <w:ind w:right="-57"/>
        <w:rPr>
          <w:b/>
          <w:sz w:val="10"/>
          <w:szCs w:val="10"/>
        </w:rPr>
      </w:pPr>
    </w:p>
    <w:bookmarkEnd w:id="2"/>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54669F" w:rsidRDefault="00FA713E" w:rsidP="002927B9">
      <w:pPr>
        <w:ind w:right="-57" w:firstLine="708"/>
        <w:jc w:val="both"/>
        <w:rPr>
          <w:b/>
          <w:sz w:val="20"/>
          <w:szCs w:val="20"/>
        </w:rPr>
      </w:pPr>
    </w:p>
    <w:p w14:paraId="3329D47A" w14:textId="6FA793D3" w:rsidR="00590530" w:rsidRDefault="00EB1696" w:rsidP="00EB1696">
      <w:pPr>
        <w:widowControl w:val="0"/>
        <w:jc w:val="center"/>
        <w:rPr>
          <w:b/>
        </w:rPr>
      </w:pPr>
      <w:r w:rsidRPr="00EB1696">
        <w:rPr>
          <w:b/>
        </w:rPr>
        <w:t>Телефоны для справок: 8 (800) 777-57-57, +7(967)246-44-29, +7(927)208-21-43.</w:t>
      </w:r>
    </w:p>
    <w:p w14:paraId="0D6F4DDC" w14:textId="77777777" w:rsidR="00020C2B" w:rsidRDefault="00020C2B" w:rsidP="00F94D81">
      <w:pPr>
        <w:jc w:val="center"/>
        <w:rPr>
          <w:b/>
          <w:bCs/>
        </w:rPr>
      </w:pPr>
    </w:p>
    <w:p w14:paraId="67433310" w14:textId="77777777" w:rsidR="0054669F" w:rsidRDefault="0054669F" w:rsidP="00F94D81">
      <w:pPr>
        <w:jc w:val="center"/>
        <w:rPr>
          <w:b/>
          <w:bCs/>
        </w:rPr>
      </w:pPr>
    </w:p>
    <w:p w14:paraId="4D794830" w14:textId="44D3D3C0" w:rsidR="00F94D81" w:rsidRPr="00CC548C" w:rsidRDefault="00F94D81" w:rsidP="00F94D81">
      <w:pPr>
        <w:jc w:val="center"/>
        <w:rPr>
          <w:b/>
          <w:bCs/>
        </w:rPr>
      </w:pPr>
      <w:r w:rsidRPr="00CC548C">
        <w:rPr>
          <w:b/>
          <w:bCs/>
        </w:rPr>
        <w:lastRenderedPageBreak/>
        <w:t>ОБЩИЕ ПОЛОЖЕНИЯ:</w:t>
      </w:r>
    </w:p>
    <w:p w14:paraId="40D33320" w14:textId="539BAD61"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CC548C">
          <w:fldChar w:fldCharType="begin"/>
        </w:r>
        <w:r w:rsidRPr="00CC548C">
          <w:instrText xml:space="preserve"> HYPERLINK "https://sales.lot-online.ru/e-auction/media/reglament.pdf" \t "_blank" </w:instrText>
        </w:r>
        <w:r w:rsidRPr="00CC548C">
          <w:fldChar w:fldCharType="separate"/>
        </w:r>
        <w:r w:rsidRPr="00CC548C">
          <w:t> </w:t>
        </w:r>
        <w:r w:rsidR="00CC1594" w:rsidRPr="00CC1594">
          <w:t>продажи государственного или муниципального имущества)</w:t>
        </w:r>
        <w:r w:rsidRPr="00CC548C">
          <w:fldChar w:fldCharType="end"/>
        </w:r>
        <w:bookmarkEnd w:id="3"/>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2C3E1637" w14:textId="77777777" w:rsidR="00CC1594" w:rsidRPr="007E1ACC" w:rsidRDefault="00CC1594" w:rsidP="007E1ACC">
      <w:pPr>
        <w:ind w:firstLine="720"/>
        <w:jc w:val="both"/>
        <w:rPr>
          <w:b/>
          <w:bCs/>
        </w:rPr>
      </w:pP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51CE0E0E" w:rsidR="009949A8" w:rsidRPr="00CC548C" w:rsidRDefault="009949A8" w:rsidP="009949A8">
      <w:pPr>
        <w:ind w:right="-57" w:firstLine="567"/>
        <w:contextualSpacing/>
        <w:jc w:val="both"/>
        <w:rPr>
          <w:u w:val="single"/>
        </w:rPr>
      </w:pPr>
      <w:r w:rsidRPr="00CC548C">
        <w:rPr>
          <w:u w:val="single"/>
        </w:rPr>
        <w:lastRenderedPageBreak/>
        <w:t xml:space="preserve">Риски, связанные с отказом </w:t>
      </w:r>
      <w:r w:rsidR="00CC1594">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lastRenderedPageBreak/>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77C859D0"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CC1594">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lastRenderedPageBreak/>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w:t>
      </w:r>
      <w:r w:rsidRPr="00CC548C">
        <w:rPr>
          <w:rFonts w:eastAsia="SimSun" w:cs="Tahoma"/>
          <w:kern w:val="1"/>
          <w:lang w:eastAsia="hi-IN" w:bidi="hi-IN"/>
        </w:rPr>
        <w:lastRenderedPageBreak/>
        <w:t xml:space="preserve">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3D12BBBA" w:rsidR="00D509A8" w:rsidRDefault="00F94D81" w:rsidP="00E82DB9">
      <w:pPr>
        <w:ind w:firstLine="709"/>
        <w:jc w:val="both"/>
      </w:pPr>
      <w:r w:rsidRPr="00CC548C">
        <w:t>Порядок проведения торгов на по</w:t>
      </w:r>
      <w:r w:rsidR="00CC1594">
        <w:t>ниж</w:t>
      </w:r>
      <w:r w:rsidRPr="00CC548C">
        <w:t>ение (</w:t>
      </w:r>
      <w:r w:rsidR="00CC1594">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C1594" w:rsidRPr="00CC1594">
        <w:t>продажи государственного или муниципального имущества)</w:t>
      </w:r>
      <w:r w:rsidR="00D509A8" w:rsidRPr="00D509A8">
        <w:t>, 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8"/>
    <w:p w14:paraId="78E016D9" w14:textId="7BC43011"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B33840" w:rsidRPr="00B33840">
        <w:rPr>
          <w:bCs/>
        </w:rPr>
        <w:t xml:space="preserve">г. Саратов, ул. Вавилова, д. 1/7, тел. +7 927-100-53-80 </w:t>
      </w:r>
      <w:proofErr w:type="spellStart"/>
      <w:r w:rsidR="00B33840" w:rsidRPr="00B33840">
        <w:rPr>
          <w:bCs/>
        </w:rPr>
        <w:t>Пинюгина</w:t>
      </w:r>
      <w:proofErr w:type="spellEnd"/>
      <w:r w:rsidR="00B33840" w:rsidRPr="00B33840">
        <w:rPr>
          <w:bCs/>
        </w:rPr>
        <w:t xml:space="preserve"> Ольга Михайловна</w:t>
      </w:r>
      <w:r w:rsidR="00E4434B" w:rsidRPr="00E4434B">
        <w:rPr>
          <w:bCs/>
        </w:rPr>
        <w:t>.</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bookmarkEnd w:id="9"/>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2787EC42" w14:textId="77777777" w:rsidR="00F868EC" w:rsidRPr="00A45D21" w:rsidRDefault="00F868EC" w:rsidP="00F868EC">
      <w:pPr>
        <w:ind w:firstLine="567"/>
        <w:jc w:val="both"/>
      </w:pPr>
      <w:r w:rsidRPr="00A45D21">
        <w:lastRenderedPageBreak/>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54669F">
          <w:pgSz w:w="11906" w:h="16838"/>
          <w:pgMar w:top="426" w:right="566" w:bottom="142"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lastRenderedPageBreak/>
        <w:t>ЗАВЕРЕНИЕ КОНТРАГЕНТА ФИЗИЧЕСКОГО ЛИЦА</w:t>
      </w:r>
    </w:p>
    <w:bookmarkEnd w:id="11"/>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586CA04D"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08BC955A"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0C2B"/>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53E"/>
    <w:rsid w:val="00053BA9"/>
    <w:rsid w:val="000545D2"/>
    <w:rsid w:val="0005495D"/>
    <w:rsid w:val="0005559B"/>
    <w:rsid w:val="00055B93"/>
    <w:rsid w:val="00056A89"/>
    <w:rsid w:val="00056C58"/>
    <w:rsid w:val="00060197"/>
    <w:rsid w:val="000603F2"/>
    <w:rsid w:val="00060A34"/>
    <w:rsid w:val="00062092"/>
    <w:rsid w:val="0006293E"/>
    <w:rsid w:val="000634AC"/>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061"/>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6D15"/>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E50"/>
    <w:rsid w:val="00202FB4"/>
    <w:rsid w:val="002037D6"/>
    <w:rsid w:val="00203EED"/>
    <w:rsid w:val="0020440D"/>
    <w:rsid w:val="002053C1"/>
    <w:rsid w:val="00205482"/>
    <w:rsid w:val="00205F01"/>
    <w:rsid w:val="00206449"/>
    <w:rsid w:val="00210160"/>
    <w:rsid w:val="00211472"/>
    <w:rsid w:val="00212E6D"/>
    <w:rsid w:val="00213C6F"/>
    <w:rsid w:val="00214956"/>
    <w:rsid w:val="00214B98"/>
    <w:rsid w:val="00217136"/>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3780A"/>
    <w:rsid w:val="00240417"/>
    <w:rsid w:val="002457C7"/>
    <w:rsid w:val="00246BFF"/>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0DDB"/>
    <w:rsid w:val="002B101B"/>
    <w:rsid w:val="002B2E34"/>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559"/>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659C"/>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06F"/>
    <w:rsid w:val="003B6548"/>
    <w:rsid w:val="003C0A7D"/>
    <w:rsid w:val="003C1A3E"/>
    <w:rsid w:val="003C1ECF"/>
    <w:rsid w:val="003C3E99"/>
    <w:rsid w:val="003C6373"/>
    <w:rsid w:val="003C704C"/>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2E07"/>
    <w:rsid w:val="004C7115"/>
    <w:rsid w:val="004D050E"/>
    <w:rsid w:val="004D05CA"/>
    <w:rsid w:val="004D1253"/>
    <w:rsid w:val="004D216C"/>
    <w:rsid w:val="004D36B3"/>
    <w:rsid w:val="004D649E"/>
    <w:rsid w:val="004E1BD8"/>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37BC"/>
    <w:rsid w:val="005455CA"/>
    <w:rsid w:val="0054669F"/>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198A"/>
    <w:rsid w:val="0065357B"/>
    <w:rsid w:val="00653C71"/>
    <w:rsid w:val="00654087"/>
    <w:rsid w:val="0065434B"/>
    <w:rsid w:val="00664638"/>
    <w:rsid w:val="00664F6E"/>
    <w:rsid w:val="0066545E"/>
    <w:rsid w:val="006656FB"/>
    <w:rsid w:val="006668C1"/>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14C3"/>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656EE"/>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13C"/>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A6F"/>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5C19"/>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3840"/>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1D23"/>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0F25"/>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27CB"/>
    <w:rsid w:val="00C8478F"/>
    <w:rsid w:val="00C860D3"/>
    <w:rsid w:val="00C90761"/>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1594"/>
    <w:rsid w:val="00CC3D50"/>
    <w:rsid w:val="00CC3E75"/>
    <w:rsid w:val="00CC548C"/>
    <w:rsid w:val="00CD40D3"/>
    <w:rsid w:val="00CD5B3B"/>
    <w:rsid w:val="00CD7152"/>
    <w:rsid w:val="00CD7B1F"/>
    <w:rsid w:val="00CE0697"/>
    <w:rsid w:val="00CE47F3"/>
    <w:rsid w:val="00CE4EF2"/>
    <w:rsid w:val="00CE7053"/>
    <w:rsid w:val="00CF0F56"/>
    <w:rsid w:val="00CF32F2"/>
    <w:rsid w:val="00CF68FA"/>
    <w:rsid w:val="00D00DF5"/>
    <w:rsid w:val="00D037A0"/>
    <w:rsid w:val="00D03AB2"/>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9F8"/>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5437B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4687</Words>
  <Characters>32455</Characters>
  <Application>Microsoft Office Word</Application>
  <DocSecurity>0</DocSecurity>
  <Lines>270</Lines>
  <Paragraphs>74</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37068</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5</cp:revision>
  <cp:lastPrinted>2023-07-28T10:21:00Z</cp:lastPrinted>
  <dcterms:created xsi:type="dcterms:W3CDTF">2026-05-04T07:38:00Z</dcterms:created>
  <dcterms:modified xsi:type="dcterms:W3CDTF">2026-05-04T08:07:00Z</dcterms:modified>
</cp:coreProperties>
</file>