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1869BD" w14:textId="77777777">
      <w:pPr>
        <w:pBdr/>
        <w:spacing w:after="0" w:line="280" w:lineRule="auto"/>
        <w:ind w:right="60" w:firstLine="0" w:left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  <w:r>
        <w:rPr>
          <w:b/>
          <w:sz w:val="28"/>
        </w:rPr>
      </w:r>
    </w:p>
    <w:p w14:paraId="009D71F3" w14:textId="77777777">
      <w:pPr>
        <w:pBdr/>
        <w:spacing w:after="0" w:line="280" w:lineRule="auto"/>
        <w:ind w:right="60" w:firstLine="0" w:left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  <w:r>
        <w:rPr>
          <w:b/>
          <w:sz w:val="28"/>
        </w:rPr>
      </w:r>
    </w:p>
    <w:p w14:paraId="33292C2E" w14:textId="77777777">
      <w:pPr>
        <w:pBdr/>
        <w:spacing w:after="0" w:line="280" w:lineRule="auto"/>
        <w:ind w:right="60" w:firstLine="0" w:left="0"/>
        <w:jc w:val="center"/>
        <w:rPr/>
      </w:pPr>
      <w:r>
        <w:rPr>
          <w:b/>
          <w:sz w:val="28"/>
        </w:rPr>
        <w:t xml:space="preserve">принадлежащего частным собственникам</w:t>
      </w:r>
      <w:r/>
    </w:p>
    <w:p w14:paraId="4D909D54" w14:textId="77777777">
      <w:pPr>
        <w:pBdr/>
        <w:spacing w:after="0" w:line="259" w:lineRule="auto"/>
        <w:ind w:right="60" w:firstLine="0" w:left="10"/>
        <w:jc w:val="center"/>
        <w:rPr/>
      </w:pPr>
      <w:r>
        <w:rPr>
          <w:b/>
          <w:sz w:val="28"/>
        </w:rPr>
        <w:t xml:space="preserve"> </w:t>
      </w:r>
      <w:r/>
    </w:p>
    <w:p w14:paraId="3FF082D5" w14:textId="4215A4D8">
      <w:pPr>
        <w:pBdr/>
        <w:tabs>
          <w:tab w:val="left" w:leader="none" w:pos="10065"/>
        </w:tabs>
        <w:spacing w:after="8"/>
        <w:ind w:right="60" w:firstLine="0" w:left="183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>
        <w:rPr>
          <w:b/>
        </w:rPr>
        <w:t xml:space="preserve">02</w:t>
      </w:r>
      <w:r>
        <w:rPr>
          <w:b/>
        </w:rPr>
        <w:t xml:space="preserve">.0</w:t>
      </w:r>
      <w:r>
        <w:rPr>
          <w:b/>
        </w:rPr>
        <w:t xml:space="preserve">7</w:t>
      </w:r>
      <w:r>
        <w:rPr>
          <w:b/>
        </w:rPr>
        <w:t xml:space="preserve">.2026 г. с 09:00 </w:t>
      </w:r>
      <w:r>
        <w:rPr>
          <w:b/>
        </w:rPr>
      </w:r>
    </w:p>
    <w:p w14:paraId="08D80956" w14:textId="77777777">
      <w:pPr>
        <w:pBdr/>
        <w:tabs>
          <w:tab w:val="left" w:leader="none" w:pos="10065"/>
        </w:tabs>
        <w:spacing w:after="8"/>
        <w:ind w:right="60" w:firstLine="0" w:left="183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  <w:r>
        <w:rPr>
          <w:b/>
        </w:rPr>
      </w:r>
    </w:p>
    <w:p w14:paraId="62EAE78E" w14:textId="77777777">
      <w:pPr>
        <w:pBdr/>
        <w:tabs>
          <w:tab w:val="left" w:leader="none" w:pos="10065"/>
        </w:tabs>
        <w:spacing w:after="8"/>
        <w:ind w:right="60" w:firstLine="0" w:left="183"/>
        <w:jc w:val="center"/>
        <w:rPr>
          <w:b/>
        </w:rPr>
      </w:pPr>
      <w:r>
        <w:rPr>
          <w:b/>
        </w:rPr>
        <w:t xml:space="preserve">по адресу </w:t>
      </w:r>
      <w:hyperlink r:id="rId10" w:tooltip="http://www.lot-online.ru/" w:history="1">
        <w:r>
          <w:rPr>
            <w:b/>
            <w:color w:val="0000ff"/>
            <w:u w:val="single"/>
          </w:rPr>
          <w:t xml:space="preserve">www</w:t>
        </w:r>
      </w:hyperlink>
      <w:r/>
      <w:hyperlink r:id="rId11" w:tooltip="http://www.lot-online.ru/" w:history="1">
        <w:r>
          <w:rPr>
            <w:b/>
            <w:color w:val="0000ff"/>
            <w:u w:val="single"/>
          </w:rPr>
          <w:t xml:space="preserve">.</w:t>
        </w:r>
      </w:hyperlink>
      <w:r/>
      <w:hyperlink r:id="rId12" w:tooltip="http://www.lot-online.ru/" w:history="1">
        <w:r>
          <w:rPr>
            <w:b/>
            <w:color w:val="0000ff"/>
            <w:u w:val="single"/>
          </w:rPr>
          <w:t xml:space="preserve">lot</w:t>
        </w:r>
      </w:hyperlink>
      <w:r/>
      <w:hyperlink r:id="rId13" w:tooltip="http://www.lot-online.ru/" w:history="1">
        <w:r>
          <w:rPr>
            <w:b/>
            <w:color w:val="0000ff"/>
            <w:u w:val="single"/>
          </w:rPr>
          <w:t xml:space="preserve">-</w:t>
        </w:r>
      </w:hyperlink>
      <w:r/>
      <w:hyperlink r:id="rId14" w:tooltip="http://www.lot-online.ru/" w:history="1">
        <w:r>
          <w:rPr>
            <w:b/>
            <w:color w:val="0000ff"/>
            <w:u w:val="single"/>
          </w:rPr>
          <w:t xml:space="preserve">online</w:t>
        </w:r>
      </w:hyperlink>
      <w:r/>
      <w:hyperlink r:id="rId15" w:tooltip="http://www.lot-online.ru/" w:history="1">
        <w:r>
          <w:rPr>
            <w:b/>
            <w:color w:val="0000ff"/>
            <w:u w:val="single"/>
          </w:rPr>
          <w:t xml:space="preserve">.</w:t>
        </w:r>
      </w:hyperlink>
      <w:r/>
      <w:hyperlink r:id="rId16" w:tooltip="http://www.lot-online.ru/" w:history="1">
        <w:r>
          <w:rPr>
            <w:b/>
            <w:color w:val="0000ff"/>
            <w:u w:val="single"/>
          </w:rPr>
          <w:t xml:space="preserve">ru</w:t>
        </w:r>
      </w:hyperlink>
      <w:r/>
      <w:hyperlink r:id="rId17" w:tooltip="http://www.lot-online.ru/" w:history="1">
        <w:r>
          <w:rPr>
            <w:b/>
          </w:rPr>
          <w:t xml:space="preserve">.</w:t>
        </w:r>
      </w:hyperlink>
      <w:r>
        <w:rPr>
          <w:b/>
        </w:rPr>
        <w:t xml:space="preserve"> </w:t>
      </w:r>
      <w:r>
        <w:rPr>
          <w:b/>
        </w:rPr>
      </w:r>
    </w:p>
    <w:p w14:paraId="68C21F14" w14:textId="77777777">
      <w:pPr>
        <w:pBdr/>
        <w:tabs>
          <w:tab w:val="left" w:leader="none" w:pos="10065"/>
        </w:tabs>
        <w:spacing w:after="8"/>
        <w:ind w:right="60" w:firstLine="0" w:left="183"/>
        <w:jc w:val="center"/>
        <w:rPr/>
      </w:pPr>
      <w:r>
        <w:rPr>
          <w:b/>
        </w:rPr>
        <w:t xml:space="preserve">Организатор торгов – акционерное общество «РАД-Холдинг» (АО «РАД-Холдинг»). </w:t>
      </w:r>
      <w:r/>
    </w:p>
    <w:p w14:paraId="7A2F4310" w14:textId="47F0738E">
      <w:pPr>
        <w:pBdr/>
        <w:tabs>
          <w:tab w:val="left" w:leader="none" w:pos="10065"/>
        </w:tabs>
        <w:spacing w:after="8"/>
        <w:ind w:right="60" w:firstLine="0" w:left="981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.04.2026 г. 18:00 по </w:t>
      </w:r>
      <w:r>
        <w:rPr>
          <w:b/>
        </w:rPr>
        <w:t xml:space="preserve">29</w:t>
      </w:r>
      <w:r>
        <w:rPr>
          <w:b/>
        </w:rPr>
        <w:t xml:space="preserve">.0</w:t>
      </w:r>
      <w:r>
        <w:rPr>
          <w:b/>
        </w:rPr>
        <w:t xml:space="preserve">6</w:t>
      </w:r>
      <w:r>
        <w:rPr>
          <w:b/>
        </w:rPr>
        <w:t xml:space="preserve">.2026 г. до 18:00 </w:t>
      </w:r>
      <w:r>
        <w:rPr>
          <w:b/>
        </w:rPr>
      </w:r>
    </w:p>
    <w:p w14:paraId="022CC63C" w14:textId="77777777">
      <w:pPr>
        <w:pBdr/>
        <w:tabs>
          <w:tab w:val="left" w:leader="none" w:pos="10065"/>
        </w:tabs>
        <w:spacing w:after="8"/>
        <w:ind w:right="60" w:firstLine="0" w:left="981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  <w:r>
        <w:rPr>
          <w:b/>
        </w:rPr>
      </w:r>
    </w:p>
    <w:p w14:paraId="0ABDA45F" w14:textId="77777777">
      <w:pPr>
        <w:pBdr/>
        <w:tabs>
          <w:tab w:val="left" w:leader="none" w:pos="10065"/>
        </w:tabs>
        <w:spacing w:after="8"/>
        <w:ind w:right="60" w:firstLine="0" w:left="981"/>
        <w:jc w:val="center"/>
        <w:rPr/>
      </w:pPr>
      <w:r>
        <w:rPr>
          <w:b/>
        </w:rPr>
        <w:t xml:space="preserve">по адресу </w:t>
      </w:r>
      <w:hyperlink r:id="rId18" w:tooltip="http://www.lot-online.ru/" w:history="1">
        <w:r>
          <w:rPr>
            <w:b/>
            <w:color w:val="0000ff"/>
            <w:u w:val="single"/>
          </w:rPr>
          <w:t xml:space="preserve">www.lot</w:t>
        </w:r>
      </w:hyperlink>
      <w:r/>
      <w:hyperlink r:id="rId19" w:tooltip="http://www.lot-online.ru/" w:history="1">
        <w:r>
          <w:rPr>
            <w:b/>
            <w:color w:val="0000ff"/>
            <w:u w:val="single"/>
          </w:rPr>
          <w:t xml:space="preserve">-</w:t>
        </w:r>
      </w:hyperlink>
      <w:r/>
      <w:hyperlink r:id="rId20" w:tooltip="http://www.lot-online.ru/" w:history="1">
        <w:r>
          <w:rPr>
            <w:b/>
            <w:color w:val="0000ff"/>
            <w:u w:val="single"/>
          </w:rPr>
          <w:t xml:space="preserve">online.ru</w:t>
        </w:r>
      </w:hyperlink>
      <w:r/>
      <w:hyperlink r:id="rId21" w:tooltip="http://www.lot-online.ru/" w:history="1">
        <w:r>
          <w:rPr>
            <w:b/>
          </w:rPr>
          <w:t xml:space="preserve">.</w:t>
        </w:r>
      </w:hyperlink>
      <w:r>
        <w:rPr>
          <w:b/>
        </w:rPr>
        <w:t xml:space="preserve"> </w:t>
      </w:r>
      <w:r/>
    </w:p>
    <w:p w14:paraId="28578950" w14:textId="67CCFC5B">
      <w:pPr>
        <w:pBdr/>
        <w:tabs>
          <w:tab w:val="left" w:leader="none" w:pos="10065"/>
        </w:tabs>
        <w:spacing w:after="8"/>
        <w:ind w:right="60" w:firstLine="0" w:left="183"/>
        <w:jc w:val="center"/>
        <w:rPr>
          <w:b/>
        </w:rPr>
      </w:pPr>
      <w:r>
        <w:rPr>
          <w:b/>
        </w:rPr>
        <w:t xml:space="preserve"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>
        <w:rPr>
          <w:b/>
        </w:rPr>
        <w:t xml:space="preserve">29</w:t>
      </w:r>
      <w:r>
        <w:rPr>
          <w:b/>
        </w:rPr>
        <w:t xml:space="preserve">.0</w:t>
      </w:r>
      <w:r>
        <w:rPr>
          <w:b/>
        </w:rPr>
        <w:t xml:space="preserve">6</w:t>
      </w:r>
      <w:r>
        <w:rPr>
          <w:b/>
        </w:rPr>
        <w:t xml:space="preserve">.2026г. 18:00. </w:t>
      </w:r>
      <w:r>
        <w:rPr>
          <w:b/>
        </w:rPr>
      </w:r>
    </w:p>
    <w:p w14:paraId="413B8065" w14:textId="70F7626D">
      <w:pPr>
        <w:pBdr/>
        <w:tabs>
          <w:tab w:val="left" w:leader="none" w:pos="10065"/>
        </w:tabs>
        <w:spacing w:after="8"/>
        <w:ind w:right="60" w:firstLine="0" w:left="183"/>
        <w:jc w:val="center"/>
        <w:rPr/>
      </w:pPr>
      <w:r>
        <w:rPr>
          <w:b/>
        </w:rPr>
        <w:t xml:space="preserve">Определение участников электронного аукциона состоится </w:t>
      </w:r>
      <w:r>
        <w:rPr>
          <w:b/>
        </w:rPr>
        <w:t xml:space="preserve">01</w:t>
      </w:r>
      <w:r>
        <w:rPr>
          <w:b/>
        </w:rPr>
        <w:t xml:space="preserve">.0</w:t>
      </w:r>
      <w:r>
        <w:rPr>
          <w:b/>
        </w:rPr>
        <w:t xml:space="preserve">7</w:t>
      </w:r>
      <w:r>
        <w:rPr>
          <w:b/>
        </w:rPr>
        <w:t xml:space="preserve">.2026 г. </w:t>
      </w:r>
      <w:r/>
    </w:p>
    <w:p w14:paraId="22B97214" w14:textId="77777777">
      <w:pPr>
        <w:pBdr/>
        <w:spacing w:after="18" w:line="259" w:lineRule="auto"/>
        <w:ind w:right="60" w:firstLine="0" w:left="0"/>
        <w:jc w:val="center"/>
        <w:rPr/>
      </w:pPr>
      <w:r>
        <w:rPr>
          <w:b/>
        </w:rPr>
        <w:t xml:space="preserve"> </w:t>
      </w:r>
      <w:r/>
    </w:p>
    <w:p w14:paraId="3F5A4115" w14:textId="77777777">
      <w:pPr>
        <w:pBdr/>
        <w:spacing w:after="33" w:line="247" w:lineRule="auto"/>
        <w:ind w:right="60" w:firstLine="0" w:left="430"/>
        <w:jc w:val="center"/>
        <w:rPr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  <w:r/>
    </w:p>
    <w:p w14:paraId="047F97FA" w14:textId="77777777">
      <w:pPr>
        <w:pBdr/>
        <w:spacing w:after="22" w:line="259" w:lineRule="auto"/>
        <w:ind w:right="60" w:firstLine="0" w:left="0"/>
        <w:jc w:val="center"/>
        <w:rPr/>
      </w:pPr>
      <w:r>
        <w:t xml:space="preserve"> </w:t>
      </w:r>
      <w:r/>
    </w:p>
    <w:p w14:paraId="2DF60107" w14:textId="77777777">
      <w:pPr>
        <w:pBdr/>
        <w:spacing w:after="33" w:line="247" w:lineRule="auto"/>
        <w:ind w:right="60" w:firstLine="0" w:left="298"/>
        <w:jc w:val="center"/>
        <w:rPr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  <w:r/>
    </w:p>
    <w:p w14:paraId="51922DA7" w14:textId="77777777">
      <w:pPr>
        <w:pBdr/>
        <w:spacing w:after="10" w:line="247" w:lineRule="auto"/>
        <w:ind w:right="60" w:firstLine="0" w:left="298"/>
        <w:jc w:val="center"/>
        <w:rPr/>
      </w:pPr>
      <w:r>
        <w:t xml:space="preserve">время сервера электронной торговой площадки) </w:t>
      </w:r>
      <w:r/>
    </w:p>
    <w:p w14:paraId="6FEE3DC6" w14:textId="77777777">
      <w:pPr>
        <w:pBdr/>
        <w:spacing w:after="24" w:line="259" w:lineRule="auto"/>
        <w:ind w:right="60" w:firstLine="0" w:left="538"/>
        <w:jc w:val="center"/>
        <w:rPr/>
      </w:pPr>
      <w:r>
        <w:rPr>
          <w:b/>
        </w:rPr>
        <w:t xml:space="preserve"> </w:t>
      </w:r>
      <w:r/>
    </w:p>
    <w:p w14:paraId="21C4DA87" w14:textId="77777777">
      <w:pPr>
        <w:pBdr/>
        <w:spacing/>
        <w:ind w:right="60" w:firstLine="0" w:left="0"/>
        <w:rPr>
          <w:b/>
          <w:szCs w:val="24"/>
        </w:rPr>
      </w:pPr>
      <w:r>
        <w:rPr>
          <w:b/>
          <w:szCs w:val="24"/>
        </w:rPr>
        <w:t xml:space="preserve">Объекты продажи (Объекты, Лоты): </w:t>
      </w:r>
      <w:r>
        <w:rPr>
          <w:b/>
          <w:szCs w:val="24"/>
        </w:rPr>
      </w:r>
    </w:p>
    <w:p w14:paraId="420C7022" w14:textId="4FC73BC7">
      <w:pPr>
        <w:pBdr/>
        <w:spacing/>
        <w:ind w:right="-1" w:firstLine="540" w:left="0"/>
        <w:rPr>
          <w:rFonts w:eastAsia="SimSun;宋体"/>
          <w:szCs w:val="24"/>
          <w:lang w:eastAsia="hi-IN" w:bidi="hi-IN"/>
        </w:rPr>
      </w:pPr>
      <w:r/>
      <w:bookmarkStart w:id="0" w:name="_Hlk223685834"/>
      <w:r>
        <w:rPr>
          <w:rFonts w:eastAsia="NSimSun"/>
          <w:b/>
          <w:bCs/>
          <w:szCs w:val="24"/>
          <w:lang w:eastAsia="zh-CN" w:bidi="hi-IN"/>
        </w:rPr>
        <w:t xml:space="preserve">Лот №</w:t>
      </w:r>
      <w:r>
        <w:rPr>
          <w:rFonts w:eastAsia="NSimSun"/>
          <w:szCs w:val="24"/>
          <w:lang w:eastAsia="zh-CN" w:bidi="hi-IN"/>
        </w:rPr>
        <w:t xml:space="preserve">1 </w:t>
      </w:r>
      <w:r>
        <w:rPr>
          <w:rFonts w:eastAsia="NSimSun"/>
          <w:b/>
          <w:bCs/>
          <w:szCs w:val="24"/>
          <w:lang w:eastAsia="zh-CN" w:bidi="hi-IN"/>
        </w:rPr>
        <w:t xml:space="preserve">- </w:t>
      </w:r>
      <w:r>
        <w:rPr>
          <w:rFonts w:eastAsia="NSimSun"/>
          <w:b/>
          <w:bCs/>
          <w:szCs w:val="24"/>
          <w:highlight w:val="white"/>
          <w:lang w:eastAsia="zh-CN" w:bidi="hi-IN"/>
        </w:rPr>
        <w:t xml:space="preserve">Земельный участок</w:t>
      </w:r>
      <w:r>
        <w:rPr>
          <w:rFonts w:eastAsia="NSimSun"/>
          <w:szCs w:val="24"/>
          <w:highlight w:val="white"/>
          <w:lang w:eastAsia="zh-CN" w:bidi="hi-IN"/>
        </w:rPr>
        <w:t xml:space="preserve">, </w:t>
      </w:r>
      <w:r>
        <w:rPr>
          <w:rFonts w:eastAsia="NSimSun"/>
          <w:szCs w:val="24"/>
          <w:lang w:eastAsia="zh-CN" w:bidi="hi-IN"/>
        </w:rPr>
        <w:t xml:space="preserve">площадью 20 020 кв.м. +/- 49 кв. м., кадастровый номер:</w:t>
      </w:r>
      <w:r>
        <w:rPr>
          <w:rFonts w:eastAsiaTheme="minorHAnsi"/>
          <w:sz w:val="20"/>
          <w:szCs w:val="20"/>
          <w:lang w:eastAsia="en-US" w:bidi="hi-IN"/>
        </w:rPr>
        <w:t xml:space="preserve"> </w:t>
      </w:r>
      <w:r>
        <w:rPr>
          <w:rFonts w:eastAsiaTheme="minorHAnsi"/>
          <w:szCs w:val="24"/>
          <w:lang w:eastAsia="en-US" w:bidi="hi-IN"/>
        </w:rPr>
        <w:t xml:space="preserve">54:20:030601:1923</w:t>
      </w:r>
      <w:r>
        <w:rPr>
          <w:rFonts w:eastAsia="NSimSun"/>
          <w:szCs w:val="24"/>
          <w:lang w:eastAsia="zh-CN" w:bidi="hi-IN"/>
        </w:rPr>
        <w:t xml:space="preserve">, категория земель: земли населенных пунктов, виды разрешенного использования:</w:t>
      </w:r>
      <w:r>
        <w:rPr>
          <w:rFonts w:eastAsiaTheme="minorHAnsi"/>
          <w:sz w:val="20"/>
          <w:szCs w:val="20"/>
          <w:lang w:eastAsia="en-US" w:bidi="hi-IN"/>
        </w:rPr>
        <w:t xml:space="preserve"> </w:t>
      </w:r>
      <w:r>
        <w:rPr>
          <w:rFonts w:eastAsia="NSimSun"/>
          <w:szCs w:val="24"/>
          <w:lang w:eastAsia="zh-CN" w:bidi="hi-IN"/>
        </w:rPr>
        <w:t xml:space="preserve">для сельскохозяйственного производства. Местоположение: Российская Федерация, Новосибирская область, Ордынский район, Новопичуговский сельсовет. </w:t>
      </w:r>
      <w:bookmarkStart w:id="1" w:name="_Hlk225773790"/>
      <w:r>
        <w:rPr>
          <w:rFonts w:eastAsia="NSimSun"/>
          <w:szCs w:val="24"/>
          <w:lang w:eastAsia="zh-CN" w:bidi="hi-IN"/>
        </w:rPr>
        <w:t xml:space="preserve">(Объект №1).</w:t>
      </w:r>
      <w:bookmarkEnd w:id="1"/>
      <w:r>
        <w:rPr>
          <w:rFonts w:ascii="Liberation Serif" w:hAnsi="Liberation Serif" w:eastAsia="NSimSun" w:cs="Mangal"/>
          <w:szCs w:val="24"/>
          <w:lang w:eastAsia="zh-CN" w:bidi="hi-IN"/>
        </w:rPr>
        <w:t xml:space="preserve">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 согласно выписке из ЕГРН от 13.03.2026: не зарегистрированы.</w:t>
      </w:r>
      <w:r>
        <w:rPr>
          <w:rFonts w:eastAsia="SimSun;宋体"/>
          <w:szCs w:val="24"/>
          <w:lang w:eastAsia="hi-IN" w:bidi="hi-IN"/>
        </w:rPr>
      </w:r>
    </w:p>
    <w:p w14:paraId="377446E4" w14:textId="1FC6FF39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38 466 кв.м. +/- 69 кв. м., када</w:t>
      </w:r>
      <w:r>
        <w:rPr>
          <w:rFonts w:eastAsia="SimSun;宋体"/>
          <w:szCs w:val="24"/>
          <w:lang w:eastAsia="hi-IN" w:bidi="hi-IN"/>
        </w:rPr>
        <w:t xml:space="preserve">стровый номер: 54:20:030601:1934,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 </w:t>
      </w:r>
      <w:r>
        <w:rPr>
          <w:rFonts w:eastAsia="NSimSun"/>
          <w:szCs w:val="24"/>
          <w:lang w:eastAsia="zh-CN" w:bidi="hi-IN"/>
        </w:rPr>
        <w:t xml:space="preserve">(Объект №2).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2 согласно выписке из ЕГРН от 13.03.2026: не зарегистрированы.</w:t>
      </w:r>
      <w:r>
        <w:rPr>
          <w:rFonts w:eastAsia="SimSun;宋体"/>
          <w:szCs w:val="24"/>
          <w:lang w:eastAsia="hi-IN" w:bidi="hi-IN"/>
        </w:rPr>
      </w:r>
    </w:p>
    <w:p w14:paraId="133BCB3E" w14:textId="2DE40600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17 972 кв.м. +/- 47 кв. м., када</w:t>
      </w:r>
      <w:r>
        <w:rPr>
          <w:rFonts w:eastAsia="SimSun;宋体"/>
          <w:szCs w:val="24"/>
          <w:lang w:eastAsia="hi-IN" w:bidi="hi-IN"/>
        </w:rPr>
        <w:t xml:space="preserve">стровый номер: 54:20:030601:1937,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 </w:t>
      </w:r>
      <w:r>
        <w:rPr>
          <w:rFonts w:eastAsia="NSimSun"/>
          <w:szCs w:val="24"/>
          <w:lang w:eastAsia="zh-CN" w:bidi="hi-IN"/>
        </w:rPr>
        <w:t xml:space="preserve">(Объект №3).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3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6AEE41E5" w14:textId="111A02A4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39 826 кв.м. +/- 70 кв. м., када</w:t>
      </w:r>
      <w:r>
        <w:rPr>
          <w:rFonts w:eastAsia="SimSun;宋体"/>
          <w:szCs w:val="24"/>
          <w:lang w:eastAsia="hi-IN" w:bidi="hi-IN"/>
        </w:rPr>
        <w:t xml:space="preserve">стровый номер: 54:20:030601:1938,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 </w:t>
      </w:r>
      <w:r>
        <w:rPr>
          <w:rFonts w:eastAsia="NSimSun"/>
          <w:szCs w:val="24"/>
          <w:lang w:eastAsia="zh-CN" w:bidi="hi-IN"/>
        </w:rPr>
        <w:t xml:space="preserve">(Объект №4).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4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595B01B7" w14:textId="5FC7DA99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43 823 кв.м. +/- 73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54:20:030601:1939,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№5).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5 недвижимости,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0D37D0F8" w14:textId="25238C3E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42 470 кв.м. +/- 72 кв. м., кадастровый номер: 54:20:030601:1940, категория земель: земли населенных пунктов, виды разрешенного использования</w:t>
      </w:r>
      <w:r>
        <w:rPr>
          <w:rFonts w:eastAsia="SimSun;宋体"/>
          <w:szCs w:val="24"/>
          <w:highlight w:val="white"/>
          <w:lang w:eastAsia="hi-IN" w:bidi="hi-IN"/>
        </w:rPr>
        <w:t xml:space="preserve">: для индивидуального жилищного строительства (2.1). </w:t>
      </w:r>
      <w:r>
        <w:rPr>
          <w:rFonts w:eastAsia="SimSun;宋体"/>
          <w:szCs w:val="24"/>
          <w:lang w:eastAsia="hi-IN" w:bidi="hi-IN"/>
        </w:rPr>
        <w:t xml:space="preserve">Местоположение: Российская Федерация, Новосибирская область, Ордынский район, Новопичуговский сельсовет. </w:t>
      </w:r>
      <w:r>
        <w:rPr>
          <w:rFonts w:eastAsia="NSimSun"/>
          <w:szCs w:val="24"/>
          <w:lang w:eastAsia="zh-CN" w:bidi="hi-IN"/>
        </w:rPr>
        <w:t xml:space="preserve">(Объект №6).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6 согласно выписке из ЕГРН от 10.04.2026: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2964A0B8" w14:textId="2F8BE6D7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41 584 кв.м. +/- 71 кв. м., кадастровый номер: 54:20:030601:1941, категория земель: земли населенных пунктов, виды разрешенного использования: </w:t>
      </w:r>
      <w:r>
        <w:rPr>
          <w:rFonts w:eastAsia="SimSun;宋体"/>
          <w:szCs w:val="24"/>
          <w:highlight w:val="white"/>
          <w:lang w:eastAsia="hi-IN" w:bidi="hi-IN"/>
        </w:rPr>
        <w:t xml:space="preserve">для индивидуального жилищного строительства (2.1). М</w:t>
      </w:r>
      <w:r>
        <w:rPr>
          <w:rFonts w:eastAsia="SimSun;宋体"/>
          <w:szCs w:val="24"/>
          <w:lang w:eastAsia="hi-IN" w:bidi="hi-IN"/>
        </w:rPr>
        <w:t xml:space="preserve">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№7).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7 согласно выписке из ЕГРН от 07.04.2026: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14768737" w14:textId="3B07CC57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4 426 кв.м. +/- 23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54:20:030601:1942,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№8).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8,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5C430342" w14:textId="5756E122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35 630 кв.м. +/- 66 кв. м., кадастровый номер: 54:20:030601:1943, категория земель: земли населенных пунктов, виды разрешенного использования: </w:t>
      </w:r>
      <w:r>
        <w:rPr>
          <w:rFonts w:eastAsia="SimSun;宋体"/>
          <w:szCs w:val="24"/>
          <w:highlight w:val="white"/>
          <w:lang w:eastAsia="hi-IN" w:bidi="hi-IN"/>
        </w:rPr>
        <w:t xml:space="preserve">для индивидуального жилищного строительства (2.1). </w:t>
      </w:r>
      <w:r>
        <w:rPr>
          <w:rFonts w:eastAsia="SimSun;宋体"/>
          <w:szCs w:val="24"/>
          <w:lang w:eastAsia="hi-IN" w:bidi="hi-IN"/>
        </w:rPr>
        <w:t xml:space="preserve">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№9).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9, согласно выписке из ЕГРН от 23.03.2026: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793A28A1" w14:textId="3CA66AAA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4 462 кв.м. +/- 23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54:20:030601:1944,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№10).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10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6FB52A22" w14:textId="0C874673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38 391 кв.м. +/- 68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54:20:030601:1945,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№11).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11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68ECC921" w14:textId="0E55CC32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31 973 кв.м. +/- 63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54:20:030601:1946,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</w:t>
      </w:r>
      <w:bookmarkStart w:id="2" w:name="_Hlk225774244"/>
      <w:r>
        <w:rPr>
          <w:rFonts w:eastAsia="NSimSun"/>
          <w:szCs w:val="24"/>
          <w:lang w:eastAsia="zh-CN" w:bidi="hi-IN"/>
        </w:rPr>
        <w:t xml:space="preserve">(Объект №12).</w:t>
      </w:r>
      <w:bookmarkEnd w:id="2"/>
      <w:r>
        <w:rPr>
          <w:rFonts w:ascii="Liberation Serif" w:hAnsi="Liberation Serif" w:eastAsia="NSimSun" w:cs="Mangal"/>
          <w:szCs w:val="24"/>
          <w:lang w:eastAsia="zh-CN" w:bidi="hi-IN"/>
        </w:rPr>
        <w:t xml:space="preserve">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12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42B19189" w14:textId="4642DE45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37 193 кв.м. +/- 67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54:20:030601:1956,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№13).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13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0E33B315" w14:textId="5FA13388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32 504 кв.м. +/- 63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54:20:030601:1965,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№14).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14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283A63D2" w14:textId="431A3648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4 610 кв.м. +/- 24 кв. м., кад</w:t>
      </w:r>
      <w:r>
        <w:rPr>
          <w:rFonts w:eastAsia="SimSun;宋体"/>
          <w:szCs w:val="24"/>
          <w:lang w:eastAsia="hi-IN" w:bidi="hi-IN"/>
        </w:rPr>
        <w:t xml:space="preserve">астровый номер: 54:20:030601:1966,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№15).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15 согласно выписке из ЕГРН от 13.03.2026: не зарегистрированы. </w:t>
      </w:r>
      <w:r>
        <w:rPr>
          <w:rFonts w:eastAsia="SimSun;宋体"/>
          <w:szCs w:val="24"/>
          <w:lang w:eastAsia="hi-IN" w:bidi="hi-IN"/>
        </w:rPr>
      </w:r>
    </w:p>
    <w:p w14:paraId="17FC3A11" w14:textId="2D5A7C70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36 148 кв.м. +/- 66 кв. м., кадастровый номер: </w:t>
      </w:r>
      <w:r>
        <w:rPr>
          <w:rFonts w:eastAsia="SimSun;宋体"/>
          <w:szCs w:val="24"/>
          <w:lang w:eastAsia="hi-IN" w:bidi="hi-IN"/>
        </w:rPr>
        <w:t xml:space="preserve">54:20:030601:1967,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</w:t>
      </w:r>
      <w:r>
        <w:rPr>
          <w:rFonts w:eastAsia="NSimSun"/>
          <w:szCs w:val="24"/>
          <w:lang w:eastAsia="zh-CN" w:bidi="hi-IN"/>
        </w:rPr>
        <w:t xml:space="preserve"> (Объект №16).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16 согласно выписке из ЕГРН от 13.03.2026: не зарегистрированы.</w:t>
      </w:r>
      <w:r>
        <w:rPr>
          <w:rFonts w:eastAsia="SimSun;宋体"/>
          <w:szCs w:val="24"/>
          <w:lang w:eastAsia="hi-IN" w:bidi="hi-IN"/>
        </w:rPr>
      </w:r>
    </w:p>
    <w:p w14:paraId="6F8C54F7" w14:textId="77777777">
      <w:pPr>
        <w:widowControl w:val="false"/>
        <w:pBdr/>
        <w:spacing w:after="0" w:line="240" w:lineRule="auto"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</w:r>
      <w:r>
        <w:rPr>
          <w:rFonts w:eastAsia="SimSun;宋体"/>
          <w:szCs w:val="24"/>
          <w:lang w:eastAsia="hi-IN" w:bidi="hi-IN"/>
        </w:rPr>
      </w:r>
    </w:p>
    <w:p w14:paraId="427909DB" w14:textId="69FB0393">
      <w:pPr>
        <w:pBdr/>
        <w:spacing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Лот №2 -</w:t>
      </w:r>
      <w:r>
        <w:rPr>
          <w:rFonts w:eastAsia="SimSun;宋体"/>
          <w:b/>
          <w:bCs/>
          <w:szCs w:val="24"/>
          <w:lang w:eastAsia="hi-IN" w:bidi="hi-IN"/>
        </w:rPr>
        <w:t xml:space="preserve"> </w:t>
      </w:r>
      <w:r>
        <w:rPr>
          <w:rFonts w:eastAsia="SimSun;宋体"/>
          <w:b/>
          <w:bCs/>
          <w:szCs w:val="24"/>
          <w:lang w:eastAsia="hi-IN" w:bidi="hi-IN"/>
        </w:rPr>
        <w:t xml:space="preserve">Земельный участок</w:t>
      </w:r>
      <w:r>
        <w:rPr>
          <w:rFonts w:eastAsia="SimSun;宋体"/>
          <w:szCs w:val="24"/>
          <w:lang w:eastAsia="hi-IN" w:bidi="hi-IN"/>
        </w:rPr>
        <w:t xml:space="preserve">, площадью 822 кв.м. +/- 10 кв. м., кадастровый номер: 54:20:030601:2330, категория земель: земли </w:t>
      </w:r>
      <w:r>
        <w:rPr>
          <w:rFonts w:eastAsia="SimSun;宋体"/>
          <w:szCs w:val="24"/>
          <w:lang w:eastAsia="hi-IN" w:bidi="hi-IN"/>
        </w:rPr>
        <w:t xml:space="preserve">населенных пунктов, виды разрешенного использования: для индивидуального жилищного строительства. Местоположение: Российская Федерация, Новосибирская область, Ордынский район, Новопичуговский сельсовет, коттеджный поселок "Морские дачи", улица Южный ветер.</w:t>
      </w:r>
      <w:r>
        <w:rPr>
          <w:rFonts w:eastAsia="NSimSun"/>
          <w:szCs w:val="24"/>
          <w:lang w:eastAsia="zh-CN" w:bidi="hi-IN"/>
        </w:rPr>
        <w:t xml:space="preserve"> (Объект №17</w:t>
      </w:r>
      <w:r>
        <w:rPr>
          <w:rFonts w:eastAsia="NSimSun"/>
          <w:szCs w:val="24"/>
          <w:lang w:eastAsia="zh-CN" w:bidi="hi-IN"/>
        </w:rPr>
        <w:t xml:space="preserve">). </w:t>
      </w:r>
      <w:r>
        <w:rPr>
          <w:rFonts w:eastAsia="SimSun;宋体"/>
          <w:szCs w:val="24"/>
          <w:lang w:eastAsia="hi-IN" w:bidi="hi-IN"/>
        </w:rPr>
        <w:t xml:space="preserve">Ограничение прав и обременение Объекта № 17 согласно выписке из ЕГРН от 17.03.2026: не зарегистрированы.</w:t>
      </w:r>
      <w:r>
        <w:rPr>
          <w:rFonts w:eastAsia="SimSun;宋体"/>
          <w:szCs w:val="24"/>
          <w:lang w:eastAsia="hi-IN" w:bidi="hi-IN"/>
        </w:rPr>
      </w:r>
    </w:p>
    <w:p w14:paraId="64F7DF8A" w14:textId="77777777">
      <w:pPr>
        <w:pBdr/>
        <w:spacing/>
        <w:ind w:right="-1" w:firstLine="540" w:left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</w:r>
      <w:r>
        <w:rPr>
          <w:rFonts w:eastAsia="SimSun;宋体"/>
          <w:szCs w:val="24"/>
          <w:lang w:eastAsia="hi-IN" w:bidi="hi-IN"/>
        </w:rPr>
      </w:r>
    </w:p>
    <w:p w14:paraId="3385852C" w14:textId="63630D1D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SimSun;宋体"/>
          <w:b/>
          <w:bCs/>
          <w:szCs w:val="24"/>
          <w:lang w:eastAsia="hi-IN" w:bidi="hi-IN"/>
        </w:rPr>
        <w:t xml:space="preserve">Лот №3 - </w:t>
      </w: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54:20:030601:2341, категория земель: земли населенных пунктов, виды разрешенного использования: для индивидуального жилищного строительства (2.1). Местоположение: Россий</w:t>
      </w:r>
      <w:r>
        <w:rPr>
          <w:rFonts w:eastAsia="NSimSun"/>
          <w:szCs w:val="24"/>
          <w:lang w:eastAsia="zh-CN" w:bidi="hi-IN"/>
        </w:rPr>
        <w:t xml:space="preserve">ская Федерация, Новосибирская область, Ордынский район, Новопичуговский сельсовет, коттеджный поселок "Морские дачи", улица Южный ветер. (Объект №18). Ограничение прав и обременение Объекта № 18 согласно выписке из ЕГРН от 17.03.2026: не зарегистрированы. </w:t>
      </w:r>
      <w:r>
        <w:rPr>
          <w:rFonts w:eastAsia="NSimSun"/>
          <w:szCs w:val="24"/>
          <w:lang w:eastAsia="zh-CN" w:bidi="hi-IN"/>
        </w:rPr>
      </w:r>
    </w:p>
    <w:p w14:paraId="039E7A74" w14:textId="7777777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113C91C8" w14:textId="12C324AF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№4 - </w:t>
      </w: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54:20:030601:2348, категория земель: земли населенных пунктов, виды разрешенного использования: для индивидуального жилищного строительства (2.1). Местоположение: Россий</w:t>
      </w:r>
      <w:r>
        <w:rPr>
          <w:rFonts w:eastAsia="NSimSun"/>
          <w:szCs w:val="24"/>
          <w:lang w:eastAsia="zh-CN" w:bidi="hi-IN"/>
        </w:rPr>
        <w:t xml:space="preserve">ская Федерация, Новосибирская область, Ордынский район, Новопичуговский сельсовет, коттеджный поселок "Морские дачи", улица Южный ветер. (Объект №19). Ограничение прав и обременение Объекта № 19 согласно выписке из ЕГРН от 17.03.2026: не зарегистрированы. </w:t>
      </w:r>
      <w:r>
        <w:rPr>
          <w:rFonts w:eastAsia="NSimSun"/>
          <w:szCs w:val="24"/>
          <w:lang w:eastAsia="zh-CN" w:bidi="hi-IN"/>
        </w:rPr>
      </w:r>
    </w:p>
    <w:p w14:paraId="25D46AF1" w14:textId="7777777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626CDA08" w14:textId="7724483F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№5 - </w:t>
      </w: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54:20:030601:2349, категория земель: земли населенных пунктов, виды разрешенного использования: для индивидуального жилищного строительства (2.1). Местоположение: Росси</w:t>
      </w:r>
      <w:r>
        <w:rPr>
          <w:rFonts w:eastAsia="NSimSun"/>
          <w:szCs w:val="24"/>
          <w:lang w:eastAsia="zh-CN" w:bidi="hi-IN"/>
        </w:rPr>
        <w:t xml:space="preserve">йская Федерация, Новосибирская область, Ордынский район, Новопичуговский сельсовет, коттеджный поселок "Морские дачи", улица Южный ветер. (Объект №20). Ограничение прав и обременение Объекта № 20 согласно выписке из ЕГРН от 17.03.2026: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58E42DAD" w14:textId="04F55873">
      <w:pPr>
        <w:pBdr/>
        <w:spacing/>
        <w:ind w:right="-57" w:firstLine="540" w:left="0"/>
        <w:rPr>
          <w:rFonts w:eastAsia="NSimSun"/>
          <w:b/>
          <w:bCs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</w:r>
      <w:r>
        <w:rPr>
          <w:rFonts w:eastAsia="NSimSun"/>
          <w:b/>
          <w:bCs/>
          <w:szCs w:val="24"/>
          <w:lang w:eastAsia="zh-CN" w:bidi="hi-IN"/>
        </w:rPr>
      </w:r>
    </w:p>
    <w:p w14:paraId="21E7DB98" w14:textId="54CCCBA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№6 - </w:t>
      </w: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54:20:030601:2350, категория земель: земли населен</w:t>
      </w:r>
      <w:r>
        <w:rPr>
          <w:rFonts w:eastAsia="NSimSun"/>
          <w:szCs w:val="24"/>
          <w:lang w:eastAsia="zh-CN" w:bidi="hi-IN"/>
        </w:rPr>
        <w:t xml:space="preserve">ных пунктов, виды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Южный ветер. </w:t>
      </w:r>
      <w:bookmarkStart w:id="3" w:name="_Hlk225774307"/>
      <w:r>
        <w:rPr>
          <w:rFonts w:eastAsia="NSimSun"/>
          <w:szCs w:val="24"/>
          <w:lang w:eastAsia="zh-CN" w:bidi="hi-IN"/>
        </w:rPr>
        <w:t xml:space="preserve">(Объект №21).</w:t>
      </w:r>
      <w:bookmarkEnd w:id="3"/>
      <w:r>
        <w:rPr>
          <w:rFonts w:ascii="Liberation Serif" w:hAnsi="Liberation Serif" w:eastAsia="NSimSun" w:cs="Mangal"/>
          <w:szCs w:val="24"/>
          <w:lang w:eastAsia="zh-CN" w:bidi="hi-IN"/>
        </w:rPr>
        <w:t xml:space="preserve"> </w:t>
      </w:r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21 согласно выписке из ЕГРН от 17.03.2026: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52CA3007" w14:textId="7777777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43852A90" w14:textId="4A2AF804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№7 - </w:t>
      </w: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7 439 кв.м. +/- 30 кв. м., кадастровый ном</w:t>
      </w:r>
      <w:r>
        <w:rPr>
          <w:rFonts w:eastAsia="NSimSun"/>
          <w:szCs w:val="24"/>
          <w:lang w:eastAsia="zh-CN" w:bidi="hi-IN"/>
        </w:rPr>
        <w:t xml:space="preserve">ер: 54:20:030601:1952, категория земель: земли населенных пунктов, виды разрешенного использования: для сельскохозяйственного производства. Местоположение: Российская Федерация, Новосибирская область, Ордынский район, Новопичуговский сельсовет. (Объект №22</w:t>
      </w:r>
      <w:r>
        <w:rPr>
          <w:rFonts w:eastAsia="NSimSun"/>
          <w:szCs w:val="24"/>
          <w:lang w:eastAsia="zh-CN" w:bidi="hi-IN"/>
        </w:rPr>
        <w:t xml:space="preserve">). </w:t>
      </w:r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22 согласно выписке из ЕГРН от 13.03.2026: не зарегистрированы. </w:t>
      </w:r>
      <w:r>
        <w:rPr>
          <w:rFonts w:eastAsia="NSimSun"/>
          <w:szCs w:val="24"/>
          <w:lang w:eastAsia="zh-CN" w:bidi="hi-IN"/>
        </w:rPr>
      </w:r>
    </w:p>
    <w:p w14:paraId="6A0717BF" w14:textId="7777777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40A5F6FE" w14:textId="63ADC3C2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№8 - </w:t>
      </w:r>
      <w:bookmarkStart w:id="4" w:name="_Hlk225760650"/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54:20:030601:2331, категория земель: земли населенных пунктов, виды разрешенного использования: </w:t>
      </w:r>
      <w:r>
        <w:rPr>
          <w:rFonts w:eastAsia="NSimSun"/>
          <w:szCs w:val="24"/>
          <w:lang w:eastAsia="zh-CN" w:bidi="hi-IN"/>
        </w:rPr>
        <w:t xml:space="preserve">для индивидуального жилищного строительства (2.1). Местоположение: Росси</w:t>
      </w:r>
      <w:r>
        <w:rPr>
          <w:rFonts w:eastAsia="NSimSun"/>
          <w:szCs w:val="24"/>
          <w:lang w:eastAsia="zh-CN" w:bidi="hi-IN"/>
        </w:rPr>
        <w:t xml:space="preserve">йская Федерация, Новосибирская область, Ордынский район, Новопичуговский сельсовет, коттеджный поселок "Морские дачи", улица Южный ветер. (Объект №23). Ограничение прав и обременение Объекта № 23 согласно выписке из ЕГРН от 17.03.2026: не зарегистрированы.</w:t>
      </w:r>
      <w:bookmarkEnd w:id="4"/>
      <w:r/>
      <w:r>
        <w:rPr>
          <w:rFonts w:eastAsia="NSimSun"/>
          <w:szCs w:val="24"/>
          <w:lang w:eastAsia="zh-CN" w:bidi="hi-IN"/>
        </w:rPr>
      </w:r>
    </w:p>
    <w:p w14:paraId="5DAE586A" w14:textId="5410D4DA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54:20:030601:2332, категория земель: земли населенных пунктов, в</w:t>
      </w:r>
      <w:r>
        <w:rPr>
          <w:rFonts w:eastAsia="NSimSun"/>
          <w:szCs w:val="24"/>
          <w:lang w:eastAsia="zh-CN" w:bidi="hi-IN"/>
        </w:rPr>
        <w:t xml:space="preserve">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Южный ветер. (Объект №24). </w:t>
      </w:r>
      <w:bookmarkStart w:id="5" w:name="_Hlk225776245"/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24 согласно выписке из ЕГРН от 17.03.2026: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26224270" w14:textId="59A7C68E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/>
      <w:bookmarkStart w:id="6" w:name="_Hlk225760836"/>
      <w:r/>
      <w:bookmarkEnd w:id="5"/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54:20:030601:2345, категория земель: земли населенных пунктов, виды разрешенного использования: для индивидуального жилищного строительства (2.1). Местоположение: Росси</w:t>
      </w:r>
      <w:r>
        <w:rPr>
          <w:rFonts w:eastAsia="NSimSun"/>
          <w:szCs w:val="24"/>
          <w:lang w:eastAsia="zh-CN" w:bidi="hi-IN"/>
        </w:rPr>
        <w:t xml:space="preserve">йская Федерация, Новосибирская область, Ордынский район, Новопичуговский сельсовет, коттеджный поселок "Морские дачи", улица Южный ветер. (Объект №25). Ограничение прав и обременение Объекта № 25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4F0A7858" w14:textId="06D831AA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54:20:030601:2351, категория земель: земли населенных пунктов, виды разрешенного использования: для индивидуального жилищного строительства (2.1). Местоположение: Росси</w:t>
      </w:r>
      <w:r>
        <w:rPr>
          <w:rFonts w:eastAsia="NSimSun"/>
          <w:szCs w:val="24"/>
          <w:lang w:eastAsia="zh-CN" w:bidi="hi-IN"/>
        </w:rPr>
        <w:t xml:space="preserve">йская Федерация, Новосибирская область, Ордынский район, Новопичуговский сельсовет, коттеджный поселок "Морские дачи", улица Южный ветер. (Объект №26). Ограничение прав и обременение Объекта № 26 согласно выписке из ЕГРН от 17.03.2026: не зарегистрированы.</w:t>
      </w:r>
      <w:bookmarkEnd w:id="6"/>
      <w:r>
        <w:rPr>
          <w:rFonts w:eastAsia="NSimSun"/>
          <w:szCs w:val="24"/>
          <w:lang w:eastAsia="zh-CN" w:bidi="hi-IN"/>
        </w:rPr>
      </w:r>
    </w:p>
    <w:p w14:paraId="21DB9E7A" w14:textId="2F091066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54:20:030601:2352, категория земель: земли населенных пунктов, виды разрешенного использования: для индивидуального жилищного строительства (2.1). Местоположение: Росси</w:t>
      </w:r>
      <w:r>
        <w:rPr>
          <w:rFonts w:eastAsia="NSimSun"/>
          <w:szCs w:val="24"/>
          <w:lang w:eastAsia="zh-CN" w:bidi="hi-IN"/>
        </w:rPr>
        <w:t xml:space="preserve">йская Федерация, Новосибирская область, Ордынский район, Новопичуговский сельсовет, коттеджный поселок "Морские дачи", улица Южный ветер. (Объект №27). Ограничение прав и обременение Объекта № 27 согласно выписке из ЕГРН от 17.03.2026: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2E586C05" w14:textId="0A6B622E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54:20:030601:2353, категория земель: земли населенных пунктов</w:t>
      </w:r>
      <w:r>
        <w:rPr>
          <w:rFonts w:eastAsia="NSimSun"/>
          <w:szCs w:val="24"/>
          <w:lang w:eastAsia="zh-CN" w:bidi="hi-IN"/>
        </w:rPr>
        <w:t xml:space="preserve">, виды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Южный ветер. (Объект №28</w:t>
      </w:r>
      <w:r>
        <w:rPr>
          <w:rFonts w:eastAsia="NSimSun"/>
          <w:szCs w:val="24"/>
          <w:lang w:eastAsia="zh-CN" w:bidi="hi-IN"/>
        </w:rPr>
        <w:t xml:space="preserve">). </w:t>
      </w:r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28 согласно выписке из ЕГРН от 17.03.2026: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2E2162D1" w14:textId="6FB692B9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/>
      <w:bookmarkStart w:id="7" w:name="_Hlk225775961"/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54:20:030601:2354, категория земель: земли населенных пунктов, </w:t>
      </w:r>
      <w:r>
        <w:rPr>
          <w:rFonts w:eastAsia="NSimSun"/>
          <w:szCs w:val="24"/>
          <w:lang w:eastAsia="zh-CN" w:bidi="hi-IN"/>
        </w:rPr>
        <w:t xml:space="preserve">виды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Южный ветер. (Объект №29).</w:t>
      </w:r>
      <w:bookmarkEnd w:id="7"/>
      <w:r>
        <w:rPr>
          <w:rFonts w:ascii="Liberation Serif" w:hAnsi="Liberation Serif" w:eastAsia="NSimSun" w:cs="Mangal"/>
          <w:szCs w:val="24"/>
          <w:lang w:eastAsia="zh-CN" w:bidi="hi-IN"/>
        </w:rPr>
        <w:t xml:space="preserve"> </w:t>
      </w:r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29 согласно выписке из ЕГРН от 17.03.2026: не зарегистрированы. </w:t>
      </w:r>
      <w:r>
        <w:rPr>
          <w:rFonts w:eastAsia="NSimSun"/>
          <w:szCs w:val="24"/>
          <w:lang w:eastAsia="zh-CN" w:bidi="hi-IN"/>
        </w:rPr>
      </w:r>
    </w:p>
    <w:p w14:paraId="72ED9FF9" w14:textId="77777777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1A2D554C" w14:textId="1B5419C7">
      <w:pPr>
        <w:pBdr/>
        <w:spacing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Лот №9 - </w:t>
      </w:r>
      <w:bookmarkStart w:id="8" w:name="_Hlk225768046"/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830 кв.м. +/- 10 кв. м., кадастровый номер:</w:t>
      </w:r>
      <w:r>
        <w:rPr>
          <w:rFonts w:ascii="Lato-Regular" w:hAnsi="Lato-Regular" w:eastAsia="NSimSun" w:cs="Lato-Regular"/>
          <w:color w:val="auto"/>
          <w:sz w:val="20"/>
          <w:szCs w:val="20"/>
          <w:lang w:eastAsia="zh-CN"/>
        </w:rPr>
        <w:t xml:space="preserve"> </w:t>
      </w:r>
      <w:r>
        <w:rPr>
          <w:rFonts w:eastAsia="NSimSun"/>
          <w:szCs w:val="24"/>
          <w:lang w:eastAsia="zh-CN" w:bidi="hi-IN"/>
        </w:rPr>
        <w:t xml:space="preserve">54:20:030601:2333, категория земель: земли населенных пунк</w:t>
      </w:r>
      <w:r>
        <w:rPr>
          <w:rFonts w:eastAsia="NSimSun"/>
          <w:szCs w:val="24"/>
          <w:lang w:eastAsia="zh-CN" w:bidi="hi-IN"/>
        </w:rPr>
        <w:t xml:space="preserve">тов, виды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Штиля. (Объект №30). </w:t>
      </w:r>
      <w:bookmarkStart w:id="9" w:name="_Hlk225776062"/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30 согласно выписке из ЕГРН от 13.03.2026: не зарегистрированы</w:t>
      </w:r>
      <w:bookmarkEnd w:id="9"/>
      <w:r>
        <w:rPr>
          <w:rFonts w:eastAsia="NSimSun"/>
          <w:szCs w:val="24"/>
          <w:lang w:eastAsia="zh-CN" w:bidi="hi-IN"/>
        </w:rPr>
        <w:t xml:space="preserve">.</w:t>
      </w:r>
      <w:r>
        <w:rPr>
          <w:rFonts w:eastAsia="NSimSun"/>
          <w:szCs w:val="24"/>
          <w:lang w:eastAsia="zh-CN" w:bidi="hi-IN"/>
        </w:rPr>
      </w:r>
    </w:p>
    <w:p w14:paraId="794DB63C" w14:textId="7BC60A03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</w:t>
      </w:r>
      <w:r>
        <w:rPr>
          <w:rFonts w:ascii="Lato-Regular" w:hAnsi="Lato-Regular" w:eastAsia="NSimSun" w:cs="Lato-Regular"/>
          <w:color w:val="auto"/>
          <w:sz w:val="20"/>
          <w:szCs w:val="20"/>
          <w:lang w:eastAsia="zh-CN"/>
        </w:rPr>
        <w:t xml:space="preserve"> </w:t>
      </w:r>
      <w:r>
        <w:rPr>
          <w:rFonts w:eastAsia="NSimSun"/>
          <w:szCs w:val="24"/>
          <w:lang w:eastAsia="zh-CN" w:bidi="hi-IN"/>
        </w:rPr>
        <w:t xml:space="preserve">54:20:030601:2334, категория земель: земли населенных пунктов, виды разрешенного использования: для индивидуального жилищного строительства (2.1). Местоположение</w:t>
      </w:r>
      <w:r>
        <w:rPr>
          <w:rFonts w:eastAsia="NSimSun"/>
          <w:szCs w:val="24"/>
          <w:lang w:eastAsia="zh-CN" w:bidi="hi-IN"/>
        </w:rPr>
        <w:t xml:space="preserve">: Российская Федерация, Новосибирская область, Ордынский район, Новопичуговский сельсовет, коттеджный поселок "Морские дачи", улица Штиля. (Объект №31). Ограничение прав и обременение Объекта № 31 согласно выписке из ЕГРН от 13.03.2026: не зарегистрированы</w:t>
      </w:r>
      <w:bookmarkEnd w:id="8"/>
      <w:r/>
      <w:r>
        <w:rPr>
          <w:rFonts w:eastAsia="NSimSun"/>
          <w:szCs w:val="24"/>
          <w:lang w:eastAsia="zh-CN" w:bidi="hi-IN"/>
        </w:rPr>
      </w:r>
    </w:p>
    <w:p w14:paraId="1C76654E" w14:textId="45D0484E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54:20:030601:2335,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№32). Ограничение прав и обременение Объекта № 32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30204BA3" w14:textId="6746A1B4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54:20:030601:2336,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№33). Ограничение прав и обременение Объекта № 33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16257587" w14:textId="40BFC499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54:20:030601:2337, категория земель: земли населенных пунктов, виды разрешенного использования: для индивидуального жилищного строительства (2.1). Местоположени</w:t>
      </w:r>
      <w:r>
        <w:rPr>
          <w:rFonts w:eastAsia="NSimSun"/>
          <w:szCs w:val="24"/>
          <w:lang w:eastAsia="zh-CN" w:bidi="hi-IN"/>
        </w:rPr>
        <w:t xml:space="preserve">е: Российская Федерация, Новосибирская область, Ордынский район, Новопичуговский сельсовет, коттеджный поселок "Морские дачи", улица Штиля. (Объект №34). Ограничение прав и обременение Объекта 34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30F29EF2" w14:textId="67636C96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54:20:030601:2338, категория земель: земли населенных п</w:t>
      </w:r>
      <w:r>
        <w:rPr>
          <w:rFonts w:eastAsia="NSimSun"/>
          <w:szCs w:val="24"/>
          <w:lang w:eastAsia="zh-CN" w:bidi="hi-IN"/>
        </w:rPr>
        <w:t xml:space="preserve">унктов, виды разрешенного использования: для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Штиля. (Объект №35</w:t>
      </w:r>
      <w:r>
        <w:rPr>
          <w:rFonts w:eastAsia="NSimSun"/>
          <w:szCs w:val="24"/>
          <w:lang w:eastAsia="zh-CN" w:bidi="hi-IN"/>
        </w:rPr>
        <w:t xml:space="preserve">). </w:t>
      </w:r>
      <w:r>
        <w:rPr>
          <w:rFonts w:eastAsia="NSimSun"/>
          <w:szCs w:val="24"/>
          <w:lang w:eastAsia="zh-CN" w:bidi="hi-IN"/>
        </w:rPr>
        <w:t xml:space="preserve">Ограничение прав и обременение Объекта № 35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31A4E0A1" w14:textId="5F88C3A6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54:20:030601:2339,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№36). Ограничение прав и обременение Объекта № 36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450B61A2" w14:textId="0C755F2E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54:20:030601:2340,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№37). Ограничение прав и обременение Объекта № 37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74831165" w14:textId="2BE9FCA5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54:20:030601:2342,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№38). Ограничение прав и обременение Объекта № 38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0CC98E76" w14:textId="448C4532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54:20:030601:2343, категория земель: земли населенных пунктов, виды разрешенного использования: для индивидуального жилищного строительства (2.1). Местоположение:</w:t>
      </w:r>
      <w:r>
        <w:rPr>
          <w:rFonts w:eastAsia="NSimSun"/>
          <w:szCs w:val="24"/>
          <w:lang w:eastAsia="zh-CN" w:bidi="hi-IN"/>
        </w:rPr>
        <w:t xml:space="preserve"> Российская Федерация, Новосибирская область, Ордынский район, Новопичуговский сельсовет, коттеджный поселок "Морские дачи", улица Штиля. (Объект №39). Ограничение прав и обременение Объекта № 39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3FC95088" w14:textId="5062C4C0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54:20:030601:2344, категория земель: земли населенных пунктов, виды разрешенного использования: для</w:t>
      </w:r>
      <w:r>
        <w:rPr>
          <w:rFonts w:eastAsia="NSimSun"/>
          <w:szCs w:val="24"/>
          <w:lang w:eastAsia="zh-CN" w:bidi="hi-IN"/>
        </w:rPr>
        <w:t xml:space="preserve"> индивидуального жилищного строительства (2.1). Местоположение: Российская Федерация, Новосибирская область, Ордынский район, Новопичуговский сельсовет, коттеджный поселок "Морские дачи", улица Штиля. (Объект №40). Ограничение прав и обременение Объекта № </w:t>
      </w:r>
      <w:r>
        <w:rPr>
          <w:rFonts w:eastAsia="NSimSun"/>
          <w:szCs w:val="24"/>
          <w:lang w:eastAsia="zh-CN" w:bidi="hi-IN"/>
        </w:rPr>
        <w:t xml:space="preserve">40 согласно</w:t>
      </w:r>
      <w:r>
        <w:rPr>
          <w:rFonts w:eastAsia="NSimSun"/>
          <w:szCs w:val="24"/>
          <w:lang w:eastAsia="zh-CN" w:bidi="hi-IN"/>
        </w:rPr>
        <w:t xml:space="preserve">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4A0D616E" w14:textId="6D7A9E3D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970 кв.м. +/- 11 кв. м., кадастровый номер: 54:20:030601:2346, категория земель: земли населенных пунктов, виды разрешенного использования: для индивидуального жилищного строительства (2.1). Местоположение: Росс</w:t>
      </w:r>
      <w:r>
        <w:rPr>
          <w:rFonts w:eastAsia="NSimSun"/>
          <w:szCs w:val="24"/>
          <w:lang w:eastAsia="zh-CN" w:bidi="hi-IN"/>
        </w:rPr>
        <w:t xml:space="preserve">ийская Федерация, Новосибирская область, Ордынский район, Новопичуговский сельсовет, коттеджный поселок "Морские дачи", улица Южный ветер. (Объект №41). Ограничение прав и обременение Объекта №41 согласно выписке из ЕГРН от 13.03.2026: не зарегистрированы.</w:t>
      </w:r>
      <w:r>
        <w:rPr>
          <w:rFonts w:eastAsia="NSimSun"/>
          <w:szCs w:val="24"/>
          <w:lang w:eastAsia="zh-CN" w:bidi="hi-IN"/>
        </w:rPr>
      </w:r>
    </w:p>
    <w:p w14:paraId="32E03C09" w14:textId="15875048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Земельный участок</w:t>
      </w:r>
      <w:r>
        <w:rPr>
          <w:rFonts w:eastAsia="NSimSun"/>
          <w:szCs w:val="24"/>
          <w:lang w:eastAsia="zh-CN" w:bidi="hi-IN"/>
        </w:rPr>
        <w:t xml:space="preserve">, площадью 800 кв.м. +/- 10 кв. м., кадастровый номер: 54:20:030601:2347, категория земель: земли населенных пунктов, виды разрешенного использования: для индивидуального жилищного строительства (2.1). Местоположение: </w:t>
      </w:r>
      <w:r>
        <w:rPr>
          <w:rFonts w:eastAsia="NSimSun"/>
          <w:szCs w:val="24"/>
          <w:lang w:eastAsia="zh-CN" w:bidi="hi-IN"/>
        </w:rPr>
        <w:t xml:space="preserve">Российская Федерация, Новосибирская область, Ордынский район, Новопичуговский сельсовет, коттеджный поселок "Морские дачи", улица Штиля. (Объект №42). Ограничение прав и обременение Объекта № 42 согласно выписке из ЕГРН от 13.03.2026: не зарегистрированы. </w:t>
      </w:r>
      <w:r>
        <w:rPr>
          <w:rFonts w:eastAsia="NSimSun"/>
          <w:szCs w:val="24"/>
          <w:lang w:eastAsia="zh-CN" w:bidi="hi-IN"/>
        </w:rPr>
      </w:r>
    </w:p>
    <w:p w14:paraId="6E7A9B26" w14:textId="77777777">
      <w:pPr>
        <w:widowControl w:val="false"/>
        <w:pBdr/>
        <w:spacing w:after="0" w:line="240" w:lineRule="auto"/>
        <w:ind w:right="-57" w:firstLine="540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5AF634E1" w14:textId="77777777">
      <w:pPr>
        <w:widowControl w:val="false"/>
        <w:pBdr/>
        <w:spacing w:after="0" w:line="240" w:lineRule="auto"/>
        <w:ind w:right="-57" w:firstLine="708" w:left="0"/>
        <w:rPr>
          <w:rFonts w:eastAsia="NSimSun"/>
          <w:b/>
          <w:bCs/>
          <w:szCs w:val="24"/>
          <w:lang w:eastAsia="zh-CN" w:bidi="hi-IN"/>
        </w:rPr>
      </w:pPr>
      <w:r>
        <w:rPr>
          <w:rFonts w:eastAsia="NSimSun"/>
          <w:b/>
          <w:bCs/>
          <w:szCs w:val="24"/>
          <w:lang w:eastAsia="zh-CN" w:bidi="hi-IN"/>
        </w:rPr>
        <w:t xml:space="preserve">Начальная цена Объектов при выставлении на аукцион устанавливается в размере: </w:t>
      </w:r>
      <w:r>
        <w:rPr>
          <w:rFonts w:eastAsia="NSimSun"/>
          <w:b/>
          <w:bCs/>
          <w:szCs w:val="24"/>
          <w:lang w:eastAsia="zh-CN" w:bidi="hi-IN"/>
        </w:rPr>
      </w:r>
    </w:p>
    <w:p w14:paraId="4FA6D8C0" w14:textId="77777777">
      <w:pPr>
        <w:widowControl w:val="false"/>
        <w:pBdr/>
        <w:spacing w:after="0" w:line="240" w:lineRule="auto"/>
        <w:ind w:right="-57" w:firstLine="708" w:left="0"/>
        <w:rPr>
          <w:rFonts w:eastAsia="NSimSun"/>
          <w:b/>
          <w:bCs/>
          <w:color w:val="000000" w:themeColor="text1"/>
          <w:szCs w:val="24"/>
          <w:highlight w:val="white"/>
          <w:lang w:eastAsia="zh-CN" w:bidi="hi-IN"/>
        </w:rPr>
      </w:pPr>
      <w:r>
        <w:rPr>
          <w:rFonts w:eastAsia="NSimSun"/>
          <w:b/>
          <w:bCs/>
          <w:color w:val="000000" w:themeColor="text1"/>
          <w:szCs w:val="24"/>
          <w:highlight w:val="white"/>
          <w:lang w:eastAsia="zh-CN" w:bidi="hi-IN"/>
        </w:rPr>
      </w:r>
      <w:r>
        <w:rPr>
          <w:rFonts w:eastAsia="NSimSun"/>
          <w:b/>
          <w:bCs/>
          <w:color w:val="000000" w:themeColor="text1"/>
          <w:szCs w:val="24"/>
          <w:highlight w:val="white"/>
          <w:lang w:eastAsia="zh-CN" w:bidi="hi-IN"/>
        </w:rPr>
      </w:r>
    </w:p>
    <w:p w14:paraId="32578E14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/>
      <w:bookmarkStart w:id="10" w:name="_Hlk225776587"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1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39 000 000 (Тридцать девять миллионов)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, </w:t>
      </w:r>
      <w:bookmarkStart w:id="11" w:name="_Hlk225776756"/>
      <w:r/>
      <w:bookmarkEnd w:id="10"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их них</w:t>
      </w:r>
      <w:bookmarkEnd w:id="11"/>
      <w:r>
        <w:rPr>
          <w:rFonts w:ascii="Liberation Serif" w:hAnsi="Liberation Serif" w:eastAsia="NSimSun"/>
          <w:sz w:val="16"/>
          <w:szCs w:val="16"/>
          <w:lang w:eastAsia="zh-CN" w:bidi="hi-IN"/>
        </w:rPr>
        <w:t xml:space="preserve">: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63F27625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Объекта № 1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- 1 660 000 (один миллион шестьсот шестьдесят тысяч) 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67AB6452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- 3 180 000 (три миллиона сто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53499CC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- 1 480 000 (один миллион четыреста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DFCF230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/>
      <w:bookmarkStart w:id="12" w:name="_Hlk222913333"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4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- 3 310 000 (три миллиона триста десять тысяч) рублей 00 коп., НДС не облагается;</w:t>
      </w:r>
      <w:bookmarkEnd w:id="12"/>
      <w:r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BE3F56E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Объекта № 5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- 3 650 000 (три миллиона шестьсот пятьдесят тысяч) 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рублей 00 коп.,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634B3634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Объекта № 6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- 3 500 000 (три миллиона пятьсот тысяч) 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рублей 00 коп.,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576B6066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Объекта № 7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- 3 400 000 (три миллиона четыреста тысяч) 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рублей 00 коп.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D5E1E64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Объекта № 8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- 500 000 (пятьсот тысяч) 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рублей 00 коп.,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EC0CD67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/>
      <w:bookmarkStart w:id="13" w:name="_Hlk221008672"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- начальная цен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а Объекта № 9 –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2 955 000 (два миллиона девятьсот пятьдесят пять тысяч) рублей 00 коп.,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bookmarkEnd w:id="13"/>
      <w:r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594B18D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10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- 500 000 (пятьсот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46C2C7D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11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– 3 155 000 (три миллиона сто пятьдесят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64F38F13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12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- 2 655 000 (два миллиона шестьсот пятьдесят пять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6EC4B9AB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13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- 3 000 000 (три миллиона)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0C13D94C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14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- 2 655 000 (два миллиона шестьсот пятьдесят пять тысяч)) рублей 00 коп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.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7083FBF8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15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- 500 000 (пятьсот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12663E40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16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- 2 900 000 (два миллиона девятьсот тысяч) рублей 00 коп.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,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776ED91D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728C32C1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/>
      <w:bookmarkStart w:id="14" w:name="_Hlk225776646"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2 </w:t>
      </w:r>
      <w:bookmarkStart w:id="15" w:name="_Hlk225776796"/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(Объекта 17)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</w:t>
      </w:r>
      <w:bookmarkEnd w:id="15"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340 000 (Триста сорок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bookmarkEnd w:id="14"/>
      <w:r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078414D2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711F75C2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3 (Объекта 18)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340 000 (Триста сорок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5EF57987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0A44192C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4 (Объекта 19)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340 000 (Триста сорок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71865A63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A468B04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5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(Объекта 20)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340 000 (Триста сорок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0F4FE675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0748CD5B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6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(Объекта 21)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340 000 (Триста сорок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0EFACE0A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6BF0F07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7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(Объекта 22)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– </w:t>
      </w:r>
      <w:r>
        <w:rPr>
          <w:rFonts w:eastAsia="SimSun;宋体"/>
          <w:b/>
          <w:bCs/>
          <w:color w:val="000000" w:themeColor="text1"/>
          <w:szCs w:val="24"/>
          <w:lang w:eastAsia="zh-CN" w:bidi="hi-IN"/>
        </w:rPr>
        <w:t xml:space="preserve">2 100 000 (два миллиона сто тысяч) </w:t>
      </w:r>
      <w:r>
        <w:rPr>
          <w:rFonts w:eastAsia="SimSun;宋体"/>
          <w:b/>
          <w:bCs/>
          <w:color w:val="000000" w:themeColor="text1"/>
          <w:szCs w:val="24"/>
          <w:lang w:eastAsia="hi-IN" w:bidi="hi-IN"/>
        </w:rPr>
        <w:t xml:space="preserve">руб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;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2AB05EA1" w14:textId="77777777">
      <w:pPr>
        <w:widowControl w:val="false"/>
        <w:pBdr/>
        <w:spacing w:after="0" w:line="240" w:lineRule="auto"/>
        <w:ind w:right="0" w:firstLine="708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B2B0D38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/>
      <w:bookmarkStart w:id="16" w:name="_Hlk225776973"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8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 -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1 960 000 (Один миллион девятьсот шестьдесят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, их них:</w:t>
      </w:r>
      <w:bookmarkEnd w:id="16"/>
      <w:r/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4DA7092A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23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1C1778B6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24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B7E9989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25: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52D4F82E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26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F41EDA1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27: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F460910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28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CD680E8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/>
      <w:bookmarkStart w:id="17" w:name="_Hlk225777052"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29: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280 000 (Двести восемьдесят тысяч) рублей 00 коп., НДС не облагается;</w:t>
      </w:r>
      <w:bookmarkEnd w:id="17"/>
      <w:r/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C1C12CF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1C0A5077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hi-I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Начальная цена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Лота</w:t>
      </w:r>
      <w:r>
        <w:rPr>
          <w:rFonts w:eastAsia="SimSun;宋体"/>
          <w:b/>
          <w:color w:val="000000" w:themeColor="text1"/>
          <w:szCs w:val="24"/>
          <w:highlight w:val="white"/>
          <w:lang w:eastAsia="hi-IN" w:bidi="hi-IN"/>
        </w:rPr>
        <w:t xml:space="preserve"> № 9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zh-CN" w:bidi="hi-IN"/>
        </w:rPr>
        <w:t xml:space="preserve">3 650 000 (Три миллиона шестьсот пятьдесят тысяч) </w:t>
      </w:r>
      <w:r>
        <w:rPr>
          <w:rFonts w:eastAsia="SimSun;宋体"/>
          <w:b/>
          <w:bCs/>
          <w:color w:val="000000" w:themeColor="text1"/>
          <w:szCs w:val="24"/>
          <w:highlight w:val="white"/>
          <w:lang w:eastAsia="hi-IN" w:bidi="hi-IN"/>
        </w:rPr>
        <w:t xml:space="preserve">рублей 00 коп.,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 </w:t>
      </w:r>
      <w:r>
        <w:rPr>
          <w:rFonts w:eastAsia="NSimSun"/>
          <w:color w:val="000000" w:themeColor="text1"/>
          <w:szCs w:val="24"/>
          <w:highlight w:val="white"/>
          <w:lang w:eastAsia="zh-CN" w:bidi="hi-IN"/>
        </w:rPr>
        <w:t xml:space="preserve">НДС не облагается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  <w:t xml:space="preserve">, их них:</w:t>
      </w:r>
      <w:r>
        <w:rPr>
          <w:rFonts w:eastAsia="SimSun;宋体"/>
          <w:color w:val="000000" w:themeColor="text1"/>
          <w:szCs w:val="24"/>
          <w:highlight w:val="white"/>
          <w:lang w:eastAsia="hi-IN" w:bidi="hi-IN"/>
        </w:rPr>
      </w:r>
    </w:p>
    <w:p w14:paraId="52BDA0B9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30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FCBBB96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31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55E85649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32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D4324D5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33: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3E8D1F4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34: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5CB3790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35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501F5273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36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5CAAD606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37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20E192A0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38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08C2D3ED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39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3548EFBC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40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A21C175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41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290 000 (Двести девяносто тысяч) рублей 00 коп., НДС не 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0C078E42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- начальная цена </w:t>
      </w:r>
      <w:r>
        <w:rPr>
          <w:rFonts w:eastAsia="SimSun;宋体"/>
          <w:b/>
          <w:color w:val="000000" w:themeColor="text1"/>
          <w:szCs w:val="24"/>
          <w:highlight w:val="white"/>
          <w:lang w:eastAsia="zh-CN" w:bidi="hi-IN"/>
        </w:rPr>
        <w:t xml:space="preserve">Объекта № 42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: 280 000 (Двести восемьдесят тысяч) рублей 00 коп., НДС не 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  <w:t xml:space="preserve">облагается;</w:t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18E92AE8" w14:textId="77777777">
      <w:pPr>
        <w:widowControl w:val="false"/>
        <w:pBdr/>
        <w:spacing w:after="0" w:line="240" w:lineRule="auto"/>
        <w:ind w:right="0" w:firstLine="709" w:left="0"/>
        <w:rPr>
          <w:rFonts w:eastAsia="SimSun;宋体"/>
          <w:color w:val="000000" w:themeColor="text1"/>
          <w:szCs w:val="24"/>
          <w:highlight w:val="white"/>
          <w:lang w:eastAsia="zh-CN" w:bidi="hi-IN"/>
        </w:rPr>
      </w:pP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  <w:r>
        <w:rPr>
          <w:rFonts w:eastAsia="SimSun;宋体"/>
          <w:color w:val="000000" w:themeColor="text1"/>
          <w:szCs w:val="24"/>
          <w:highlight w:val="white"/>
          <w:lang w:eastAsia="zh-CN" w:bidi="hi-IN"/>
        </w:rPr>
      </w:r>
    </w:p>
    <w:p w14:paraId="441FD136" w14:textId="5F5EC16F">
      <w:pPr>
        <w:widowControl w:val="false"/>
        <w:pBdr/>
        <w:spacing w:after="0" w:line="240" w:lineRule="auto"/>
        <w:ind w:right="-1" w:firstLine="708" w:left="0"/>
        <w:rPr>
          <w:rFonts w:eastAsia="NSimSun"/>
          <w:szCs w:val="24"/>
          <w:lang w:eastAsia="zh-CN" w:bidi="hi-IN"/>
        </w:rPr>
      </w:pPr>
      <w:r/>
      <w:bookmarkStart w:id="18" w:name="_Hlk225778989"/>
      <w:r>
        <w:rPr>
          <w:rFonts w:eastAsia="NSimSun"/>
          <w:b/>
          <w:bCs/>
          <w:szCs w:val="24"/>
          <w:lang w:eastAsia="zh-CN" w:bidi="hi-IN"/>
        </w:rPr>
        <w:t xml:space="preserve">Сумма задатка устанавливается в размере 5 (Пять) % </w:t>
      </w:r>
      <w:r>
        <w:rPr>
          <w:rFonts w:eastAsia="NSimSun"/>
          <w:szCs w:val="24"/>
          <w:lang w:eastAsia="zh-CN" w:bidi="hi-IN"/>
        </w:rPr>
        <w:t xml:space="preserve">от начальной цены Лота.</w:t>
      </w:r>
      <w:r>
        <w:rPr>
          <w:rFonts w:eastAsia="NSimSun"/>
          <w:szCs w:val="24"/>
          <w:lang w:eastAsia="zh-CN" w:bidi="hi-IN"/>
        </w:rPr>
      </w:r>
    </w:p>
    <w:p w14:paraId="64F690C1" w14:textId="77777777">
      <w:pPr>
        <w:widowControl w:val="false"/>
        <w:pBdr/>
        <w:spacing w:after="0" w:line="240" w:lineRule="auto"/>
        <w:ind w:right="-1" w:firstLine="708" w:left="0"/>
        <w:rPr>
          <w:rFonts w:eastAsia="NSimSun"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</w:r>
      <w:r>
        <w:rPr>
          <w:rFonts w:eastAsia="NSimSun"/>
          <w:szCs w:val="24"/>
          <w:lang w:eastAsia="zh-CN" w:bidi="hi-IN"/>
        </w:rPr>
      </w:r>
    </w:p>
    <w:p w14:paraId="13A9D0AC" w14:textId="7C3A407A">
      <w:pPr>
        <w:widowControl w:val="false"/>
        <w:pBdr/>
        <w:spacing w:after="0" w:line="240" w:lineRule="auto"/>
        <w:ind w:right="-1" w:firstLine="0" w:left="0"/>
        <w:rPr>
          <w:rFonts w:eastAsia="NSimSun"/>
          <w:b/>
          <w:szCs w:val="24"/>
          <w:lang w:eastAsia="zh-CN" w:bidi="hi-IN"/>
        </w:rPr>
      </w:pPr>
      <w:r>
        <w:rPr>
          <w:rFonts w:eastAsia="NSimSun"/>
          <w:szCs w:val="24"/>
          <w:lang w:eastAsia="zh-CN" w:bidi="hi-IN"/>
        </w:rPr>
        <w:t xml:space="preserve"> </w:t>
      </w:r>
      <w:r>
        <w:rPr>
          <w:rFonts w:eastAsia="NSimSun"/>
          <w:szCs w:val="24"/>
          <w:lang w:eastAsia="zh-CN" w:bidi="hi-IN"/>
        </w:rPr>
        <w:tab/>
      </w:r>
      <w:r>
        <w:rPr>
          <w:rFonts w:eastAsia="NSimSun"/>
          <w:b/>
          <w:bCs/>
          <w:szCs w:val="24"/>
          <w:lang w:eastAsia="zh-CN" w:bidi="hi-IN"/>
        </w:rPr>
        <w:t xml:space="preserve">Шаг аукциона для Лотов 1,7,8,9 устанавливается в размере</w:t>
      </w:r>
      <w:r>
        <w:rPr>
          <w:rFonts w:eastAsia="NSimSun"/>
          <w:szCs w:val="24"/>
          <w:lang w:eastAsia="zh-CN" w:bidi="hi-IN"/>
        </w:rPr>
        <w:t xml:space="preserve"> </w:t>
      </w:r>
      <w:r>
        <w:rPr>
          <w:rFonts w:eastAsia="NSimSun"/>
          <w:b/>
          <w:bCs/>
          <w:szCs w:val="24"/>
          <w:lang w:eastAsia="zh-CN" w:bidi="hi-IN"/>
        </w:rPr>
        <w:t xml:space="preserve">100 000 </w:t>
      </w:r>
      <w:r>
        <w:rPr>
          <w:rFonts w:eastAsia="NSimSun"/>
          <w:b/>
          <w:szCs w:val="24"/>
          <w:lang w:eastAsia="zh-CN" w:bidi="hi-IN"/>
        </w:rPr>
        <w:t xml:space="preserve">(Сто тысяч) рублей 00 коп.</w:t>
      </w:r>
      <w:bookmarkEnd w:id="18"/>
      <w:r/>
      <w:r>
        <w:rPr>
          <w:rFonts w:eastAsia="NSimSun"/>
          <w:b/>
          <w:szCs w:val="24"/>
          <w:lang w:eastAsia="zh-CN" w:bidi="hi-IN"/>
        </w:rPr>
      </w:r>
    </w:p>
    <w:p w14:paraId="74B717F8" w14:textId="77777777">
      <w:pPr>
        <w:widowControl w:val="false"/>
        <w:pBdr/>
        <w:spacing w:after="0" w:line="240" w:lineRule="auto"/>
        <w:ind w:right="-1" w:firstLine="709" w:left="0"/>
        <w:rPr>
          <w:rFonts w:eastAsia="NSimSun"/>
          <w:b/>
          <w:szCs w:val="24"/>
          <w:lang w:eastAsia="zh-CN" w:bidi="hi-IN"/>
        </w:rPr>
      </w:pPr>
      <w:r>
        <w:rPr>
          <w:rFonts w:eastAsia="NSimSun"/>
          <w:bCs/>
          <w:szCs w:val="24"/>
          <w:lang w:eastAsia="zh-CN" w:bidi="hi-IN"/>
        </w:rPr>
        <w:t xml:space="preserve">  </w:t>
      </w:r>
      <w:r>
        <w:rPr>
          <w:rFonts w:eastAsia="NSimSun"/>
          <w:b/>
          <w:szCs w:val="24"/>
          <w:lang w:eastAsia="zh-CN" w:bidi="hi-IN"/>
        </w:rPr>
        <w:t xml:space="preserve">Шаг аукциона для Лотов 2, 3, 4, 5, 6 устанавливается в размере 30 000 (Тридцать тысяч) руб. 00 коп.</w:t>
      </w:r>
      <w:r>
        <w:rPr>
          <w:rFonts w:eastAsia="NSimSun"/>
          <w:b/>
          <w:szCs w:val="24"/>
          <w:lang w:eastAsia="zh-CN" w:bidi="hi-IN"/>
        </w:rPr>
      </w:r>
    </w:p>
    <w:p w14:paraId="60904204" w14:textId="564C2E74">
      <w:pPr>
        <w:pBdr/>
        <w:spacing w:after="26" w:line="259" w:lineRule="auto"/>
        <w:ind w:right="60" w:firstLine="0" w:left="0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 w14:paraId="19418F03" w14:textId="77777777">
      <w:pPr>
        <w:pBdr/>
        <w:spacing w:after="8"/>
        <w:ind w:right="60" w:firstLine="0" w:left="183"/>
        <w:jc w:val="center"/>
        <w:rPr>
          <w:szCs w:val="24"/>
        </w:rPr>
      </w:pPr>
      <w:r>
        <w:rPr>
          <w:b/>
          <w:szCs w:val="24"/>
        </w:rPr>
        <w:t xml:space="preserve">ОБЩИЕ ПОЛОЖЕНИЯ:</w:t>
      </w:r>
      <w:r>
        <w:rPr>
          <w:szCs w:val="24"/>
        </w:rPr>
        <w:t xml:space="preserve"> </w:t>
      </w:r>
      <w:r>
        <w:rPr>
          <w:szCs w:val="24"/>
        </w:rPr>
      </w:r>
    </w:p>
    <w:p w14:paraId="03182DBA" w14:textId="77777777">
      <w:pPr>
        <w:pBdr/>
        <w:spacing/>
        <w:ind w:right="60" w:firstLine="684" w:left="-15"/>
        <w:rPr>
          <w:sz w:val="22"/>
        </w:rPr>
      </w:pPr>
      <w:r>
        <w:rPr>
          <w:szCs w:val="24"/>
        </w:rPr>
        <w:tab/>
      </w:r>
      <w:r>
        <w:rPr>
          <w:sz w:val="22"/>
        </w:rPr>
        <w:t xml:space="preserve">Порядок взаимодействия между Организатором торгов,  </w:t>
      </w:r>
      <w:r>
        <w:rPr>
          <w:bCs/>
          <w:sz w:val="22"/>
        </w:rPr>
        <w:t xml:space="preserve"> Оператором электронной площадки,</w:t>
      </w:r>
      <w:r>
        <w:rPr>
          <w:sz w:val="22"/>
        </w:rPr>
        <w:t xml:space="preserve"> </w:t>
      </w:r>
      <w:r>
        <w:rPr>
          <w:sz w:val="22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2" w:tooltip="https://sales.lot-online.ru/e-auction/media/reglament.pdf" w:history="1">
        <w:r>
          <w:rPr>
            <w:sz w:val="22"/>
          </w:rPr>
          <w:t xml:space="preserve">при проведении электронных торгов по продаже</w:t>
        </w:r>
      </w:hyperlink>
      <w:r/>
      <w:hyperlink r:id="rId23" w:tooltip="https://sales.lot-online.ru/e-auction/media/reglament.pdf" w:history="1">
        <w:r>
          <w:rPr>
            <w:sz w:val="22"/>
          </w:rPr>
          <w:t xml:space="preserve"> </w:t>
        </w:r>
      </w:hyperlink>
      <w:r/>
      <w:hyperlink r:id="rId24" w:tooltip="https://sales.lot-online.ru/e-auction/media/reglament.pdf" w:history="1">
        <w:r>
          <w:rPr>
            <w:sz w:val="22"/>
          </w:rPr>
          <w:t xml:space="preserve">имущества, имущественных </w:t>
        </w:r>
      </w:hyperlink>
      <w:r/>
      <w:hyperlink r:id="rId25" w:tooltip="https://sales.lot-online.ru/e-auction/media/reglament.pdf" w:history="1">
        <w:r>
          <w:rPr>
            <w:sz w:val="22"/>
          </w:rPr>
          <w:t xml:space="preserve">прав </w:t>
        </w:r>
      </w:hyperlink>
      <w:r>
        <w:rPr>
          <w:sz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 xml:space="preserve">(</w:t>
      </w:r>
      <w:hyperlink r:id="rId26" w:tooltip="https://catalog.lot-online.ru/index.php?dispatch=rad_attachment.getfile&amp;attachment_id=2726858&amp;inline=true" w:history="1">
        <w:r>
          <w:rPr>
            <w:rStyle w:val="915"/>
            <w:sz w:val="20"/>
            <w:szCs w:val="20"/>
          </w:rPr>
          <w:t xml:space="preserve">https://catalog.lot-online.ru/index.php?dispatch=rad_attachment.getfile&amp;attachment_id=2726858&amp;inline=true</w:t>
        </w:r>
      </w:hyperlink>
      <w:r>
        <w:rPr>
          <w:sz w:val="20"/>
          <w:szCs w:val="20"/>
        </w:rPr>
        <w:t xml:space="preserve">)</w:t>
      </w:r>
      <w:r>
        <w:rPr>
          <w:sz w:val="22"/>
        </w:rPr>
        <w:t xml:space="preserve">, Регламентом АО «Российский аукционный дом» О порядке работы с денежными средствами, перечисляемыми в качестве задатка,</w:t>
      </w:r>
      <w:r>
        <w:rPr>
          <w:sz w:val="22"/>
        </w:rPr>
        <w:t xml:space="preserve">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/>
      <w:r/>
      <w:r>
        <w:rPr>
          <w:sz w:val="22"/>
        </w:rPr>
      </w:r>
    </w:p>
    <w:p w14:paraId="56CCF150" w14:textId="77777777">
      <w:pPr>
        <w:pBdr/>
        <w:spacing/>
        <w:ind w:right="60" w:firstLine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b/>
          <w:szCs w:val="24"/>
        </w:rPr>
        <w:t xml:space="preserve"> </w:t>
      </w:r>
      <w:r>
        <w:rPr>
          <w:szCs w:val="24"/>
        </w:rPr>
      </w:r>
    </w:p>
    <w:p w14:paraId="0F5260FC" w14:textId="77777777">
      <w:pPr>
        <w:pBdr/>
        <w:spacing w:after="0" w:line="259" w:lineRule="auto"/>
        <w:ind w:right="60" w:firstLine="0" w:left="721"/>
        <w:jc w:val="center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</w:r>
    </w:p>
    <w:p w14:paraId="665F4BA2" w14:textId="77777777">
      <w:pPr>
        <w:pBdr/>
        <w:spacing w:after="8"/>
        <w:ind w:right="60" w:firstLine="0" w:left="669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  <w:r>
        <w:rPr>
          <w:szCs w:val="24"/>
        </w:rPr>
      </w:r>
    </w:p>
    <w:p w14:paraId="70E56682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</w:t>
      </w:r>
      <w:r>
        <w:rPr>
          <w:szCs w:val="24"/>
        </w:rPr>
        <w:t xml:space="preserve">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  <w:r>
        <w:rPr>
          <w:szCs w:val="24"/>
        </w:rPr>
      </w:r>
    </w:p>
    <w:p w14:paraId="2B9A6F35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</w:t>
      </w:r>
      <w:r>
        <w:rPr>
          <w:szCs w:val="24"/>
        </w:rPr>
        <w:t xml:space="preserve">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  <w:r>
        <w:rPr>
          <w:szCs w:val="24"/>
        </w:rPr>
      </w:r>
    </w:p>
    <w:p w14:paraId="5EA8FFF8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</w:t>
      </w:r>
      <w:r>
        <w:rPr>
          <w:szCs w:val="24"/>
        </w:rPr>
        <w:t xml:space="preserve">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  <w:r>
        <w:rPr>
          <w:szCs w:val="24"/>
        </w:rPr>
      </w:r>
    </w:p>
    <w:p w14:paraId="1470C462" w14:textId="77777777">
      <w:pPr>
        <w:pBdr/>
        <w:spacing/>
        <w:ind w:right="60" w:firstLine="0" w:left="-15"/>
        <w:rPr>
          <w:highlight w:val="none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  <w:r>
        <w:rPr>
          <w:szCs w:val="24"/>
        </w:rPr>
      </w:r>
    </w:p>
    <w:p w14:paraId="37683D1A">
      <w:pPr>
        <w:pBdr/>
        <w:spacing/>
        <w:ind w:firstLine="709"/>
        <w:jc w:val="both"/>
        <w:rPr>
          <w:b/>
          <w:sz w:val="22"/>
          <w:szCs w:val="22"/>
        </w:rPr>
      </w:pPr>
      <w:r>
        <w:rPr>
          <w:szCs w:val="24"/>
          <w:highlight w:val="none"/>
        </w:rPr>
        <w:tab/>
        <w:tab/>
      </w:r>
      <w:r/>
      <w:r>
        <w:rPr>
          <w:b/>
          <w:sz w:val="22"/>
          <w:szCs w:val="22"/>
        </w:rPr>
        <w:t xml:space="preserve">К участию в торгах не допускаются лица, указанные: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1FA5ED1D">
      <w:pPr>
        <w:pBdr/>
        <w:spacing/>
        <w:ind w:right="483"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в Указе Президента РФ от 03.05.2022 № 252 «О применении ответных специальных экономи</w:t>
      </w:r>
      <w:r>
        <w:rPr>
          <w:sz w:val="22"/>
          <w:szCs w:val="22"/>
        </w:rPr>
        <w:t xml:space="preserve">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>
        <w:rPr>
          <w:rStyle w:val="1_45"/>
          <w:sz w:val="22"/>
          <w:szCs w:val="22"/>
        </w:rPr>
        <w:footnoteReference w:id="2"/>
      </w:r>
      <w:r>
        <w:rPr>
          <w:sz w:val="22"/>
          <w:szCs w:val="22"/>
        </w:rPr>
        <w:t xml:space="preserve"> (Перечень представлен в Приложении 1 настоящего Извещения);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16B62B5">
      <w:pPr>
        <w:pBdr/>
        <w:spacing/>
        <w:ind w:right="483" w:firstLine="112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Указе През</w:t>
      </w:r>
      <w:r>
        <w:rPr>
          <w:sz w:val="22"/>
          <w:szCs w:val="22"/>
        </w:rPr>
        <w:t xml:space="preserve">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</w:t>
      </w:r>
      <w:r>
        <w:rPr>
          <w:sz w:val="22"/>
          <w:szCs w:val="22"/>
        </w:rPr>
        <w:t xml:space="preserve">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</w:t>
      </w:r>
      <w:r>
        <w:rPr>
          <w:sz w:val="22"/>
          <w:szCs w:val="22"/>
        </w:rPr>
        <w:t xml:space="preserve">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C0F08A5">
      <w:pPr>
        <w:pBdr/>
        <w:spacing/>
        <w:ind w:right="483" w:firstLine="1129"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Собственниками может быть отказано в заключении договора купли-продажи по итогам торгов, а также в возврате задатка в случае несоответствия Победителя торгов (лица, имеющего право на заключение договора по итогам торгов), указанным выше условиям.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285D71CA">
      <w:pPr>
        <w:pBdr/>
        <w:spacing/>
        <w:ind w:right="483" w:firstLine="1129" w:left="0"/>
        <w:jc w:val="both"/>
        <w:rPr>
          <w:rFonts w:eastAsia="Times New Roman" w:cs="Times New Roman"/>
          <w:sz w:val="22"/>
          <w:szCs w:val="22"/>
        </w:rPr>
      </w:pPr>
      <w:r>
        <w:rPr>
          <w:b/>
          <w:sz w:val="22"/>
          <w:szCs w:val="22"/>
        </w:rPr>
        <w:t xml:space="preserve">Риски, связанные с отказом Собственников от заключения договора по итогам торгов с учетом указанных положений, несёт Победитель торгов (лицо, имеющее право на заключение договора по итогам торгов).</w:t>
      </w:r>
      <w:r>
        <w:rPr>
          <w:rFonts w:eastAsia="Times New Roman" w:cs="Times New Roman"/>
          <w:sz w:val="22"/>
          <w:szCs w:val="22"/>
        </w:rPr>
      </w:r>
      <w:r>
        <w:rPr>
          <w:szCs w:val="24"/>
          <w:highlight w:val="none"/>
        </w:rPr>
      </w:r>
      <w:r>
        <w:rPr>
          <w:szCs w:val="24"/>
          <w:highlight w:val="none"/>
        </w:rPr>
      </w:r>
      <w:r/>
      <w:r>
        <w:rPr>
          <w:rFonts w:eastAsia="Times New Roman" w:cs="Times New Roman"/>
          <w:sz w:val="22"/>
          <w:szCs w:val="22"/>
        </w:rPr>
      </w:r>
    </w:p>
    <w:p w14:paraId="452A9DAC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  <w:r>
        <w:rPr>
          <w:szCs w:val="24"/>
        </w:rPr>
      </w:r>
    </w:p>
    <w:p w14:paraId="0EEFA08F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szCs w:val="24"/>
          </w:rPr>
          <w:t xml:space="preserve">электронной подписью</w:t>
        </w:r>
      </w:hyperlink>
      <w:r/>
      <w:hyperlink r:id="rId28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  <w:r>
        <w:rPr>
          <w:szCs w:val="24"/>
        </w:rPr>
      </w:r>
    </w:p>
    <w:p w14:paraId="19EF55F5" w14:textId="77777777">
      <w:pPr>
        <w:pBdr/>
        <w:spacing w:after="26" w:line="259" w:lineRule="auto"/>
        <w:ind w:right="60" w:firstLine="0" w:left="720"/>
        <w:jc w:val="lef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</w:r>
    </w:p>
    <w:p w14:paraId="0DC160D6" w14:textId="77777777">
      <w:pPr>
        <w:pBdr/>
        <w:spacing w:line="268" w:lineRule="auto"/>
        <w:ind w:right="60" w:firstLine="0" w:left="718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  <w:r>
        <w:rPr>
          <w:szCs w:val="24"/>
        </w:rPr>
      </w:r>
    </w:p>
    <w:p w14:paraId="4EACBA7F" w14:textId="77777777">
      <w:pPr>
        <w:numPr>
          <w:ilvl w:val="0"/>
          <w:numId w:val="1"/>
        </w:numPr>
        <w:pBdr/>
        <w:spacing/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  <w:r>
        <w:rPr>
          <w:szCs w:val="24"/>
        </w:rPr>
      </w:r>
    </w:p>
    <w:p w14:paraId="537B8249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  <w:r>
        <w:rPr>
          <w:szCs w:val="24"/>
        </w:rPr>
      </w:r>
    </w:p>
    <w:p w14:paraId="444216CA" w14:textId="77777777">
      <w:pPr>
        <w:numPr>
          <w:ilvl w:val="0"/>
          <w:numId w:val="1"/>
        </w:numPr>
        <w:pBdr/>
        <w:spacing/>
        <w:ind w:right="60" w:firstLine="709" w:left="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  <w:r>
        <w:rPr>
          <w:szCs w:val="24"/>
        </w:rPr>
      </w:r>
    </w:p>
    <w:p w14:paraId="36712F48" w14:textId="77777777">
      <w:pPr>
        <w:numPr>
          <w:ilvl w:val="1"/>
          <w:numId w:val="1"/>
        </w:numPr>
        <w:pBdr/>
        <w:spacing/>
        <w:ind w:right="60"/>
        <w:rPr/>
      </w:pPr>
      <w:r>
        <w:rPr>
          <w:szCs w:val="24"/>
        </w:rPr>
        <w:t xml:space="preserve">Физические лица:</w:t>
      </w:r>
      <w:r>
        <w:rPr>
          <w:szCs w:val="24"/>
        </w:rPr>
      </w:r>
    </w:p>
    <w:p w14:paraId="50ECE5E6">
      <w:pPr>
        <w:pBdr/>
        <w:spacing/>
        <w:ind w:right="60" w:firstLine="0" w:left="0"/>
        <w:rPr/>
      </w:pPr>
      <w:r>
        <w:rPr>
          <w:szCs w:val="24"/>
        </w:rPr>
        <w:t xml:space="preserve"> – копии всех листов документа, удостоверяющего личность</w:t>
      </w:r>
      <w:r>
        <w:t xml:space="preserve">;</w:t>
      </w:r>
      <w:r/>
    </w:p>
    <w:p w14:paraId="1FB864B5">
      <w:pPr>
        <w:pBdr/>
        <w:spacing/>
        <w:ind w:right="60" w:firstLine="0" w:left="0"/>
        <w:rPr>
          <w:szCs w:val="24"/>
        </w:rPr>
      </w:pPr>
      <w:r>
        <w:rPr>
          <w:szCs w:val="24"/>
        </w:rPr>
        <w:t xml:space="preserve">- свидетельство о постановке на налоговый учет</w:t>
      </w:r>
      <w:r>
        <w:rPr>
          <w:szCs w:val="24"/>
        </w:rPr>
        <w:t xml:space="preserve">;  </w:t>
      </w:r>
      <w:r/>
      <w:r/>
      <w:r>
        <w:rPr>
          <w:szCs w:val="24"/>
        </w:rPr>
      </w:r>
    </w:p>
    <w:p w14:paraId="2F2FA636" w14:textId="77777777">
      <w:pPr>
        <w:numPr>
          <w:ilvl w:val="1"/>
          <w:numId w:val="1"/>
        </w:numPr>
        <w:pBdr/>
        <w:spacing/>
        <w:ind w:right="60"/>
        <w:rPr>
          <w:szCs w:val="24"/>
        </w:rPr>
      </w:pPr>
      <w:r>
        <w:rPr>
          <w:szCs w:val="24"/>
        </w:rPr>
        <w:t xml:space="preserve">Юридические лица: </w:t>
      </w:r>
      <w:r>
        <w:rPr>
          <w:szCs w:val="24"/>
        </w:rPr>
      </w:r>
    </w:p>
    <w:p w14:paraId="52084347" w14:textId="77777777">
      <w:pPr>
        <w:numPr>
          <w:ilvl w:val="0"/>
          <w:numId w:val="2"/>
        </w:numPr>
        <w:pBdr/>
        <w:spacing/>
        <w:ind w:right="60" w:firstLine="420" w:left="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</w:t>
      </w:r>
      <w:r>
        <w:rPr>
          <w:szCs w:val="24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  <w:r>
        <w:rPr>
          <w:szCs w:val="24"/>
        </w:rPr>
      </w:r>
    </w:p>
    <w:p w14:paraId="2209D695" w14:textId="77777777">
      <w:pPr>
        <w:numPr>
          <w:ilvl w:val="0"/>
          <w:numId w:val="2"/>
        </w:numPr>
        <w:pBdr/>
        <w:spacing/>
        <w:ind w:right="60" w:firstLine="420" w:left="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  <w:r>
        <w:rPr>
          <w:szCs w:val="24"/>
        </w:rPr>
      </w:r>
    </w:p>
    <w:p w14:paraId="6E79D929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</w:t>
      </w:r>
      <w:r>
        <w:rPr>
          <w:szCs w:val="24"/>
        </w:rPr>
      </w:r>
    </w:p>
    <w:p w14:paraId="538CDB3A" w14:textId="77777777">
      <w:pPr>
        <w:numPr>
          <w:ilvl w:val="0"/>
          <w:numId w:val="2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  <w:r>
        <w:rPr>
          <w:szCs w:val="24"/>
        </w:rPr>
      </w:r>
    </w:p>
    <w:p w14:paraId="5DC3181C" w14:textId="77777777">
      <w:pPr>
        <w:numPr>
          <w:ilvl w:val="0"/>
          <w:numId w:val="2"/>
        </w:numPr>
        <w:pBdr/>
        <w:spacing/>
        <w:ind w:right="60" w:firstLine="420" w:left="0"/>
        <w:rPr>
          <w:szCs w:val="24"/>
        </w:rPr>
      </w:pPr>
      <w:r>
        <w:rPr>
          <w:szCs w:val="24"/>
        </w:rPr>
        <w:t xml:space="preserve">документ, подтверждающий полн</w:t>
      </w:r>
      <w:r>
        <w:rPr>
          <w:szCs w:val="24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  <w:r>
        <w:rPr>
          <w:szCs w:val="24"/>
        </w:rPr>
      </w:r>
    </w:p>
    <w:p w14:paraId="2080D46C" w14:textId="77777777">
      <w:pPr>
        <w:numPr>
          <w:ilvl w:val="0"/>
          <w:numId w:val="2"/>
        </w:numPr>
        <w:pBdr/>
        <w:spacing/>
        <w:ind w:right="60" w:firstLine="425" w:left="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  <w:r>
        <w:rPr>
          <w:szCs w:val="24"/>
        </w:rPr>
      </w:r>
    </w:p>
    <w:p w14:paraId="0961FC71" w14:textId="77777777">
      <w:pPr>
        <w:numPr>
          <w:ilvl w:val="0"/>
          <w:numId w:val="2"/>
        </w:numPr>
        <w:pBdr/>
        <w:spacing/>
        <w:ind w:right="60" w:firstLine="420" w:left="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</w:t>
      </w:r>
      <w:r>
        <w:rPr>
          <w:szCs w:val="24"/>
        </w:rPr>
        <w:t xml:space="preserve">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  <w:r>
        <w:rPr>
          <w:szCs w:val="24"/>
        </w:rPr>
      </w:r>
    </w:p>
    <w:p w14:paraId="0F1E404A" w14:textId="77777777">
      <w:pPr>
        <w:pBdr/>
        <w:spacing/>
        <w:ind w:right="60" w:firstLine="0" w:left="708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  <w:r>
        <w:rPr>
          <w:szCs w:val="24"/>
        </w:rPr>
      </w:r>
    </w:p>
    <w:p w14:paraId="16950411" w14:textId="77777777">
      <w:pPr>
        <w:numPr>
          <w:ilvl w:val="0"/>
          <w:numId w:val="2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  <w:r>
        <w:rPr>
          <w:szCs w:val="24"/>
        </w:rPr>
      </w:r>
    </w:p>
    <w:p w14:paraId="6DC9C7F4" w14:textId="77777777">
      <w:pPr>
        <w:numPr>
          <w:ilvl w:val="0"/>
          <w:numId w:val="2"/>
        </w:numPr>
        <w:pBdr/>
        <w:spacing/>
        <w:ind w:right="60" w:firstLine="0" w:left="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  <w:r>
        <w:rPr>
          <w:szCs w:val="24"/>
        </w:rPr>
      </w:r>
    </w:p>
    <w:p w14:paraId="7108DC4A" w14:textId="77777777">
      <w:pPr>
        <w:numPr>
          <w:ilvl w:val="0"/>
          <w:numId w:val="2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  <w:r>
        <w:rPr>
          <w:szCs w:val="24"/>
        </w:rPr>
      </w:r>
    </w:p>
    <w:p w14:paraId="7BF7FE70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  <w:r>
        <w:rPr>
          <w:szCs w:val="24"/>
        </w:rPr>
      </w:r>
    </w:p>
    <w:p w14:paraId="73E8FCC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r>
        <w:rPr>
          <w:szCs w:val="24"/>
        </w:rPr>
        <w:t xml:space="preserve">doc</w:t>
      </w:r>
      <w:r>
        <w:rPr>
          <w:szCs w:val="24"/>
        </w:rPr>
        <w:t xml:space="preserve">, </w:t>
      </w:r>
      <w:r>
        <w:rPr>
          <w:szCs w:val="24"/>
        </w:rPr>
        <w:t xml:space="preserve">docx</w:t>
      </w:r>
      <w:r>
        <w:rPr>
          <w:szCs w:val="24"/>
        </w:rPr>
        <w:t xml:space="preserve">, </w:t>
      </w:r>
      <w:r>
        <w:rPr>
          <w:szCs w:val="24"/>
        </w:rPr>
        <w:t xml:space="preserve">pdf</w:t>
      </w:r>
      <w:r>
        <w:rPr>
          <w:szCs w:val="24"/>
        </w:rPr>
        <w:t xml:space="preserve">, </w:t>
      </w:r>
      <w:r>
        <w:rPr>
          <w:szCs w:val="24"/>
        </w:rPr>
        <w:t xml:space="preserve">gif</w:t>
      </w:r>
      <w:r>
        <w:rPr>
          <w:szCs w:val="24"/>
        </w:rPr>
        <w:t xml:space="preserve">, </w:t>
      </w:r>
      <w:r>
        <w:rPr>
          <w:szCs w:val="24"/>
        </w:rPr>
        <w:t xml:space="preserve">jpg</w:t>
      </w:r>
      <w:r>
        <w:rPr>
          <w:szCs w:val="24"/>
        </w:rPr>
        <w:t xml:space="preserve">, </w:t>
      </w:r>
      <w:r>
        <w:rPr>
          <w:szCs w:val="24"/>
        </w:rPr>
        <w:t xml:space="preserve">jpeg</w:t>
      </w:r>
      <w:r>
        <w:rPr>
          <w:szCs w:val="24"/>
        </w:rPr>
        <w:t xml:space="preserve">. Загружаемые файлы подписываются электронной подписью Претендента. </w:t>
      </w:r>
      <w:r>
        <w:rPr>
          <w:szCs w:val="24"/>
        </w:rPr>
      </w:r>
    </w:p>
    <w:p w14:paraId="4C3571DF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  <w:r>
        <w:rPr>
          <w:szCs w:val="24"/>
        </w:rPr>
      </w:r>
    </w:p>
    <w:p w14:paraId="395E584C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</w:t>
      </w:r>
      <w:r>
        <w:rPr>
          <w:szCs w:val="24"/>
        </w:rPr>
        <w:t xml:space="preserve">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  <w:r>
        <w:rPr>
          <w:szCs w:val="24"/>
        </w:rPr>
      </w:r>
    </w:p>
    <w:p w14:paraId="736E1EBE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</w:t>
      </w:r>
      <w:r>
        <w:rPr>
          <w:szCs w:val="24"/>
        </w:rPr>
        <w:t xml:space="preserve">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  <w:r>
        <w:rPr>
          <w:szCs w:val="24"/>
        </w:rPr>
      </w:r>
    </w:p>
    <w:p w14:paraId="629E55A2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  <w:r>
        <w:rPr>
          <w:szCs w:val="24"/>
        </w:rPr>
      </w:r>
    </w:p>
    <w:p w14:paraId="6F48165E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>
          <w:rPr>
            <w:color w:val="0000ff"/>
            <w:szCs w:val="24"/>
            <w:u w:val="single"/>
          </w:rPr>
          <w:t xml:space="preserve">www</w:t>
        </w:r>
      </w:hyperlink>
      <w:r/>
      <w:hyperlink r:id="rId30" w:tooltip="http://www.lot-online.ru/" w:history="1">
        <w:r>
          <w:rPr>
            <w:color w:val="0000ff"/>
            <w:szCs w:val="24"/>
            <w:u w:val="single"/>
          </w:rPr>
          <w:t xml:space="preserve">.</w:t>
        </w:r>
      </w:hyperlink>
      <w:r/>
      <w:hyperlink r:id="rId31" w:tooltip="http://www.lot-online.ru/" w:history="1">
        <w:r>
          <w:rPr>
            <w:color w:val="0000ff"/>
            <w:szCs w:val="24"/>
            <w:u w:val="single"/>
          </w:rPr>
          <w:t xml:space="preserve">lot</w:t>
        </w:r>
      </w:hyperlink>
      <w:r/>
      <w:hyperlink r:id="rId32" w:tooltip="http://www.lot-online.ru/" w:history="1">
        <w:r>
          <w:rPr>
            <w:color w:val="0000ff"/>
            <w:szCs w:val="24"/>
            <w:u w:val="single"/>
          </w:rPr>
          <w:t xml:space="preserve">-</w:t>
        </w:r>
      </w:hyperlink>
      <w:r/>
      <w:hyperlink r:id="rId33" w:tooltip="http://www.lot-online.ru/" w:history="1">
        <w:r>
          <w:rPr>
            <w:color w:val="0000ff"/>
            <w:szCs w:val="24"/>
            <w:u w:val="single"/>
          </w:rPr>
          <w:t xml:space="preserve">online</w:t>
        </w:r>
      </w:hyperlink>
      <w:r/>
      <w:hyperlink r:id="rId34" w:tooltip="http://www.lot-online.ru/" w:history="1">
        <w:r>
          <w:rPr>
            <w:color w:val="0000ff"/>
            <w:szCs w:val="24"/>
            <w:u w:val="single"/>
          </w:rPr>
          <w:t xml:space="preserve">.</w:t>
        </w:r>
      </w:hyperlink>
      <w:r/>
      <w:hyperlink r:id="rId35" w:tooltip="http://www.lot-online.ru/" w:history="1">
        <w:r>
          <w:rPr>
            <w:color w:val="0000ff"/>
            <w:szCs w:val="24"/>
            <w:u w:val="single"/>
          </w:rPr>
          <w:t xml:space="preserve">ru</w:t>
        </w:r>
      </w:hyperlink>
      <w:r/>
      <w:hyperlink r:id="rId36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  <w:r>
        <w:rPr>
          <w:szCs w:val="24"/>
        </w:rPr>
      </w:r>
    </w:p>
    <w:p w14:paraId="3B8F1147" w14:textId="77777777">
      <w:pPr>
        <w:pBdr/>
        <w:spacing/>
        <w:ind w:firstLine="0" w:left="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р/с № 40702810355000036459 в СЕВЕРО-ЗАПАДНЫЙ БАНК ПАО СБЕРБАНК,</w:t>
      </w:r>
      <w:r>
        <w:rPr>
          <w:b/>
          <w:sz w:val="22"/>
          <w:szCs w:val="24"/>
        </w:rPr>
      </w:r>
    </w:p>
    <w:p w14:paraId="7A96B7D1" w14:textId="77777777">
      <w:pPr>
        <w:pBdr/>
        <w:spacing/>
        <w:ind w:firstLine="0" w:left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 xml:space="preserve">БИК 044030653, к/с 30101810500000000653</w:t>
      </w:r>
      <w:r>
        <w:rPr>
          <w:b/>
          <w:sz w:val="22"/>
          <w:shd w:val="clear" w:color="auto" w:fill="ffffff"/>
        </w:rPr>
        <w:t xml:space="preserve">.</w:t>
      </w:r>
      <w:r>
        <w:rPr>
          <w:b/>
          <w:sz w:val="22"/>
          <w:shd w:val="clear" w:color="auto" w:fill="ffffff"/>
        </w:rPr>
      </w:r>
    </w:p>
    <w:p w14:paraId="0316C3C4" w14:textId="36B16ABC">
      <w:pPr>
        <w:pBdr/>
        <w:spacing w:line="268" w:lineRule="auto"/>
        <w:ind w:right="60" w:firstLine="0" w:left="718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>
        <w:rPr>
          <w:b/>
          <w:szCs w:val="24"/>
        </w:rPr>
        <w:t xml:space="preserve">29</w:t>
      </w:r>
      <w:r>
        <w:rPr>
          <w:b/>
        </w:rPr>
        <w:t xml:space="preserve">.0</w:t>
      </w:r>
      <w:r>
        <w:rPr>
          <w:b/>
        </w:rPr>
        <w:t xml:space="preserve">6</w:t>
      </w:r>
      <w:r>
        <w:rPr>
          <w:b/>
        </w:rPr>
        <w:t xml:space="preserve">.</w:t>
      </w:r>
      <w:r>
        <w:rPr>
          <w:b/>
          <w:szCs w:val="24"/>
        </w:rPr>
        <w:t xml:space="preserve">2026 г.</w:t>
      </w:r>
      <w:r>
        <w:rPr>
          <w:szCs w:val="24"/>
        </w:rPr>
        <w:t xml:space="preserve"> </w:t>
      </w:r>
      <w:r>
        <w:rPr>
          <w:szCs w:val="24"/>
        </w:rPr>
      </w:r>
    </w:p>
    <w:p w14:paraId="1B60ECFA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</w:t>
      </w:r>
      <w:r>
        <w:rPr>
          <w:szCs w:val="24"/>
        </w:rPr>
        <w:t xml:space="preserve">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  <w:r>
        <w:rPr>
          <w:szCs w:val="24"/>
        </w:rPr>
      </w:r>
    </w:p>
    <w:p w14:paraId="7070043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  <w:r>
        <w:rPr>
          <w:szCs w:val="24"/>
        </w:rPr>
      </w:r>
    </w:p>
    <w:p w14:paraId="145DC6B0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  <w:r>
        <w:rPr>
          <w:szCs w:val="24"/>
        </w:rPr>
      </w:r>
    </w:p>
    <w:p w14:paraId="6C9BFD37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«№ л/с _____Средства для проведения операций по обеспечению участия в электронных процедурах. НДС не облагается».</w:t>
      </w:r>
      <w:r>
        <w:rPr>
          <w:szCs w:val="24"/>
        </w:rPr>
      </w:r>
    </w:p>
    <w:p w14:paraId="374E186C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</w:t>
      </w:r>
      <w:r>
        <w:rPr>
          <w:szCs w:val="24"/>
        </w:rPr>
        <w:t xml:space="preserve">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  <w:r>
        <w:rPr>
          <w:szCs w:val="24"/>
        </w:rPr>
      </w:r>
    </w:p>
    <w:p w14:paraId="4A0BC15F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Сроки и порядок возврата суммы задатка, внесенного Претендентом на счет </w:t>
      </w:r>
      <w:r>
        <w:rPr>
          <w:szCs w:val="24"/>
        </w:rPr>
        <w:t xml:space="preserve">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</w:t>
      </w:r>
      <w:r>
        <w:rPr>
          <w:szCs w:val="24"/>
        </w:rPr>
        <w:t xml:space="preserve">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</w:t>
      </w:r>
      <w:r>
        <w:rPr>
          <w:szCs w:val="24"/>
        </w:rPr>
        <w:t xml:space="preserve">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>
        <w:rPr>
          <w:szCs w:val="24"/>
        </w:rPr>
      </w:r>
    </w:p>
    <w:p w14:paraId="4006470F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  <w:r>
        <w:rPr>
          <w:szCs w:val="24"/>
        </w:rPr>
      </w:r>
    </w:p>
    <w:p w14:paraId="4BE0D35B" w14:textId="77777777">
      <w:pPr>
        <w:pBdr/>
        <w:spacing/>
        <w:ind w:right="60" w:firstLine="0" w:left="567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  <w:r>
        <w:rPr>
          <w:szCs w:val="24"/>
        </w:rPr>
      </w:r>
    </w:p>
    <w:p w14:paraId="0B1919C9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Претендент вправе</w:t>
      </w:r>
      <w:r>
        <w:rPr>
          <w:szCs w:val="24"/>
        </w:rPr>
        <w:t xml:space="preserve">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</w:t>
      </w:r>
      <w:r>
        <w:rPr>
          <w:szCs w:val="24"/>
        </w:rPr>
        <w:t xml:space="preserve">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  <w:r>
        <w:rPr>
          <w:szCs w:val="24"/>
        </w:rPr>
      </w:r>
    </w:p>
    <w:p w14:paraId="5CFEF1AF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  <w:r>
        <w:rPr>
          <w:szCs w:val="24"/>
        </w:rPr>
      </w:r>
    </w:p>
    <w:p w14:paraId="3B8AB339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  <w:r>
        <w:rPr>
          <w:szCs w:val="24"/>
        </w:rPr>
      </w:r>
    </w:p>
    <w:p w14:paraId="530A53B8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</w:t>
      </w:r>
      <w:r>
        <w:rPr>
          <w:szCs w:val="24"/>
        </w:rPr>
        <w:t xml:space="preserve">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  <w:r>
        <w:rPr>
          <w:szCs w:val="24"/>
        </w:rPr>
      </w:r>
    </w:p>
    <w:p w14:paraId="4E3A94A8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</w:t>
      </w:r>
      <w:r>
        <w:rPr>
          <w:szCs w:val="24"/>
        </w:rPr>
        <w:t xml:space="preserve">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  <w:r>
        <w:rPr>
          <w:szCs w:val="24"/>
        </w:rPr>
      </w:r>
    </w:p>
    <w:p w14:paraId="3865D09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Документы, содержащие помарки, подчистки, исправления и т.п., не рассматриваются.</w:t>
      </w:r>
      <w:r>
        <w:rPr>
          <w:szCs w:val="24"/>
        </w:rPr>
      </w:r>
    </w:p>
    <w:p w14:paraId="34FF14DB" w14:textId="77777777">
      <w:pPr>
        <w:pBdr/>
        <w:spacing/>
        <w:ind w:right="60" w:firstLine="0" w:left="567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  <w:r>
        <w:rPr>
          <w:szCs w:val="24"/>
        </w:rPr>
      </w:r>
    </w:p>
    <w:p w14:paraId="38CFE8A8" w14:textId="77777777">
      <w:pPr>
        <w:numPr>
          <w:ilvl w:val="0"/>
          <w:numId w:val="3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  <w:r>
        <w:rPr>
          <w:szCs w:val="24"/>
        </w:rPr>
      </w:r>
    </w:p>
    <w:p w14:paraId="1B1D395E" w14:textId="77777777">
      <w:pPr>
        <w:numPr>
          <w:ilvl w:val="0"/>
          <w:numId w:val="3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  <w:r>
        <w:rPr>
          <w:szCs w:val="24"/>
        </w:rPr>
      </w:r>
    </w:p>
    <w:p w14:paraId="4B2E97CD" w14:textId="77777777">
      <w:pPr>
        <w:numPr>
          <w:ilvl w:val="0"/>
          <w:numId w:val="3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  <w:r>
        <w:rPr>
          <w:szCs w:val="24"/>
        </w:rPr>
      </w:r>
    </w:p>
    <w:p w14:paraId="55826658" w14:textId="77777777">
      <w:pPr>
        <w:numPr>
          <w:ilvl w:val="0"/>
          <w:numId w:val="3"/>
        </w:numPr>
        <w:pBdr/>
        <w:spacing/>
        <w:ind w:right="60" w:left="42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  <w:r>
        <w:rPr>
          <w:szCs w:val="24"/>
        </w:rPr>
      </w:r>
    </w:p>
    <w:p w14:paraId="069D13C4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</w:t>
      </w:r>
      <w:r>
        <w:rPr>
          <w:szCs w:val="24"/>
        </w:rPr>
        <w:t xml:space="preserve">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  <w:r>
        <w:rPr>
          <w:szCs w:val="24"/>
        </w:rPr>
      </w:r>
    </w:p>
    <w:p w14:paraId="530BF8DB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  <w:r>
        <w:rPr>
          <w:szCs w:val="24"/>
        </w:rPr>
      </w:r>
    </w:p>
    <w:p w14:paraId="0D56BB4F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</w:t>
      </w:r>
      <w:r>
        <w:rPr>
          <w:szCs w:val="24"/>
        </w:rPr>
        <w:t xml:space="preserve">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  <w:r>
        <w:rPr>
          <w:szCs w:val="24"/>
        </w:rPr>
      </w:r>
    </w:p>
    <w:p w14:paraId="535C7FB1" w14:textId="77777777">
      <w:pPr>
        <w:pBdr/>
        <w:spacing/>
        <w:ind w:right="62" w:firstLine="709" w:left="-17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  <w:r>
        <w:rPr>
          <w:szCs w:val="24"/>
        </w:rPr>
      </w:r>
    </w:p>
    <w:p w14:paraId="1E9B99C5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</w:t>
      </w:r>
      <w:r>
        <w:rPr>
          <w:szCs w:val="24"/>
        </w:rPr>
        <w:t xml:space="preserve">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</w:t>
      </w:r>
      <w:r>
        <w:rPr>
          <w:szCs w:val="24"/>
        </w:rPr>
        <w:t xml:space="preserve">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  <w:r>
        <w:rPr>
          <w:szCs w:val="24"/>
        </w:rPr>
      </w:r>
    </w:p>
    <w:p w14:paraId="5266E6B1" w14:textId="77777777">
      <w:pPr>
        <w:pBdr/>
        <w:spacing w:after="0" w:line="259" w:lineRule="auto"/>
        <w:ind w:right="60" w:firstLine="0" w:left="708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</w:r>
    </w:p>
    <w:p w14:paraId="50AD031E" w14:textId="77777777">
      <w:pPr>
        <w:pBdr/>
        <w:spacing w:line="268" w:lineRule="auto"/>
        <w:ind w:right="60" w:firstLine="0" w:left="2115"/>
        <w:rPr/>
      </w:pPr>
      <w:r>
        <w:rPr>
          <w:b/>
          <w:szCs w:val="24"/>
        </w:rPr>
        <w:t xml:space="preserve">ПОРЯДОК ПРОВЕДЕНИЯ ЭЛЕКТРОННОГО АУКЦИОНА: </w:t>
      </w:r>
      <w:r/>
    </w:p>
    <w:p w14:paraId="185D888B" w14:textId="77777777">
      <w:pPr>
        <w:pBdr/>
        <w:spacing/>
        <w:ind w:right="60" w:firstLine="724" w:left="-15"/>
        <w:rPr>
          <w:sz w:val="22"/>
        </w:rPr>
      </w:pPr>
      <w:r>
        <w:rPr>
          <w:sz w:val="22"/>
        </w:rPr>
        <w:t xml:space="preserve">Порядок проведения торгов на повышение (английский аукцион) регулируется Регламентом системы электронных торгов (СЭТ) АО «Российский аукционный дом» при проведении </w:t>
      </w:r>
      <w:r>
        <w:rPr>
          <w:sz w:val="22"/>
        </w:rPr>
        <w:t xml:space="preserve">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7" w:tooltip="http://www.lot-online.ru" w:history="1">
        <w:r>
          <w:rPr>
            <w:rStyle w:val="915"/>
            <w:sz w:val="22"/>
          </w:rPr>
          <w:t xml:space="preserve">www.lot-online.ru</w:t>
        </w:r>
      </w:hyperlink>
      <w:r>
        <w:rPr>
          <w:sz w:val="22"/>
        </w:rPr>
        <w:t xml:space="preserve">.</w:t>
      </w:r>
      <w:r>
        <w:rPr>
          <w:sz w:val="22"/>
        </w:rPr>
      </w:r>
    </w:p>
    <w:p w14:paraId="16BDBB15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  <w:r>
        <w:rPr>
          <w:szCs w:val="24"/>
        </w:rPr>
      </w:r>
    </w:p>
    <w:p w14:paraId="07BEC569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  <w:r>
        <w:rPr>
          <w:szCs w:val="24"/>
        </w:rPr>
      </w:r>
    </w:p>
    <w:p w14:paraId="3CA80A23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Лота.</w:t>
      </w:r>
      <w:r>
        <w:rPr>
          <w:szCs w:val="24"/>
        </w:rPr>
      </w:r>
    </w:p>
    <w:p w14:paraId="1599B503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  <w:r>
        <w:rPr>
          <w:szCs w:val="24"/>
        </w:rPr>
      </w:r>
    </w:p>
    <w:p w14:paraId="44C1F4D4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Лота, которое не соответствует текущему предложению по цене.</w:t>
      </w:r>
      <w:r>
        <w:rPr>
          <w:szCs w:val="24"/>
        </w:rPr>
      </w:r>
    </w:p>
    <w:p w14:paraId="5FDA4075" w14:textId="77777777">
      <w:pPr>
        <w:pBdr/>
        <w:spacing/>
        <w:ind w:right="60" w:firstLine="723" w:left="-15"/>
        <w:rPr>
          <w:szCs w:val="24"/>
        </w:rPr>
      </w:pPr>
      <w:r>
        <w:rPr>
          <w:szCs w:val="24"/>
        </w:rPr>
        <w:t xml:space="preserve">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  <w:r>
        <w:rPr>
          <w:szCs w:val="24"/>
        </w:rPr>
      </w:r>
    </w:p>
    <w:p w14:paraId="52E7A15E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 проведении открытых торгов время проведения торгов определяется в следующем порядке:</w:t>
      </w:r>
      <w:r>
        <w:rPr>
          <w:szCs w:val="24"/>
        </w:rPr>
      </w:r>
    </w:p>
    <w:p w14:paraId="1B267D53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• если в течение одного часа с моме</w:t>
      </w:r>
      <w:r>
        <w:rPr>
          <w:szCs w:val="24"/>
        </w:rPr>
        <w:t xml:space="preserve">нта начала представления предложения о цене не поступило ни одного предложения о цене Лота,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  <w:r>
        <w:rPr>
          <w:szCs w:val="24"/>
        </w:rPr>
      </w:r>
    </w:p>
    <w:p w14:paraId="2EA29B64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  <w:r>
        <w:rPr>
          <w:szCs w:val="24"/>
        </w:rPr>
      </w:r>
    </w:p>
    <w:p w14:paraId="2F3014AF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•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тридцать минут с момента представления каждого и</w:t>
      </w:r>
      <w:r>
        <w:rPr>
          <w:szCs w:val="24"/>
        </w:rPr>
        <w:t xml:space="preserve">з предложений. Если в течение тридцати минут после представления последнего предложения о цене Лота не поступило следующее предложение о цене Лота, открытые торги с помощью программно-аппаратных средств электронной площадки завершаются автоматически.</w:t>
      </w:r>
      <w:r>
        <w:rPr>
          <w:szCs w:val="24"/>
        </w:rPr>
      </w:r>
    </w:p>
    <w:p w14:paraId="629650BE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Процедура аукц</w:t>
      </w:r>
      <w:r>
        <w:rPr>
          <w:szCs w:val="24"/>
        </w:rPr>
        <w:t xml:space="preserve">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  <w:r>
        <w:rPr>
          <w:szCs w:val="24"/>
        </w:rPr>
      </w:r>
    </w:p>
    <w:p w14:paraId="3BA47AB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Ход проведения процедуры аукциона фиксируется оператором электронной площадки в электронном журнале.</w:t>
      </w:r>
      <w:r>
        <w:rPr>
          <w:szCs w:val="24"/>
        </w:rPr>
      </w:r>
    </w:p>
    <w:p w14:paraId="3003A0D5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Лота в момент его поступления, направив уведомление об отказе в приеме предложения, в случае если: </w:t>
      </w:r>
      <w:r>
        <w:rPr>
          <w:szCs w:val="24"/>
        </w:rPr>
      </w:r>
    </w:p>
    <w:p w14:paraId="163DDEA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- предложение представлено по истечении срока окончания представления предложений;</w:t>
      </w:r>
      <w:r>
        <w:rPr>
          <w:szCs w:val="24"/>
        </w:rPr>
      </w:r>
    </w:p>
    <w:p w14:paraId="5E927265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- представленное предложение о цене Лота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  <w:r>
        <w:rPr>
          <w:szCs w:val="24"/>
        </w:rPr>
      </w:r>
    </w:p>
    <w:p w14:paraId="333B7777" w14:textId="77777777">
      <w:pPr>
        <w:pBdr/>
        <w:spacing/>
        <w:ind w:right="60" w:firstLine="0" w:left="-15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 xml:space="preserve">Победителем аукциона признается Участник, предложивший наиболее высокую цену.</w:t>
      </w:r>
      <w:r>
        <w:rPr>
          <w:b/>
          <w:bCs/>
          <w:szCs w:val="24"/>
        </w:rPr>
      </w:r>
    </w:p>
    <w:p w14:paraId="0B62E3DB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завершению аукциона при помощи программных средств электронной площадки формируется протокол о результатах аукциона.</w:t>
      </w:r>
      <w:r>
        <w:rPr>
          <w:szCs w:val="24"/>
        </w:rPr>
      </w:r>
    </w:p>
    <w:p w14:paraId="6BCBF0F1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Протокол о результатах аукциона подписывается Организатором торгов в день проведения электронного аукциона.</w:t>
      </w:r>
      <w:r>
        <w:rPr>
          <w:szCs w:val="24"/>
        </w:rPr>
      </w:r>
    </w:p>
    <w:p w14:paraId="09E74A16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Процедура электронного</w:t>
      </w:r>
      <w:r>
        <w:rPr>
          <w:szCs w:val="24"/>
        </w:rPr>
        <w:t xml:space="preserve"> аукциона считается завершенной с момента подписания Организатором аукциона протокола о результатах электронного аукциона, содержащего: цену Лота, предложенную победителем, и удостоверяющего право победителя на заключение договора купли-продажи Объекта.</w:t>
      </w:r>
      <w:r>
        <w:rPr>
          <w:szCs w:val="24"/>
        </w:rPr>
      </w:r>
    </w:p>
    <w:p w14:paraId="0911DD47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протокола о резу</w:t>
      </w:r>
      <w:r>
        <w:rPr>
          <w:szCs w:val="24"/>
        </w:rPr>
        <w:t xml:space="preserve">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>
        <w:rPr>
          <w:szCs w:val="24"/>
        </w:rPr>
      </w:r>
    </w:p>
    <w:p w14:paraId="0D629183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  <w:r>
        <w:rPr>
          <w:szCs w:val="24"/>
        </w:rPr>
      </w:r>
    </w:p>
    <w:p w14:paraId="38E2D797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Электронный аукцион признается несостоявшимся в следующих случаях:</w:t>
      </w:r>
      <w:r>
        <w:rPr>
          <w:szCs w:val="24"/>
        </w:rPr>
      </w:r>
    </w:p>
    <w:p w14:paraId="71758D00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- при отсутствии заявок на участие в аукционе, либо ни один из Претендентов не признан участником аукциона;</w:t>
      </w:r>
      <w:r>
        <w:rPr>
          <w:szCs w:val="24"/>
        </w:rPr>
      </w:r>
    </w:p>
    <w:p w14:paraId="45AF2E56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- к участию в аукционе допущен только один Претендент;</w:t>
      </w:r>
      <w:r>
        <w:rPr>
          <w:szCs w:val="24"/>
        </w:rPr>
      </w:r>
    </w:p>
    <w:p w14:paraId="6C918476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 xml:space="preserve">- ни один из участников аукциона не сделал предложения по начальной цене Лота.</w:t>
      </w:r>
      <w:r>
        <w:rPr>
          <w:szCs w:val="24"/>
        </w:rPr>
      </w:r>
    </w:p>
    <w:p w14:paraId="2593A04D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  <w:r>
        <w:rPr>
          <w:szCs w:val="24"/>
        </w:rPr>
      </w:r>
    </w:p>
    <w:p w14:paraId="2B796026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</w:t>
      </w:r>
      <w:r>
        <w:rPr>
          <w:szCs w:val="24"/>
        </w:rPr>
        <w:t xml:space="preserve">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38" w:tooltip="http://www.lot-online.ru" w:history="1">
        <w:r>
          <w:rPr>
            <w:rStyle w:val="915"/>
            <w:szCs w:val="24"/>
          </w:rPr>
          <w:t xml:space="preserve">www.lot-online.ru</w:t>
        </w:r>
      </w:hyperlink>
      <w:r>
        <w:rPr>
          <w:szCs w:val="24"/>
        </w:rPr>
        <w:t xml:space="preserve">.</w:t>
      </w:r>
      <w:r>
        <w:rPr>
          <w:szCs w:val="24"/>
        </w:rPr>
      </w:r>
    </w:p>
    <w:p w14:paraId="6A6A51CB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 w14:paraId="0BD0B73C" w14:textId="77777777">
      <w:pPr>
        <w:pBdr/>
        <w:spacing/>
        <w:ind w:right="60" w:firstLine="0" w:left="-15"/>
        <w:jc w:val="center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r>
        <w:rPr>
          <w:szCs w:val="24"/>
        </w:rPr>
        <w:t xml:space="preserve">Lot-online</w:t>
      </w:r>
      <w:r>
        <w:rPr>
          <w:szCs w:val="24"/>
        </w:rPr>
        <w:t xml:space="preserve">: 8-800-777-57-57, доб. 231, 235.</w:t>
      </w:r>
      <w:r>
        <w:rPr>
          <w:szCs w:val="24"/>
        </w:rPr>
      </w:r>
    </w:p>
    <w:p w14:paraId="61122E25" w14:textId="77777777">
      <w:pPr>
        <w:pBdr/>
        <w:spacing/>
        <w:ind w:right="60" w:firstLine="0" w:left="-15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</w:r>
    </w:p>
    <w:p w14:paraId="118127DF" w14:textId="77777777">
      <w:pPr>
        <w:pBdr/>
        <w:spacing w:line="268" w:lineRule="auto"/>
        <w:ind w:right="60" w:firstLine="0" w:left="1789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  <w:r>
        <w:rPr>
          <w:szCs w:val="24"/>
        </w:rPr>
      </w:r>
    </w:p>
    <w:p w14:paraId="22E3551A" w14:textId="77777777">
      <w:pPr>
        <w:pBdr/>
        <w:spacing w:line="268" w:lineRule="auto"/>
        <w:ind w:right="60" w:firstLine="0" w:left="-15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</w:t>
      </w:r>
      <w:r>
        <w:rPr>
          <w:b/>
          <w:szCs w:val="24"/>
        </w:rPr>
        <w:t xml:space="preserve">и-продажи Лота заключается победителем электронного аукциона (Покупателем) с Продавцом/Продавцами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  <w:r>
        <w:rPr>
          <w:szCs w:val="24"/>
        </w:rPr>
      </w:r>
    </w:p>
    <w:p w14:paraId="06449E0A" w14:textId="77777777">
      <w:pPr>
        <w:pBdr/>
        <w:spacing w:line="269" w:lineRule="auto"/>
        <w:ind w:right="62" w:firstLine="709" w:left="-17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</w:t>
      </w:r>
      <w:r>
        <w:rPr>
          <w:b/>
          <w:bCs/>
          <w:szCs w:val="24"/>
        </w:rPr>
        <w:t xml:space="preserve">твенный участник аукциона обязуется заключить договор купли-продажи Лота с Продавцом/Продавцами по начальной цене Лота.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  <w:r>
        <w:rPr>
          <w:b/>
          <w:bCs/>
          <w:szCs w:val="24"/>
        </w:rPr>
      </w:r>
    </w:p>
    <w:p w14:paraId="116FA613" w14:textId="77777777">
      <w:pPr>
        <w:pBdr/>
        <w:spacing/>
        <w:ind w:right="60" w:firstLine="0" w:left="0"/>
        <w:rPr>
          <w:b/>
        </w:rPr>
      </w:pPr>
      <w:r>
        <w:rPr>
          <w:b/>
          <w:szCs w:val="24"/>
        </w:rPr>
        <w:tab/>
        <w:t xml:space="preserve">Оплата цены продажи Лота производится Покупателем за вычетом ранее внесённого задатка в соответствии </w:t>
      </w:r>
      <w:r>
        <w:rPr>
          <w:b/>
          <w:bCs/>
        </w:rPr>
        <w:t xml:space="preserve"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  <w:r>
        <w:rPr>
          <w:b/>
        </w:rPr>
      </w:r>
    </w:p>
    <w:p w14:paraId="0342E279" w14:textId="77777777">
      <w:pPr>
        <w:pBdr/>
        <w:spacing/>
        <w:ind w:right="60" w:firstLine="0" w:left="-1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Лота в установленный срок задаток ему не возвращается. </w:t>
      </w:r>
      <w:r>
        <w:rPr>
          <w:szCs w:val="24"/>
        </w:rPr>
      </w:r>
    </w:p>
    <w:p w14:paraId="37F6FEF2" w14:textId="77777777">
      <w:pPr>
        <w:pBdr/>
        <w:spacing/>
        <w:ind w:right="60" w:firstLine="0" w:left="-15"/>
        <w:rPr>
          <w:rFonts w:eastAsia="Courier New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Лота по результатам то</w:t>
      </w:r>
      <w:r>
        <w:rPr>
          <w:szCs w:val="24"/>
        </w:rPr>
        <w:t xml:space="preserve">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Продавца/Продавцов уведомле</w:t>
      </w:r>
      <w:r>
        <w:rPr>
          <w:szCs w:val="24"/>
        </w:rPr>
        <w:t xml:space="preserve">ния с предложением заключить договор купли-продажи Лота.  При этом оплата цены Лота производится участником аукциона, сделавшим предпоследнее предложение по цене Лота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 xml:space="preserve"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  <w:r>
        <w:rPr>
          <w:rFonts w:eastAsia="Courier New"/>
        </w:rPr>
      </w:r>
    </w:p>
    <w:p w14:paraId="0F3C3466" w14:textId="77777777">
      <w:pPr>
        <w:pBdr/>
        <w:spacing/>
        <w:ind w:right="60" w:firstLine="0" w:left="-15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 xml:space="preserve"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  <w:r>
        <w:rPr>
          <w:rFonts w:eastAsia="Courier New"/>
          <w:bCs/>
          <w:szCs w:val="24"/>
        </w:rPr>
      </w:r>
    </w:p>
    <w:p w14:paraId="13B2F30A" w14:textId="460904B2">
      <w:pPr>
        <w:pBdr/>
        <w:spacing/>
        <w:ind w:right="60" w:firstLine="0" w:left="-15"/>
        <w:rPr/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Объектов, ознакомления с документацией по Объектам, заключения договора купли-продажи Лотов по итогам торгов обращаться по телефонам Организатора торгов: +7 (967) 246-44-28, +7 (913) 773-13-42,  </w:t>
      </w:r>
      <w:hyperlink r:id="rId39" w:tooltip="mailto:novosibirsk@auction-house.ru" w:history="1">
        <w:r>
          <w:rPr>
            <w:rStyle w:val="915"/>
            <w:shd w:val="clear" w:color="auto" w:fill="ffffff"/>
          </w:rPr>
          <w:t xml:space="preserve">n</w:t>
        </w:r>
        <w:r>
          <w:rPr>
            <w:rStyle w:val="915"/>
            <w:shd w:val="clear" w:color="auto" w:fill="ffffff"/>
            <w:lang w:val="en-US"/>
          </w:rPr>
          <w:t xml:space="preserve">ovosibirsk</w:t>
        </w:r>
        <w:r>
          <w:rPr>
            <w:rStyle w:val="915"/>
            <w:shd w:val="clear" w:color="auto" w:fill="ffffff"/>
          </w:rPr>
          <w:t xml:space="preserve"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  <w:r/>
    </w:p>
    <w:p w14:paraId="53229322" w14:textId="77777777">
      <w:pPr>
        <w:pBdr/>
        <w:spacing/>
        <w:ind w:right="60" w:firstLine="0" w:left="-15"/>
        <w:rPr/>
      </w:pPr>
      <w:r/>
      <w:r/>
    </w:p>
    <w:p w14:paraId="70736AA5" w14:textId="77777777">
      <w:pPr>
        <w:pBdr/>
        <w:spacing/>
        <w:ind w:right="60" w:firstLine="723" w:left="-15"/>
        <w:rPr>
          <w:highlight w:val="none"/>
        </w:rPr>
      </w:pPr>
      <w:r>
        <w:rPr>
          <w:b/>
          <w:bCs/>
          <w:szCs w:val="24"/>
        </w:rPr>
        <w:t xml:space="preserve">Участник аукциона лишается права предъявлять претензии к Организатору торгов и Продавцу по поводу юридического и физического состояния Объектов в случае, если он не реализовал свое право на осмотр Объектов и изучение  технической документации</w:t>
      </w:r>
      <w:r>
        <w:rPr>
          <w:bCs/>
          <w:szCs w:val="24"/>
        </w:rPr>
        <w:t xml:space="preserve">.</w:t>
      </w:r>
      <w:r>
        <w:rPr>
          <w:szCs w:val="24"/>
        </w:rPr>
      </w:r>
      <w:r>
        <w:rPr>
          <w:highlight w:val="none"/>
        </w:rPr>
      </w:r>
    </w:p>
    <w:p w14:paraId="1499CB1E">
      <w:pPr>
        <w:pBdr/>
        <w:spacing/>
        <w:ind w:right="60" w:firstLine="15" w:left="-15"/>
        <w:jc w:val="left"/>
        <w:rPr>
          <w:highlight w:val="none"/>
        </w:rPr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 w14:paraId="09E4F9C8">
      <w:pPr>
        <w:pBdr/>
        <w:spacing/>
        <w:ind w:right="60" w:firstLine="723" w:left="-15"/>
        <w:rPr/>
      </w:pPr>
      <w:r/>
      <w:r/>
      <w:r/>
    </w:p>
    <w:p w14:paraId="79CC757E">
      <w:pPr>
        <w:pBdr/>
        <w:spacing/>
        <w:ind/>
        <w:jc w:val="center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 w14:paraId="17E26F03">
      <w:pPr>
        <w:pBdr/>
        <w:shd w:val="nil"/>
        <w:spacing/>
        <w:ind/>
        <w:rPr>
          <w:b/>
          <w:bCs/>
        </w:rPr>
      </w:pPr>
      <w:r>
        <w:rPr>
          <w:b/>
          <w:bCs/>
          <w:highlight w:val="none"/>
        </w:rPr>
        <w:br w:type="page" w:clear="all"/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4A18CBAC">
      <w:pPr>
        <w:pBdr/>
        <w:spacing/>
        <w:ind/>
        <w:jc w:val="right"/>
        <w:rPr>
          <w:b/>
          <w:bCs/>
          <w:highlight w:val="none"/>
        </w:rPr>
      </w:pPr>
      <w:r>
        <w:rPr>
          <w:b/>
          <w:bCs/>
        </w:rPr>
        <w:t xml:space="preserve">Приложение 1</w:t>
      </w:r>
      <w:r>
        <w:rPr>
          <w:b/>
          <w:bCs/>
        </w:rPr>
      </w:r>
      <w:r>
        <w:rPr>
          <w:b/>
          <w:bCs/>
        </w:rPr>
      </w:r>
    </w:p>
    <w:p w14:paraId="689A9D0C">
      <w:pPr>
        <w:pBdr/>
        <w:spacing/>
        <w:ind/>
        <w:jc w:val="center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 w14:paraId="7B97B5B2">
      <w:pPr>
        <w:pBdr/>
        <w:spacing/>
        <w:ind/>
        <w:jc w:val="center"/>
        <w:rPr>
          <w:b/>
          <w:lang w:eastAsia="en-US"/>
        </w:rPr>
      </w:pPr>
      <w:r>
        <w:rPr>
          <w:b/>
          <w:lang w:eastAsia="en-US"/>
        </w:rPr>
        <w:t xml:space="preserve">ПЕРЕЧЕНЬ</w:t>
      </w:r>
      <w:r>
        <w:rPr>
          <w:b/>
          <w:lang w:eastAsia="en-US"/>
        </w:rPr>
      </w:r>
      <w:r>
        <w:rPr>
          <w:b/>
          <w:lang w:eastAsia="en-US"/>
        </w:rPr>
      </w:r>
    </w:p>
    <w:p w14:paraId="52B68483">
      <w:pPr>
        <w:pBdr/>
        <w:spacing/>
        <w:ind/>
        <w:jc w:val="center"/>
        <w:rPr>
          <w:b/>
          <w:lang w:eastAsia="en-US"/>
        </w:rPr>
      </w:pPr>
      <w:r>
        <w:rPr>
          <w:b/>
          <w:lang w:eastAsia="en-US"/>
        </w:rPr>
        <w:t xml:space="preserve">юридических лиц, в отношении которых применяются</w:t>
      </w:r>
      <w:r>
        <w:rPr>
          <w:b/>
          <w:lang w:eastAsia="en-US"/>
        </w:rPr>
      </w:r>
      <w:r>
        <w:rPr>
          <w:b/>
          <w:lang w:eastAsia="en-US"/>
        </w:rPr>
      </w:r>
    </w:p>
    <w:p w14:paraId="619A0791">
      <w:pPr>
        <w:pBdr/>
        <w:spacing/>
        <w:ind/>
        <w:jc w:val="center"/>
        <w:rPr>
          <w:b/>
          <w:lang w:eastAsia="en-US"/>
        </w:rPr>
      </w:pPr>
      <w:r>
        <w:rPr>
          <w:b/>
          <w:lang w:eastAsia="en-US"/>
        </w:rPr>
        <w:t xml:space="preserve">специальные экономические меры</w:t>
      </w: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Ind w:w="113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824"/>
        <w:gridCol w:w="2722"/>
        <w:gridCol w:w="1887"/>
        <w:gridCol w:w="18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7B987926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№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573815A">
            <w:pPr>
              <w:pBdr/>
              <w:spacing/>
              <w:ind w:firstLine="0" w:left="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Наименование / Ф.И.О. на английском языке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3DE4D52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Наименование / Ф.И.О. на русском языке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53D1F775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Юрисдикция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435D416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ИНН/КИО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  <w:p w14:paraId="40AE0D30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при наличии)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66F18A53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0E3B0AE5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Germania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3B2FED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Германия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442618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2E4C52AE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4C0B175A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315F5314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NGV Europe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5F271ACA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Эн Джи Ви Юроп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624692A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48EE13E2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943039C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3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2A77C40D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Astora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FA5311B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Астора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0DF3271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2889DA8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908BB9C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58C724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ZGG –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Zarubezhgazneftehim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Trading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5F26F36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ЗГГ –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Зарубежгазнефтехим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Трейдинг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00303FD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Австрия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B5663FA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448EDC35">
            <w:pPr>
              <w:pBdr/>
              <w:spacing/>
              <w:ind w:right="483"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13FC908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Schweiz AG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AB15DD4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Швайц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АГ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8103115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Швейцария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257C28DB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980E5F5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A3E158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WIEE Hungary Kft.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145B09E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ВИЕЕ Хунгари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Кфт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7BDF941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Венгрия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38D1622A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4CFB94DD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73C41FE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WIEE Bulgaria EOOD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58F30B74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ВИЕЕ Булгария ЕООД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173F328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Болгария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28A7BA8D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7E6AE9B7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D41D2B7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MUK AG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9C5B61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ИМУК АГ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33FFE935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Швейцария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62B3BD1C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BA14DF6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9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61BB77D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WIBG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148EE80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ВИБГ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14983F6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48B743DA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020AF3DF">
            <w:pPr>
              <w:pBdr/>
              <w:spacing/>
              <w:ind w:right="483"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0B15EA6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WIEH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GbmH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7A27F5F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ВИЕХ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18CCEA1A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3445C820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3281775D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3D92CB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WINGAS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03A2659E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ВИНГАЗ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A0CE89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50492062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FC6D256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B84E124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WINGAS UK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20AA95E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Вингаз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ЮКэй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CD0797D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Великобритания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2B46FF9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7A553F12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13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EDF9BC9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WINGAS Sales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52B4EC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ВИНГАЗ Сэйлз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5A18AB0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F3195D0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12D6CDFC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3E00713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WINGAS Holding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49DCD1E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ВИНГАЗ Холдинг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B0F22BC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529C3F3C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425D8AD7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3AC1C137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Industriekraftwerk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Greifs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wald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GmbH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D4DF237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Индустрикрафтверк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Грайфсвальд ГмбХ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B0E5F97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Германия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60D66964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4067C7CF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BF00C0D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VEMEX ENERGO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s.r.o.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019354B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ВЕМЕКС ЭНЕРГО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с.р.о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0F85121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Словакия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4E2EA014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199D190A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720A14C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WINGAS Benelux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s.r.l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20391BAB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ВИНГАЗ Бенилюкс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с.р.л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7F547AD7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Бельгия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1B121067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16C3BBAF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EDDB7B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5EF1DE6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E4CAA28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18673DA1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09D7A34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19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5E489D0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Global LNG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5858DE6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Глобал Эл Эн Джи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7335422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Великобритания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1924A43B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5CEC9BEE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4F2D65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France SAS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036859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Франц САС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643EAA4C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Франция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60EFAAAD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0BEACC1F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CEFA8B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USA Inc.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35951F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ЮЭсЭй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Инк.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A18443D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США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68312CFB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3A61A6C8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031931B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Switzerland AG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06CB343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Свитзерланд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АГ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E7398C5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Швейцария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749D2C35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01B2FBA0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23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BA0E98B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Singapore PTE.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4B26AA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Сингапур ПТЕ.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41925E3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Сингапур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379B9853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77E1EFA8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24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35CA128A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Marketing &amp; Trading Retail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7AAA412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Маркетинг энд Трейдинг Ритэйл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645BFF8C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Великобритания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5D8C4972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7F44D3B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25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1BBADF7E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Mex (UK) 1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1BBD95A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Мекс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ЮКей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 1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7861D18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Великобритания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2FE61187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12D8E1EF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26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F92FD41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Gazprom Mex (UK) 2 Ltd.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72D697F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Газпром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Мекс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ЮКей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 2 Лтд.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327B562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Великобритания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7F81E3A6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57C6985A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4BD076E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PremiumGas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S.p.A.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65EE9F0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ПремиумГаз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С.п.А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2D74C564">
            <w:pPr>
              <w:pBdr/>
              <w:spacing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Италия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26915673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1B1BA10D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65B2D266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VEMEX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s.r.o.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28DA47FA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ВЕМЕКС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с.р.о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1AE39AF6">
            <w:pPr>
              <w:pBdr/>
              <w:spacing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Чехия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7BD4C296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2281376D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29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417CE4FA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VEMEX ENERGIE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a.s.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CAEFB2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ВЕМЕКС ЭНЕРГИ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а.с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649D5818">
            <w:pPr>
              <w:pBdr/>
              <w:spacing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Чехия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CC387E7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6ED6CFC3">
            <w:pPr>
              <w:pBdr/>
              <w:spacing/>
              <w:ind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30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26DAF590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WIEE ROMANIA SRL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36C7A20F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ВИЕЕ РОМАНИЯ СРЛ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51BB3B19">
            <w:pPr>
              <w:pBdr/>
              <w:spacing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Румыния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50EDE8F2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</w:tcPr>
          <w:p w14:paraId="7861B2EE">
            <w:pPr>
              <w:pBdr/>
              <w:spacing/>
              <w:ind w:right="483" w:firstLine="0" w:left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31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4" w:type="dxa"/>
          </w:tcPr>
          <w:p w14:paraId="702AB408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EUROPOL GAZ S.A.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</w:tcPr>
          <w:p w14:paraId="484A8782">
            <w:pPr>
              <w:pBdr/>
              <w:spacing/>
              <w:ind w:firstLine="0"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АО ЕВРОПОЛ ГАЗ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  <w:r>
              <w:rPr>
                <w:rFonts w:eastAsia="Calibri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</w:tcPr>
          <w:p w14:paraId="485A9C4D">
            <w:pPr>
              <w:pBdr/>
              <w:spacing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Польша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</w:tcPr>
          <w:p w14:paraId="0B5124DC">
            <w:pPr>
              <w:pBdr/>
              <w:spacing/>
              <w:ind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</w:tbl>
    <w:p w14:paraId="70988AAD">
      <w:pPr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eastAsia="en-US"/>
        </w:rPr>
      </w:r>
      <w:r>
        <w:rPr>
          <w:b/>
          <w:sz w:val="18"/>
          <w:szCs w:val="18"/>
          <w:lang w:eastAsia="en-US"/>
        </w:rPr>
      </w:r>
      <w:r>
        <w:rPr>
          <w:b/>
          <w:sz w:val="18"/>
          <w:szCs w:val="18"/>
          <w:lang w:eastAsia="en-US"/>
        </w:rPr>
      </w:r>
    </w:p>
    <w:p w14:paraId="0E96D7EA">
      <w:pPr>
        <w:pBdr/>
        <w:spacing/>
        <w:ind/>
        <w:jc w:val="both"/>
        <w:rPr>
          <w:sz w:val="18"/>
          <w:szCs w:val="18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 w14:paraId="1DA5ECC7">
      <w:pPr>
        <w:pBdr/>
        <w:spacing w:after="160" w:line="259" w:lineRule="auto"/>
        <w:ind/>
        <w:rPr>
          <w:sz w:val="18"/>
          <w:szCs w:val="18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 w14:paraId="1663610A">
      <w:pPr>
        <w:pBdr/>
        <w:spacing/>
        <w:ind w:right="27" w:firstLine="24" w:left="-1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</w:r>
    </w:p>
    <w:p w14:paraId="653EBBDD">
      <w:pPr>
        <w:pBdr/>
        <w:spacing w:line="259" w:lineRule="auto"/>
        <w:ind w:right="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</w:r>
    </w:p>
    <w:p w14:paraId="265A64FE">
      <w:pPr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eastAsia="en-US"/>
        </w:rPr>
      </w:r>
      <w:r>
        <w:rPr>
          <w:b/>
          <w:sz w:val="18"/>
          <w:szCs w:val="18"/>
          <w:lang w:eastAsia="en-US"/>
        </w:rPr>
      </w:r>
      <w:r>
        <w:rPr>
          <w:b/>
          <w:sz w:val="18"/>
          <w:szCs w:val="18"/>
          <w:lang w:eastAsia="en-US"/>
        </w:rPr>
      </w:r>
    </w:p>
    <w:sectPr>
      <w:footnotePr/>
      <w:endnotePr/>
      <w:type w:val="nextPage"/>
      <w:pgSz w:h="16838" w:orient="portrait" w:w="11906"/>
      <w:pgMar w:top="751" w:right="507" w:bottom="780" w:left="1133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1C5A16F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3B4BAAB5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SimSun;宋体">
    <w:panose1 w:val="02010600030101010101"/>
  </w:font>
  <w:font w:name="SimSun">
    <w:panose1 w:val="02010600030101010101"/>
  </w:font>
  <w:font w:name="NTTimes/Cyrillic">
    <w:panose1 w:val="05040102010807070707"/>
  </w:font>
  <w:font w:name="Lucida Sans">
    <w:panose1 w:val="020B0602030504020204"/>
  </w:font>
  <w:font w:name="Liberation Sans">
    <w:panose1 w:val="020B0604020202020204"/>
  </w:font>
  <w:font w:name="Lato-Regular">
    <w:panose1 w:val="05040102010807070707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B67BBC5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34FB9C6C" w14:textId="77777777"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0BAD07D0">
      <w:pPr>
        <w:pStyle w:val="1_44"/>
        <w:pBdr/>
        <w:spacing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_45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 Физические и юридические лица, поименованные непосредственно в Перечне (далее - Лица), а также организации, находящиеся в их собственности или под их контролем: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</w:p>
    <w:p w14:paraId="14E4E5C6">
      <w:pPr>
        <w:pStyle w:val="1_44"/>
        <w:pBdr/>
        <w:spacing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- лицом, находящимся в собственности физического и/или юридического лица, поименованных в Перечне, признается лицо, доля участия (прямого или косвенного) Лица или совокупности нескольких Лиц в котором равна или превышает 50%. 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</w:p>
    <w:p w14:paraId="04635636">
      <w:pPr>
        <w:pStyle w:val="1_44"/>
        <w:pBdr/>
        <w:spacing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- лицо признается контролирующим лицом организации при наличии одного из следующих признаков: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</w:p>
    <w:p w14:paraId="1FA2541E">
      <w:pPr>
        <w:pStyle w:val="1_44"/>
        <w:pBdr/>
        <w:spacing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более чем 25%) общего количества голос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ов, приходящихся на голосующие акции (доли), составляющие уставный капитал организации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репо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  <w:t xml:space="preserve">, обеспечительного платежа, иного соглашения или сделки);</w:t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27053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17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25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32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394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466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53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61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68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1">
    <w:nsid w:val="34BE1FDF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3DE9645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7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firstLine="0" w:left="11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tabs>
          <w:tab w:val="num" w:leader="none" w:pos="0"/>
        </w:tabs>
        <w:spacing/>
        <w:ind w:firstLine="0"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firstLine="0"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tabs>
          <w:tab w:val="num" w:leader="none" w:pos="0"/>
        </w:tabs>
        <w:spacing/>
        <w:ind w:firstLine="0"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tabs>
          <w:tab w:val="num" w:leader="none" w:pos="0"/>
        </w:tabs>
        <w:spacing/>
        <w:ind w:firstLine="0"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firstLine="0"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tabs>
          <w:tab w:val="num" w:leader="none" w:pos="0"/>
        </w:tabs>
        <w:spacing/>
        <w:ind w:firstLine="0"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tabs>
          <w:tab w:val="num" w:leader="none" w:pos="0"/>
        </w:tabs>
        <w:spacing/>
        <w:ind w:firstLine="0"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3">
    <w:nsid w:val="5F95220C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164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236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308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380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452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524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596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668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4">
    <w:nsid w:val="78455051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17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25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32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394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466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53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61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68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5">
    <w:nsid w:val="10FC3A8B"/>
    <w:lvl w:ilvl="0">
      <w:isLgl w:val="false"/>
      <w:lvlJc w:val="left"/>
      <w:lvlText w:val="%1."/>
      <w:numFmt w:val="decimal"/>
      <w:pPr>
        <w:pBdr/>
        <w:tabs>
          <w:tab w:val="num" w:leader="none" w:pos="-140"/>
        </w:tabs>
        <w:spacing/>
        <w:ind w:firstLine="0" w:left="5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-140"/>
        </w:tabs>
        <w:spacing/>
        <w:ind w:firstLine="0" w:left="9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tabs>
          <w:tab w:val="num" w:leader="none" w:pos="-140"/>
        </w:tabs>
        <w:spacing/>
        <w:ind w:firstLine="0" w:left="16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-140"/>
        </w:tabs>
        <w:spacing/>
        <w:ind w:firstLine="0" w:left="23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tabs>
          <w:tab w:val="num" w:leader="none" w:pos="-140"/>
        </w:tabs>
        <w:spacing/>
        <w:ind w:firstLine="0" w:left="30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tabs>
          <w:tab w:val="num" w:leader="none" w:pos="-140"/>
        </w:tabs>
        <w:spacing/>
        <w:ind w:firstLine="0" w:left="38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-140"/>
        </w:tabs>
        <w:spacing/>
        <w:ind w:firstLine="0" w:left="45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tabs>
          <w:tab w:val="num" w:leader="none" w:pos="-140"/>
        </w:tabs>
        <w:spacing/>
        <w:ind w:firstLine="0" w:left="52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tabs>
          <w:tab w:val="num" w:leader="none" w:pos="-140"/>
        </w:tabs>
        <w:spacing/>
        <w:ind w:firstLine="0" w:left="59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6">
    <w:nsid w:val="62580574"/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eastAsia="SimSu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164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236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308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380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452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524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596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6687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7">
    <w:nsid w:val="77F6699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5F27053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17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25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32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394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466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firstLine="0" w:left="538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firstLine="0" w:left="610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firstLine="0" w:left="6828"/>
      </w:pPr>
      <w:rPr>
        <w:rFonts w:hint="default" w:ascii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pBdr/>
      <w:spacing w:after="11" w:line="266" w:lineRule="auto"/>
      <w:ind w:right="483" w:firstLine="710" w:left="42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709">
    <w:name w:val="Heading 1"/>
    <w:basedOn w:val="708"/>
    <w:next w:val="708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0">
    <w:name w:val="Heading 2"/>
    <w:basedOn w:val="708"/>
    <w:next w:val="708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1">
    <w:name w:val="Heading 3"/>
    <w:basedOn w:val="708"/>
    <w:next w:val="708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2">
    <w:name w:val="Heading 4"/>
    <w:basedOn w:val="708"/>
    <w:next w:val="708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3">
    <w:name w:val="Heading 5"/>
    <w:basedOn w:val="708"/>
    <w:next w:val="708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4">
    <w:name w:val="Heading 6"/>
    <w:basedOn w:val="708"/>
    <w:next w:val="708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5">
    <w:name w:val="Heading 7"/>
    <w:basedOn w:val="708"/>
    <w:next w:val="708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6">
    <w:name w:val="Heading 8"/>
    <w:basedOn w:val="708"/>
    <w:next w:val="708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7">
    <w:name w:val="Heading 9"/>
    <w:basedOn w:val="708"/>
    <w:next w:val="708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 w:customStyle="1">
    <w:name w:val="Heading 1 Char"/>
    <w:basedOn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22" w:customStyle="1">
    <w:name w:val="Heading 2 Char"/>
    <w:basedOn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23" w:customStyle="1">
    <w:name w:val="Heading 3 Char"/>
    <w:basedOn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24" w:customStyle="1">
    <w:name w:val="Heading 4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25" w:customStyle="1">
    <w:name w:val="Heading 5 Char"/>
    <w:basedOn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26" w:customStyle="1">
    <w:name w:val="Heading 6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 w:customStyle="1">
    <w:name w:val="Heading 7 Char"/>
    <w:basedOn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 w:customStyle="1">
    <w:name w:val="Heading 8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customStyle="1">
    <w:name w:val="Heading 9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customStyle="1">
    <w:name w:val="Title Char"/>
    <w:basedOn w:val="7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 w:customStyle="1">
    <w:name w:val="Subtitle Char"/>
    <w:basedOn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 w:customStyle="1">
    <w:name w:val="Quote Char"/>
    <w:basedOn w:val="7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 w:customStyle="1">
    <w:name w:val="Intense Quote Char"/>
    <w:basedOn w:val="71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34" w:customStyle="1">
    <w:name w:val="Header Char"/>
    <w:basedOn w:val="718"/>
    <w:uiPriority w:val="99"/>
    <w:pPr>
      <w:pBdr/>
      <w:spacing/>
      <w:ind/>
    </w:pPr>
  </w:style>
  <w:style w:type="character" w:styleId="735" w:customStyle="1">
    <w:name w:val="Footer Char"/>
    <w:basedOn w:val="718"/>
    <w:uiPriority w:val="99"/>
    <w:pPr>
      <w:pBdr/>
      <w:spacing/>
      <w:ind/>
    </w:pPr>
  </w:style>
  <w:style w:type="character" w:styleId="736" w:customStyle="1">
    <w:name w:val="End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Placeholder Text"/>
    <w:basedOn w:val="718"/>
    <w:uiPriority w:val="99"/>
    <w:semiHidden/>
    <w:pPr>
      <w:pBdr/>
      <w:spacing/>
      <w:ind/>
    </w:pPr>
    <w:rPr>
      <w:color w:val="666666"/>
    </w:rPr>
  </w:style>
  <w:style w:type="table" w:styleId="738">
    <w:name w:val="Table Grid"/>
    <w:basedOn w:val="71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basedOn w:val="7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7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1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1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1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19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1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Заголовок 1 Знак"/>
    <w:basedOn w:val="718"/>
    <w:link w:val="7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5" w:customStyle="1">
    <w:name w:val="Заголовок 2 Знак"/>
    <w:basedOn w:val="718"/>
    <w:link w:val="71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6" w:customStyle="1">
    <w:name w:val="Заголовок 3 Знак"/>
    <w:basedOn w:val="718"/>
    <w:link w:val="71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7" w:customStyle="1">
    <w:name w:val="Заголовок 4 Знак"/>
    <w:basedOn w:val="718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8" w:customStyle="1">
    <w:name w:val="Заголовок 5 Знак"/>
    <w:basedOn w:val="718"/>
    <w:link w:val="7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9" w:customStyle="1">
    <w:name w:val="Заголовок 6 Знак"/>
    <w:basedOn w:val="718"/>
    <w:link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 w:customStyle="1">
    <w:name w:val="Заголовок 7 Знак"/>
    <w:basedOn w:val="718"/>
    <w:link w:val="7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 w:customStyle="1">
    <w:name w:val="Заголовок 8 Знак"/>
    <w:basedOn w:val="718"/>
    <w:link w:val="7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customStyle="1">
    <w:name w:val="Заголовок 9 Знак"/>
    <w:basedOn w:val="718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 w:customStyle="1">
    <w:name w:val="Заголовок Знак"/>
    <w:basedOn w:val="718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708"/>
    <w:next w:val="708"/>
    <w:link w:val="875"/>
    <w:uiPriority w:val="11"/>
    <w:qFormat/>
    <w:pPr>
      <w:numPr>
        <w:ilvl w:val="1"/>
      </w:numPr>
      <w:pBdr/>
      <w:spacing/>
      <w:ind w:firstLine="710" w:left="420"/>
    </w:pPr>
    <w:rPr>
      <w:color w:val="595959" w:themeColor="text1" w:themeTint="A6"/>
      <w:spacing w:val="15"/>
      <w:sz w:val="28"/>
      <w:szCs w:val="28"/>
    </w:rPr>
  </w:style>
  <w:style w:type="character" w:styleId="875" w:customStyle="1">
    <w:name w:val="Подзаголовок Знак"/>
    <w:basedOn w:val="718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708"/>
    <w:next w:val="708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 w:customStyle="1">
    <w:name w:val="Цитата 2 Знак"/>
    <w:basedOn w:val="718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71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9">
    <w:name w:val="Intense Quote"/>
    <w:basedOn w:val="708"/>
    <w:next w:val="708"/>
    <w:link w:val="88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0" w:customStyle="1">
    <w:name w:val="Выделенная цитата Знак"/>
    <w:basedOn w:val="718"/>
    <w:link w:val="87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1">
    <w:name w:val="Intense Reference"/>
    <w:basedOn w:val="71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82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883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885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7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8">
    <w:name w:val="Header"/>
    <w:basedOn w:val="708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 w:customStyle="1">
    <w:name w:val="Верхний колонтитул Знак"/>
    <w:basedOn w:val="718"/>
    <w:link w:val="888"/>
    <w:uiPriority w:val="99"/>
    <w:pPr>
      <w:pBdr/>
      <w:spacing/>
      <w:ind/>
    </w:pPr>
  </w:style>
  <w:style w:type="paragraph" w:styleId="890">
    <w:name w:val="Footer"/>
    <w:basedOn w:val="708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 w:customStyle="1">
    <w:name w:val="Нижний колонтитул Знак"/>
    <w:basedOn w:val="718"/>
    <w:link w:val="890"/>
    <w:uiPriority w:val="99"/>
    <w:pPr>
      <w:pBdr/>
      <w:spacing/>
      <w:ind/>
    </w:pPr>
  </w:style>
  <w:style w:type="character" w:styleId="892" w:customStyle="1">
    <w:name w:val="Foot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paragraph" w:styleId="893">
    <w:name w:val="endnote text"/>
    <w:basedOn w:val="708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 w:customStyle="1">
    <w:name w:val="Текст концевой сноски Знак"/>
    <w:basedOn w:val="718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FollowedHyperlink"/>
    <w:basedOn w:val="7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898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899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900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901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902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903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904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905">
    <w:name w:val="toc 9"/>
    <w:basedOn w:val="708"/>
    <w:next w:val="708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08"/>
    <w:next w:val="708"/>
    <w:uiPriority w:val="99"/>
    <w:unhideWhenUsed/>
    <w:pPr>
      <w:pBdr/>
      <w:spacing w:after="0"/>
      <w:ind/>
    </w:pPr>
  </w:style>
  <w:style w:type="character" w:styleId="908">
    <w:name w:val="annotation reference"/>
    <w:basedOn w:val="71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9" w:customStyle="1">
    <w:name w:val="Текст примечания Знак"/>
    <w:basedOn w:val="718"/>
    <w:link w:val="924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910" w:customStyle="1">
    <w:name w:val="Тема примечания Знак"/>
    <w:basedOn w:val="909"/>
    <w:link w:val="925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911" w:customStyle="1">
    <w:name w:val="Текст выноски Знак"/>
    <w:basedOn w:val="718"/>
    <w:link w:val="926"/>
    <w:uiPriority w:val="99"/>
    <w:semiHidden/>
    <w:qFormat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  <w:style w:type="character" w:styleId="912" w:customStyle="1">
    <w:name w:val="Текст сноски Знак"/>
    <w:basedOn w:val="718"/>
    <w:link w:val="927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913">
    <w:name w:val="footnote reference"/>
    <w:uiPriority w:val="99"/>
    <w:pPr>
      <w:pBdr/>
      <w:spacing/>
      <w:ind/>
    </w:pPr>
    <w:rPr>
      <w:vertAlign w:val="superscript"/>
    </w:rPr>
  </w:style>
  <w:style w:type="character" w:styleId="914" w:customStyle="1">
    <w:name w:val="Footnote Characters"/>
    <w:basedOn w:val="71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15">
    <w:name w:val="Hyperlink"/>
    <w:pPr>
      <w:pBdr/>
      <w:spacing/>
      <w:ind/>
    </w:pPr>
    <w:rPr>
      <w:color w:val="000080"/>
      <w:u w:val="single"/>
    </w:rPr>
  </w:style>
  <w:style w:type="character" w:styleId="916">
    <w:name w:val="line number"/>
    <w:pPr>
      <w:pBdr/>
      <w:spacing/>
      <w:ind/>
    </w:pPr>
  </w:style>
  <w:style w:type="paragraph" w:styleId="917">
    <w:name w:val="Title"/>
    <w:basedOn w:val="708"/>
    <w:next w:val="918"/>
    <w:link w:val="87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18">
    <w:name w:val="Body Text"/>
    <w:basedOn w:val="708"/>
    <w:pPr>
      <w:pBdr/>
      <w:spacing w:after="140" w:line="276" w:lineRule="auto"/>
      <w:ind/>
    </w:pPr>
  </w:style>
  <w:style w:type="paragraph" w:styleId="919">
    <w:name w:val="List"/>
    <w:basedOn w:val="918"/>
    <w:pPr>
      <w:pBdr/>
      <w:spacing/>
      <w:ind/>
    </w:pPr>
    <w:rPr>
      <w:rFonts w:cs="Lucida Sans"/>
    </w:rPr>
  </w:style>
  <w:style w:type="paragraph" w:styleId="920">
    <w:name w:val="Caption"/>
    <w:basedOn w:val="708"/>
    <w:qFormat/>
    <w:pPr>
      <w:suppressLineNumbers w:val="true"/>
      <w:pBdr/>
      <w:spacing w:after="120" w:before="120"/>
      <w:ind/>
    </w:pPr>
    <w:rPr>
      <w:rFonts w:cs="Lucida Sans"/>
      <w:i/>
      <w:iCs/>
      <w:szCs w:val="24"/>
    </w:rPr>
  </w:style>
  <w:style w:type="paragraph" w:styleId="921">
    <w:name w:val="index heading"/>
    <w:basedOn w:val="708"/>
    <w:qFormat/>
    <w:pPr>
      <w:suppressLineNumbers w:val="true"/>
      <w:pBdr/>
      <w:spacing/>
      <w:ind/>
    </w:pPr>
    <w:rPr>
      <w:rFonts w:cs="Lucida Sans"/>
    </w:rPr>
  </w:style>
  <w:style w:type="paragraph" w:styleId="922">
    <w:name w:val="List Paragraph"/>
    <w:basedOn w:val="708"/>
    <w:uiPriority w:val="34"/>
    <w:qFormat/>
    <w:pPr>
      <w:pBdr/>
      <w:spacing/>
      <w:ind w:left="720"/>
      <w:contextualSpacing w:val="true"/>
    </w:pPr>
  </w:style>
  <w:style w:type="paragraph" w:styleId="923">
    <w:name w:val="Revision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4"/>
    </w:rPr>
  </w:style>
  <w:style w:type="paragraph" w:styleId="924">
    <w:name w:val="annotation text"/>
    <w:basedOn w:val="708"/>
    <w:link w:val="909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25">
    <w:name w:val="annotation subject"/>
    <w:basedOn w:val="924"/>
    <w:next w:val="924"/>
    <w:link w:val="910"/>
    <w:uiPriority w:val="99"/>
    <w:semiHidden/>
    <w:unhideWhenUsed/>
    <w:qFormat/>
    <w:pPr>
      <w:pBdr/>
      <w:spacing/>
      <w:ind/>
    </w:pPr>
    <w:rPr>
      <w:b/>
      <w:bCs/>
    </w:rPr>
  </w:style>
  <w:style w:type="paragraph" w:styleId="926">
    <w:name w:val="Balloon Text"/>
    <w:basedOn w:val="708"/>
    <w:link w:val="911"/>
    <w:uiPriority w:val="99"/>
    <w:semiHidden/>
    <w:unhideWhenUsed/>
    <w:qFormat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927">
    <w:name w:val="footnote text"/>
    <w:basedOn w:val="708"/>
    <w:link w:val="912"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Unresolved Mention"/>
    <w:basedOn w:val="7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29" w:customStyle="1">
    <w:name w:val="Текст сноски Знак1"/>
    <w:basedOn w:val="718"/>
    <w:uiPriority w:val="99"/>
    <w:semiHidden/>
    <w:pPr>
      <w:pBdr/>
      <w:spacing/>
      <w:ind/>
    </w:pPr>
    <w:rPr>
      <w:sz w:val="20"/>
      <w:szCs w:val="20"/>
    </w:rPr>
  </w:style>
  <w:style w:type="paragraph" w:styleId="1_44" w:customStyle="1">
    <w:name w:val="Текст сноски1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NTTimes/Cyrillic" w:hAnsi="NTTimes/Cyrillic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character" w:styleId="1_45" w:customStyle="1">
    <w:name w:val="Знак сноски1"/>
    <w:link w:val="893"/>
    <w:uiPriority w:val="99"/>
    <w:semiHidden/>
    <w:unhideWhenUsed/>
    <w:pPr>
      <w:pBdr/>
      <w:spacing/>
      <w:ind/>
    </w:pPr>
    <w:rPr>
      <w:rFonts w:cs="Times New Roman"/>
      <w:vertAlign w:val="superscript"/>
    </w:rPr>
  </w:style>
  <w:style w:type="character" w:styleId="1_8673" w:customStyle="1">
    <w:name w:val="Основной шрифт абзаца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15" Type="http://schemas.openxmlformats.org/officeDocument/2006/relationships/hyperlink" Target="http://www.lot-online.ru/" TargetMode="External"/><Relationship Id="rId16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1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3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s://sales.lot-online.ru/e-auction/media/reglament.pdf" TargetMode="External"/><Relationship Id="rId25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s://catalog.lot-online.ru/index.php?dispatch=rad_attachment.getfile&amp;attachment_id=2726858&amp;inline=true" TargetMode="External"/><Relationship Id="rId27" Type="http://schemas.openxmlformats.org/officeDocument/2006/relationships/hyperlink" Target="consultantplus://offline/main?base=LAW;n=72518;fld=134" TargetMode="External"/><Relationship Id="rId28" Type="http://schemas.openxmlformats.org/officeDocument/2006/relationships/hyperlink" Target="consultantplus://offline/main?base=LAW;n=72518;fld=134" TargetMode="External"/><Relationship Id="rId29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38" Type="http://schemas.openxmlformats.org/officeDocument/2006/relationships/hyperlink" Target="http://www.lot-online.ru" TargetMode="External"/><Relationship Id="rId39" Type="http://schemas.openxmlformats.org/officeDocument/2006/relationships/hyperlink" Target="mailto:novosibirsk@auction-hous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5CEBDA9B-9F37-4C9E-88DC-1CE908416D05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dc:language>ru-RU</dc:language>
  <cp:revision>10</cp:revision>
  <dcterms:created xsi:type="dcterms:W3CDTF">2026-04-02T10:19:00Z</dcterms:created>
  <dcterms:modified xsi:type="dcterms:W3CDTF">2026-04-23T09:18:41Z</dcterms:modified>
</cp:coreProperties>
</file>