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11869BD" w14:textId="77777777">
      <w:pPr>
        <w:pBdr/>
        <w:spacing w:after="0" w:line="280" w:lineRule="auto"/>
        <w:ind w:right="60" w:firstLine="0" w:left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  <w:r>
        <w:rPr>
          <w:b/>
          <w:sz w:val="28"/>
        </w:rPr>
      </w:r>
    </w:p>
    <w:p w14:paraId="009D71F3" w14:textId="77777777">
      <w:pPr>
        <w:pBdr/>
        <w:spacing w:after="0" w:line="280" w:lineRule="auto"/>
        <w:ind w:right="60" w:firstLine="0" w:left="0"/>
        <w:jc w:val="center"/>
        <w:rPr>
          <w:b/>
          <w:sz w:val="28"/>
        </w:rPr>
      </w:pPr>
      <w:r>
        <w:rPr>
          <w:b/>
          <w:sz w:val="28"/>
        </w:rPr>
        <w:t xml:space="preserve">по продаже недвижимого имущества, </w:t>
      </w:r>
      <w:r>
        <w:rPr>
          <w:b/>
          <w:sz w:val="28"/>
        </w:rPr>
      </w:r>
    </w:p>
    <w:p w14:paraId="33292C2E" w14:textId="77777777">
      <w:pPr>
        <w:pBdr/>
        <w:spacing w:after="0" w:line="280" w:lineRule="auto"/>
        <w:ind w:right="60" w:firstLine="0" w:left="0"/>
        <w:jc w:val="center"/>
        <w:rPr/>
      </w:pPr>
      <w:r>
        <w:rPr>
          <w:b/>
          <w:sz w:val="28"/>
        </w:rPr>
        <w:t xml:space="preserve">принадлежащего частным собственникам</w:t>
      </w:r>
      <w:r/>
    </w:p>
    <w:p w14:paraId="4D909D54" w14:textId="77777777">
      <w:pPr>
        <w:pBdr/>
        <w:spacing w:after="0" w:line="259" w:lineRule="auto"/>
        <w:ind w:right="60" w:firstLine="0" w:left="10"/>
        <w:jc w:val="center"/>
        <w:rPr/>
      </w:pPr>
      <w:r>
        <w:rPr>
          <w:b/>
          <w:sz w:val="28"/>
        </w:rPr>
        <w:t xml:space="preserve"> </w:t>
      </w:r>
      <w:r/>
    </w:p>
    <w:p w14:paraId="3FF082D5" w14:textId="4215A4D8">
      <w:pPr>
        <w:pBdr/>
        <w:tabs>
          <w:tab w:val="left" w:leader="none" w:pos="10065"/>
        </w:tabs>
        <w:spacing w:after="8"/>
        <w:ind w:right="60" w:firstLine="0" w:left="183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>
        <w:rPr>
          <w:b/>
        </w:rPr>
        <w:t xml:space="preserve">02</w:t>
      </w:r>
      <w:r>
        <w:rPr>
          <w:b/>
        </w:rPr>
        <w:t xml:space="preserve">.0</w:t>
      </w:r>
      <w:r>
        <w:rPr>
          <w:b/>
        </w:rPr>
        <w:t xml:space="preserve">7</w:t>
      </w:r>
      <w:r>
        <w:rPr>
          <w:b/>
        </w:rPr>
        <w:t xml:space="preserve">.2026 г. с 09:00 </w:t>
      </w:r>
      <w:r>
        <w:rPr>
          <w:b/>
        </w:rPr>
      </w:r>
    </w:p>
    <w:p w14:paraId="08D80956" w14:textId="77777777">
      <w:pPr>
        <w:pBdr/>
        <w:tabs>
          <w:tab w:val="left" w:leader="none" w:pos="10065"/>
        </w:tabs>
        <w:spacing w:after="8"/>
        <w:ind w:right="60" w:firstLine="0" w:left="183"/>
        <w:jc w:val="center"/>
        <w:rPr>
          <w:b/>
        </w:rPr>
      </w:pPr>
      <w:r>
        <w:rPr>
          <w:b/>
        </w:rPr>
        <w:t xml:space="preserve">на электронной торговой площадке АО «Российский аукционный дом» </w:t>
      </w:r>
      <w:r>
        <w:rPr>
          <w:b/>
        </w:rPr>
      </w:r>
    </w:p>
    <w:p w14:paraId="62EAE78E" w14:textId="77777777">
      <w:pPr>
        <w:pBdr/>
        <w:tabs>
          <w:tab w:val="left" w:leader="none" w:pos="10065"/>
        </w:tabs>
        <w:spacing w:after="8"/>
        <w:ind w:right="60" w:firstLine="0" w:left="183"/>
        <w:jc w:val="center"/>
        <w:rPr>
          <w:b/>
        </w:rPr>
      </w:pPr>
      <w:r>
        <w:rPr>
          <w:b/>
        </w:rPr>
        <w:t xml:space="preserve">по адресу </w:t>
      </w:r>
      <w:hyperlink r:id="rId10" w:tooltip="http://www.lot-online.ru/" w:history="1">
        <w:r>
          <w:rPr>
            <w:b/>
            <w:color w:val="0000ff"/>
            <w:u w:val="single"/>
          </w:rPr>
          <w:t xml:space="preserve">www</w:t>
        </w:r>
      </w:hyperlink>
      <w:r/>
      <w:hyperlink r:id="rId11" w:tooltip="http://www.lot-online.ru/" w:history="1">
        <w:r>
          <w:rPr>
            <w:b/>
            <w:color w:val="0000ff"/>
            <w:u w:val="single"/>
          </w:rPr>
          <w:t xml:space="preserve">.</w:t>
        </w:r>
      </w:hyperlink>
      <w:r/>
      <w:hyperlink r:id="rId12" w:tooltip="http://www.lot-online.ru/" w:history="1">
        <w:r>
          <w:rPr>
            <w:b/>
            <w:color w:val="0000ff"/>
            <w:u w:val="single"/>
          </w:rPr>
          <w:t xml:space="preserve">lot</w:t>
        </w:r>
      </w:hyperlink>
      <w:r/>
      <w:hyperlink r:id="rId13" w:tooltip="http://www.lot-online.ru/" w:history="1">
        <w:r>
          <w:rPr>
            <w:b/>
            <w:color w:val="0000ff"/>
            <w:u w:val="single"/>
          </w:rPr>
          <w:t xml:space="preserve">-</w:t>
        </w:r>
      </w:hyperlink>
      <w:r/>
      <w:hyperlink r:id="rId14" w:tooltip="http://www.lot-online.ru/" w:history="1">
        <w:r>
          <w:rPr>
            <w:b/>
            <w:color w:val="0000ff"/>
            <w:u w:val="single"/>
          </w:rPr>
          <w:t xml:space="preserve">online</w:t>
        </w:r>
      </w:hyperlink>
      <w:r/>
      <w:hyperlink r:id="rId15" w:tooltip="http://www.lot-online.ru/" w:history="1">
        <w:r>
          <w:rPr>
            <w:b/>
            <w:color w:val="0000ff"/>
            <w:u w:val="single"/>
          </w:rPr>
          <w:t xml:space="preserve">.</w:t>
        </w:r>
      </w:hyperlink>
      <w:r/>
      <w:hyperlink r:id="rId16" w:tooltip="http://www.lot-online.ru/" w:history="1">
        <w:r>
          <w:rPr>
            <w:b/>
            <w:color w:val="0000ff"/>
            <w:u w:val="single"/>
          </w:rPr>
          <w:t xml:space="preserve">ru</w:t>
        </w:r>
      </w:hyperlink>
      <w:r/>
      <w:hyperlink r:id="rId17" w:tooltip="http://www.lot-online.ru/" w:history="1">
        <w:r>
          <w:rPr>
            <w:b/>
          </w:rPr>
          <w:t xml:space="preserve">.</w:t>
        </w:r>
      </w:hyperlink>
      <w:r>
        <w:rPr>
          <w:b/>
        </w:rPr>
        <w:t xml:space="preserve"> </w:t>
      </w:r>
      <w:r>
        <w:rPr>
          <w:b/>
        </w:rPr>
      </w:r>
    </w:p>
    <w:p w14:paraId="68C21F14" w14:textId="77777777">
      <w:pPr>
        <w:pBdr/>
        <w:tabs>
          <w:tab w:val="left" w:leader="none" w:pos="10065"/>
        </w:tabs>
        <w:spacing w:after="8"/>
        <w:ind w:right="60" w:firstLine="0" w:left="183"/>
        <w:jc w:val="center"/>
        <w:rPr/>
      </w:pPr>
      <w:r>
        <w:rPr>
          <w:b/>
        </w:rPr>
        <w:t xml:space="preserve">Организатор торгов – акционерное общество «РАД-Холдинг» (АО «РАД-Холдинг»). </w:t>
      </w:r>
      <w:r/>
    </w:p>
    <w:p w14:paraId="7A2F4310" w14:textId="47F0738E">
      <w:pPr>
        <w:pBdr/>
        <w:tabs>
          <w:tab w:val="left" w:leader="none" w:pos="10065"/>
        </w:tabs>
        <w:spacing w:after="8"/>
        <w:ind w:right="60" w:firstLine="0" w:left="981"/>
        <w:jc w:val="center"/>
        <w:rPr>
          <w:b/>
        </w:rPr>
      </w:pPr>
      <w:r>
        <w:rPr>
          <w:b/>
        </w:rPr>
        <w:t xml:space="preserve">Прием заявок осуществляется с </w:t>
      </w:r>
      <w:r>
        <w:rPr>
          <w:b/>
        </w:rPr>
        <w:t xml:space="preserve">2</w:t>
      </w:r>
      <w:r>
        <w:rPr>
          <w:b/>
        </w:rPr>
        <w:t xml:space="preserve">3</w:t>
      </w:r>
      <w:r>
        <w:rPr>
          <w:b/>
        </w:rPr>
        <w:t xml:space="preserve">.04.2026 г. 18:00 по </w:t>
      </w:r>
      <w:r>
        <w:rPr>
          <w:b/>
        </w:rPr>
        <w:t xml:space="preserve">29</w:t>
      </w:r>
      <w:r>
        <w:rPr>
          <w:b/>
        </w:rPr>
        <w:t xml:space="preserve">.0</w:t>
      </w:r>
      <w:r>
        <w:rPr>
          <w:b/>
        </w:rPr>
        <w:t xml:space="preserve">6</w:t>
      </w:r>
      <w:r>
        <w:rPr>
          <w:b/>
        </w:rPr>
        <w:t xml:space="preserve">.2026 г. до 18:00 </w:t>
      </w:r>
      <w:r>
        <w:rPr>
          <w:b/>
        </w:rPr>
      </w:r>
    </w:p>
    <w:p w14:paraId="022CC63C" w14:textId="77777777">
      <w:pPr>
        <w:pBdr/>
        <w:tabs>
          <w:tab w:val="left" w:leader="none" w:pos="10065"/>
        </w:tabs>
        <w:spacing w:after="8"/>
        <w:ind w:right="60" w:firstLine="0" w:left="981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  <w:r>
        <w:rPr>
          <w:b/>
        </w:rPr>
      </w:r>
    </w:p>
    <w:p w14:paraId="0ABDA45F" w14:textId="77777777">
      <w:pPr>
        <w:pBdr/>
        <w:tabs>
          <w:tab w:val="left" w:leader="none" w:pos="10065"/>
        </w:tabs>
        <w:spacing w:after="8"/>
        <w:ind w:right="60" w:firstLine="0" w:left="981"/>
        <w:jc w:val="center"/>
        <w:rPr/>
      </w:pPr>
      <w:r>
        <w:rPr>
          <w:b/>
        </w:rPr>
        <w:t xml:space="preserve">по адресу </w:t>
      </w:r>
      <w:hyperlink r:id="rId18" w:tooltip="http://www.lot-online.ru/" w:history="1">
        <w:r>
          <w:rPr>
            <w:b/>
            <w:color w:val="0000ff"/>
            <w:u w:val="single"/>
          </w:rPr>
          <w:t xml:space="preserve">www.lot</w:t>
        </w:r>
      </w:hyperlink>
      <w:r/>
      <w:hyperlink r:id="rId19" w:tooltip="http://www.lot-online.ru/" w:history="1">
        <w:r>
          <w:rPr>
            <w:b/>
            <w:color w:val="0000ff"/>
            <w:u w:val="single"/>
          </w:rPr>
          <w:t xml:space="preserve">-</w:t>
        </w:r>
      </w:hyperlink>
      <w:r/>
      <w:hyperlink r:id="rId20" w:tooltip="http://www.lot-online.ru/" w:history="1">
        <w:r>
          <w:rPr>
            <w:b/>
            <w:color w:val="0000ff"/>
            <w:u w:val="single"/>
          </w:rPr>
          <w:t xml:space="preserve">online.ru</w:t>
        </w:r>
      </w:hyperlink>
      <w:r/>
      <w:hyperlink r:id="rId21" w:tooltip="http://www.lot-online.ru/" w:history="1">
        <w:r>
          <w:rPr>
            <w:b/>
          </w:rPr>
          <w:t xml:space="preserve">.</w:t>
        </w:r>
      </w:hyperlink>
      <w:r>
        <w:rPr>
          <w:b/>
        </w:rPr>
        <w:t xml:space="preserve"> </w:t>
      </w:r>
      <w:r/>
    </w:p>
    <w:p w14:paraId="28578950" w14:textId="67CCFC5B">
      <w:pPr>
        <w:pBdr/>
        <w:tabs>
          <w:tab w:val="left" w:leader="none" w:pos="10065"/>
        </w:tabs>
        <w:spacing w:after="8"/>
        <w:ind w:right="60" w:firstLine="0" w:left="183"/>
        <w:jc w:val="center"/>
        <w:rPr>
          <w:b/>
        </w:rPr>
      </w:pPr>
      <w:r>
        <w:rPr>
          <w:b/>
        </w:rPr>
        <w:t xml:space="preserve"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</w:t>
      </w:r>
      <w:r>
        <w:rPr>
          <w:b/>
        </w:rPr>
        <w:t xml:space="preserve">29</w:t>
      </w:r>
      <w:r>
        <w:rPr>
          <w:b/>
        </w:rPr>
        <w:t xml:space="preserve">.0</w:t>
      </w:r>
      <w:r>
        <w:rPr>
          <w:b/>
        </w:rPr>
        <w:t xml:space="preserve">6</w:t>
      </w:r>
      <w:r>
        <w:rPr>
          <w:b/>
        </w:rPr>
        <w:t xml:space="preserve">.2026г. 18:00. </w:t>
      </w:r>
      <w:r>
        <w:rPr>
          <w:b/>
        </w:rPr>
      </w:r>
    </w:p>
    <w:p w14:paraId="413B8065" w14:textId="70F7626D">
      <w:pPr>
        <w:pBdr/>
        <w:tabs>
          <w:tab w:val="left" w:leader="none" w:pos="10065"/>
        </w:tabs>
        <w:spacing w:after="8"/>
        <w:ind w:right="60" w:firstLine="0" w:left="183"/>
        <w:jc w:val="center"/>
        <w:rPr/>
      </w:pPr>
      <w:r>
        <w:rPr>
          <w:b/>
        </w:rPr>
        <w:t xml:space="preserve">Определение участников электронного аукциона состоится </w:t>
      </w:r>
      <w:r>
        <w:rPr>
          <w:b/>
        </w:rPr>
        <w:t xml:space="preserve">01</w:t>
      </w:r>
      <w:r>
        <w:rPr>
          <w:b/>
        </w:rPr>
        <w:t xml:space="preserve">.0</w:t>
      </w:r>
      <w:r>
        <w:rPr>
          <w:b/>
        </w:rPr>
        <w:t xml:space="preserve">7</w:t>
      </w:r>
      <w:r>
        <w:rPr>
          <w:b/>
        </w:rPr>
        <w:t xml:space="preserve">.2026 г. </w:t>
      </w:r>
      <w:r/>
    </w:p>
    <w:p w14:paraId="22B97214" w14:textId="77777777">
      <w:pPr>
        <w:pBdr/>
        <w:spacing w:after="18" w:line="259" w:lineRule="auto"/>
        <w:ind w:right="60" w:firstLine="0" w:left="0"/>
        <w:jc w:val="center"/>
        <w:rPr/>
      </w:pPr>
      <w:r>
        <w:rPr>
          <w:b/>
        </w:rPr>
        <w:t xml:space="preserve"> </w:t>
      </w:r>
      <w:r/>
    </w:p>
    <w:p w14:paraId="3F5A4115" w14:textId="77777777">
      <w:pPr>
        <w:pBdr/>
        <w:spacing w:after="33" w:line="247" w:lineRule="auto"/>
        <w:ind w:right="60" w:firstLine="0" w:left="430"/>
        <w:jc w:val="center"/>
        <w:rPr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  <w:r/>
    </w:p>
    <w:p w14:paraId="047F97FA" w14:textId="77777777">
      <w:pPr>
        <w:pBdr/>
        <w:spacing w:after="22" w:line="259" w:lineRule="auto"/>
        <w:ind w:right="60" w:firstLine="0" w:left="0"/>
        <w:jc w:val="center"/>
        <w:rPr/>
      </w:pPr>
      <w:r>
        <w:t xml:space="preserve"> </w:t>
      </w:r>
      <w:r/>
    </w:p>
    <w:p w14:paraId="2DF60107" w14:textId="77777777">
      <w:pPr>
        <w:pBdr/>
        <w:spacing w:after="33" w:line="247" w:lineRule="auto"/>
        <w:ind w:right="60" w:firstLine="0" w:left="298"/>
        <w:jc w:val="center"/>
        <w:rPr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  <w:r/>
    </w:p>
    <w:p w14:paraId="51922DA7" w14:textId="77777777">
      <w:pPr>
        <w:pBdr/>
        <w:spacing w:after="10" w:line="247" w:lineRule="auto"/>
        <w:ind w:right="60" w:firstLine="0" w:left="298"/>
        <w:jc w:val="center"/>
        <w:rPr/>
      </w:pPr>
      <w:r>
        <w:t xml:space="preserve">время сервера электронной торговой площадки) </w:t>
      </w:r>
      <w:r/>
    </w:p>
    <w:p w14:paraId="6FEE3DC6" w14:textId="77777777">
      <w:pPr>
        <w:pBdr/>
        <w:spacing w:after="24" w:line="259" w:lineRule="auto"/>
        <w:ind w:right="60" w:firstLine="0" w:left="538"/>
        <w:jc w:val="center"/>
        <w:rPr/>
      </w:pPr>
      <w:r>
        <w:rPr>
          <w:b/>
        </w:rPr>
        <w:t xml:space="preserve"> </w:t>
      </w:r>
      <w:r/>
    </w:p>
    <w:p w14:paraId="21C4DA87" w14:textId="77777777">
      <w:pPr>
        <w:pBdr/>
        <w:spacing/>
        <w:ind w:right="60" w:firstLine="0" w:left="0"/>
        <w:rPr>
          <w:b/>
          <w:szCs w:val="24"/>
        </w:rPr>
      </w:pPr>
      <w:r>
        <w:rPr>
          <w:b/>
          <w:szCs w:val="24"/>
        </w:rPr>
        <w:t xml:space="preserve">Объекты продажи (Объекты, Лоты): </w:t>
      </w:r>
      <w:r>
        <w:rPr>
          <w:b/>
          <w:szCs w:val="24"/>
        </w:rPr>
      </w:r>
    </w:p>
    <w:p w14:paraId="420C7022" w14:textId="4FC73BC7">
      <w:pPr>
        <w:pBdr/>
        <w:spacing/>
        <w:ind w:right="-1" w:firstLine="540" w:left="0"/>
        <w:rPr>
          <w:rFonts w:eastAsia="SimSun;宋体"/>
          <w:szCs w:val="24"/>
          <w:lang w:eastAsia="hi-IN" w:bidi="hi-IN"/>
        </w:rPr>
      </w:pPr>
      <w:r/>
      <w:bookmarkStart w:id="0" w:name="_Hlk223685834"/>
      <w:r>
        <w:rPr>
          <w:rFonts w:eastAsia="NSimSun"/>
          <w:b/>
          <w:bCs/>
          <w:szCs w:val="24"/>
          <w:lang w:eastAsia="zh-CN" w:bidi="hi-IN"/>
        </w:rPr>
        <w:t xml:space="preserve">Лот №</w:t>
      </w:r>
      <w:r>
        <w:rPr>
          <w:rFonts w:eastAsia="NSimSun"/>
          <w:szCs w:val="24"/>
          <w:lang w:eastAsia="zh-CN" w:bidi="hi-IN"/>
        </w:rPr>
        <w:t xml:space="preserve">1 </w:t>
      </w:r>
      <w:r>
        <w:rPr>
          <w:rFonts w:eastAsia="NSimSun"/>
          <w:b/>
          <w:bCs/>
          <w:szCs w:val="24"/>
          <w:lang w:eastAsia="zh-CN" w:bidi="hi-IN"/>
        </w:rPr>
        <w:t xml:space="preserve">- </w:t>
      </w:r>
      <w:r>
        <w:rPr>
          <w:rFonts w:eastAsia="NSimSun"/>
          <w:b/>
          <w:bCs/>
          <w:szCs w:val="24"/>
          <w:highlight w:val="white"/>
          <w:lang w:eastAsia="zh-CN" w:bidi="hi-IN"/>
        </w:rPr>
        <w:t xml:space="preserve">Земельный участок</w:t>
      </w:r>
      <w:r>
        <w:rPr>
          <w:rFonts w:eastAsia="NSimSun"/>
          <w:szCs w:val="24"/>
          <w:highlight w:val="white"/>
          <w:lang w:eastAsia="zh-CN" w:bidi="hi-IN"/>
        </w:rPr>
        <w:t xml:space="preserve">, </w:t>
      </w:r>
      <w:r>
        <w:rPr>
          <w:rFonts w:eastAsia="NSimSun"/>
          <w:szCs w:val="24"/>
          <w:lang w:eastAsia="zh-CN" w:bidi="hi-IN"/>
        </w:rPr>
        <w:t xml:space="preserve">площадью 20 020 кв.м. +/- 49 кв. м., кадастровый номер:</w:t>
      </w:r>
      <w:r>
        <w:rPr>
          <w:rFonts w:eastAsiaTheme="minorHAnsi"/>
          <w:sz w:val="20"/>
          <w:szCs w:val="20"/>
          <w:lang w:eastAsia="en-US" w:bidi="hi-IN"/>
        </w:rPr>
        <w:t xml:space="preserve"> </w:t>
      </w:r>
      <w:r>
        <w:rPr>
          <w:rFonts w:eastAsiaTheme="minorHAnsi"/>
          <w:szCs w:val="24"/>
          <w:lang w:eastAsia="en-US" w:bidi="hi-IN"/>
        </w:rPr>
        <w:t xml:space="preserve">54:20:030601:1923</w:t>
      </w:r>
      <w:r>
        <w:rPr>
          <w:rFonts w:eastAsia="NSimSun"/>
          <w:szCs w:val="24"/>
          <w:lang w:eastAsia="zh-CN" w:bidi="hi-IN"/>
        </w:rPr>
        <w:t xml:space="preserve">, категория земель: земли населенных пунктов, виды разрешенного использования:</w:t>
      </w:r>
      <w:r>
        <w:rPr>
          <w:rFonts w:eastAsiaTheme="minorHAnsi"/>
          <w:sz w:val="20"/>
          <w:szCs w:val="20"/>
          <w:lang w:eastAsia="en-US" w:bidi="hi-IN"/>
        </w:rPr>
        <w:t xml:space="preserve"> </w:t>
      </w:r>
      <w:r>
        <w:rPr>
          <w:rFonts w:eastAsia="NSimSun"/>
          <w:szCs w:val="24"/>
          <w:lang w:eastAsia="zh-CN" w:bidi="hi-IN"/>
        </w:rPr>
        <w:t xml:space="preserve">для сельскохозяйственного производства. Местоположение: Российская Федерация, Новосибирская область, Ордынский район, Новопичуговский сельсовет. </w:t>
      </w:r>
      <w:bookmarkStart w:id="1" w:name="_Hlk225773790"/>
      <w:r>
        <w:rPr>
          <w:rFonts w:eastAsia="NSimSun"/>
          <w:szCs w:val="24"/>
          <w:lang w:eastAsia="zh-CN" w:bidi="hi-IN"/>
        </w:rPr>
        <w:t xml:space="preserve">(Объект №1).</w:t>
      </w:r>
      <w:bookmarkEnd w:id="1"/>
      <w:r>
        <w:rPr>
          <w:rFonts w:ascii="Liberation Serif" w:hAnsi="Liberation Serif" w:eastAsia="NSimSun" w:cs="Mangal"/>
          <w:szCs w:val="24"/>
          <w:lang w:eastAsia="zh-CN" w:bidi="hi-IN"/>
        </w:rPr>
        <w:t xml:space="preserve">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1 согласно выписке из ЕГРН от 13.03.2026: не зарегистрированы.</w:t>
      </w:r>
      <w:r>
        <w:rPr>
          <w:rFonts w:eastAsia="SimSun;宋体"/>
          <w:szCs w:val="24"/>
          <w:lang w:eastAsia="hi-IN" w:bidi="hi-IN"/>
        </w:rPr>
      </w:r>
    </w:p>
    <w:p w14:paraId="377446E4" w14:textId="1FC6FF39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38 466 кв.м. +/- 69 кв. м., када</w:t>
      </w:r>
      <w:r>
        <w:rPr>
          <w:rFonts w:eastAsia="SimSun;宋体"/>
          <w:szCs w:val="24"/>
          <w:lang w:eastAsia="hi-IN" w:bidi="hi-IN"/>
        </w:rPr>
        <w:t xml:space="preserve">стровый номер: 54:20:030601:1934,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 </w:t>
      </w:r>
      <w:r>
        <w:rPr>
          <w:rFonts w:eastAsia="NSimSun"/>
          <w:szCs w:val="24"/>
          <w:lang w:eastAsia="zh-CN" w:bidi="hi-IN"/>
        </w:rPr>
        <w:t xml:space="preserve">(Объект №2).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2 согласно выписке из ЕГРН от 13.03.2026: не зарегистрированы.</w:t>
      </w:r>
      <w:r>
        <w:rPr>
          <w:rFonts w:eastAsia="SimSun;宋体"/>
          <w:szCs w:val="24"/>
          <w:lang w:eastAsia="hi-IN" w:bidi="hi-IN"/>
        </w:rPr>
      </w:r>
    </w:p>
    <w:p w14:paraId="133BCB3E" w14:textId="2DE40600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17 972 кв.м. +/- 47 кв. м., када</w:t>
      </w:r>
      <w:r>
        <w:rPr>
          <w:rFonts w:eastAsia="SimSun;宋体"/>
          <w:szCs w:val="24"/>
          <w:lang w:eastAsia="hi-IN" w:bidi="hi-IN"/>
        </w:rPr>
        <w:t xml:space="preserve">стровый номер: 54:20:030601:1937,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 </w:t>
      </w:r>
      <w:r>
        <w:rPr>
          <w:rFonts w:eastAsia="NSimSun"/>
          <w:szCs w:val="24"/>
          <w:lang w:eastAsia="zh-CN" w:bidi="hi-IN"/>
        </w:rPr>
        <w:t xml:space="preserve">(Объект №3).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3 согласно выписке из ЕГРН от 13.03.2026: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6AEE41E5" w14:textId="111A02A4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39 826 кв.м. +/- 70 кв. м., када</w:t>
      </w:r>
      <w:r>
        <w:rPr>
          <w:rFonts w:eastAsia="SimSun;宋体"/>
          <w:szCs w:val="24"/>
          <w:lang w:eastAsia="hi-IN" w:bidi="hi-IN"/>
        </w:rPr>
        <w:t xml:space="preserve">стровый номер: 54:20:030601:1938,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 </w:t>
      </w:r>
      <w:r>
        <w:rPr>
          <w:rFonts w:eastAsia="NSimSun"/>
          <w:szCs w:val="24"/>
          <w:lang w:eastAsia="zh-CN" w:bidi="hi-IN"/>
        </w:rPr>
        <w:t xml:space="preserve">(Объект №4).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4 согласно выписке из ЕГРН от 13.03.2026: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595B01B7" w14:textId="5FC7DA99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43 823 кв.м. +/- 73 кв. м., кад</w:t>
      </w:r>
      <w:r>
        <w:rPr>
          <w:rFonts w:eastAsia="SimSun;宋体"/>
          <w:szCs w:val="24"/>
          <w:lang w:eastAsia="hi-IN" w:bidi="hi-IN"/>
        </w:rPr>
        <w:t xml:space="preserve">астровый номер: 54:20:030601:1939,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</w:t>
      </w:r>
      <w:r>
        <w:rPr>
          <w:rFonts w:eastAsia="NSimSun"/>
          <w:szCs w:val="24"/>
          <w:lang w:eastAsia="zh-CN" w:bidi="hi-IN"/>
        </w:rPr>
        <w:t xml:space="preserve"> (Объект №5).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5 недвижимости, согласно выписке из ЕГРН от 13.03.2026: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0D37D0F8" w14:textId="25238C3E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42 470 кв.м. +/- 72 кв. м., кадастровый номер: 54:20:030601:1940, категория земель: земли населенных пунктов, виды разрешенного использования</w:t>
      </w:r>
      <w:r>
        <w:rPr>
          <w:rFonts w:eastAsia="SimSun;宋体"/>
          <w:szCs w:val="24"/>
          <w:highlight w:val="white"/>
          <w:lang w:eastAsia="hi-IN" w:bidi="hi-IN"/>
        </w:rPr>
        <w:t xml:space="preserve">: для индивидуального жилищного строительства (2.1). </w:t>
      </w:r>
      <w:r>
        <w:rPr>
          <w:rFonts w:eastAsia="SimSun;宋体"/>
          <w:szCs w:val="24"/>
          <w:lang w:eastAsia="hi-IN" w:bidi="hi-IN"/>
        </w:rPr>
        <w:t xml:space="preserve">Местоположение: Российская Федерация, Новосибирская область, Ордынский район, Новопичуговский сельсовет. </w:t>
      </w:r>
      <w:r>
        <w:rPr>
          <w:rFonts w:eastAsia="NSimSun"/>
          <w:szCs w:val="24"/>
          <w:lang w:eastAsia="zh-CN" w:bidi="hi-IN"/>
        </w:rPr>
        <w:t xml:space="preserve">(Объект №6).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6 согласно выписке из ЕГРН от 10.04.2026: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2964A0B8" w14:textId="2F8BE6D7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41 584 кв.м. +/- 71 кв. м., кадастровый номер: 54:20:030601:1941, категория земель: земли населенных пунктов, виды разрешенного использования: </w:t>
      </w:r>
      <w:r>
        <w:rPr>
          <w:rFonts w:eastAsia="SimSun;宋体"/>
          <w:szCs w:val="24"/>
          <w:highlight w:val="white"/>
          <w:lang w:eastAsia="hi-IN" w:bidi="hi-IN"/>
        </w:rPr>
        <w:t xml:space="preserve">для индивидуального жилищного строительства (2.1). М</w:t>
      </w:r>
      <w:r>
        <w:rPr>
          <w:rFonts w:eastAsia="SimSun;宋体"/>
          <w:szCs w:val="24"/>
          <w:lang w:eastAsia="hi-IN" w:bidi="hi-IN"/>
        </w:rPr>
        <w:t xml:space="preserve">естоположение: Российская Федерация, Новосибирская область, Ордынский район, Новопичуговский сельсовет.</w:t>
      </w:r>
      <w:r>
        <w:rPr>
          <w:rFonts w:eastAsia="NSimSun"/>
          <w:szCs w:val="24"/>
          <w:lang w:eastAsia="zh-CN" w:bidi="hi-IN"/>
        </w:rPr>
        <w:t xml:space="preserve"> (Объект №7).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7 согласно выписке из ЕГРН от 07.04.2026: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14768737" w14:textId="3B07CC57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4 426 кв.м. +/- 23 кв. м., кад</w:t>
      </w:r>
      <w:r>
        <w:rPr>
          <w:rFonts w:eastAsia="SimSun;宋体"/>
          <w:szCs w:val="24"/>
          <w:lang w:eastAsia="hi-IN" w:bidi="hi-IN"/>
        </w:rPr>
        <w:t xml:space="preserve">астровый номер: 54:20:030601:1942,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</w:t>
      </w:r>
      <w:r>
        <w:rPr>
          <w:rFonts w:eastAsia="NSimSun"/>
          <w:szCs w:val="24"/>
          <w:lang w:eastAsia="zh-CN" w:bidi="hi-IN"/>
        </w:rPr>
        <w:t xml:space="preserve"> (Объект №8).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8, согласно выписке из ЕГРН от 13.03.2026: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5C430342" w14:textId="5756E122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35 630 кв.м. +/- 66 кв. м., кадастровый номер: 54:20:030601:1943, категория земель: земли населенных пунктов, виды разрешенного использования: </w:t>
      </w:r>
      <w:r>
        <w:rPr>
          <w:rFonts w:eastAsia="SimSun;宋体"/>
          <w:szCs w:val="24"/>
          <w:highlight w:val="white"/>
          <w:lang w:eastAsia="hi-IN" w:bidi="hi-IN"/>
        </w:rPr>
        <w:t xml:space="preserve">для индивидуального жилищного строительства (2.1). </w:t>
      </w:r>
      <w:r>
        <w:rPr>
          <w:rFonts w:eastAsia="SimSun;宋体"/>
          <w:szCs w:val="24"/>
          <w:lang w:eastAsia="hi-IN" w:bidi="hi-IN"/>
        </w:rPr>
        <w:t xml:space="preserve">Местоположение: Российская Федерация, Новосибирская область, Ордынский район, Новопичуговский сельсовет.</w:t>
      </w:r>
      <w:r>
        <w:rPr>
          <w:rFonts w:eastAsia="NSimSun"/>
          <w:szCs w:val="24"/>
          <w:lang w:eastAsia="zh-CN" w:bidi="hi-IN"/>
        </w:rPr>
        <w:t xml:space="preserve"> (Объект №9).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9, согласно выписке из ЕГРН от 23.03.2026: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793A28A1" w14:textId="3CA66AAA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4 462 кв.м. +/- 23 кв. м., кад</w:t>
      </w:r>
      <w:r>
        <w:rPr>
          <w:rFonts w:eastAsia="SimSun;宋体"/>
          <w:szCs w:val="24"/>
          <w:lang w:eastAsia="hi-IN" w:bidi="hi-IN"/>
        </w:rPr>
        <w:t xml:space="preserve">астровый номер: 54:20:030601:1944,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</w:t>
      </w:r>
      <w:r>
        <w:rPr>
          <w:rFonts w:eastAsia="NSimSun"/>
          <w:szCs w:val="24"/>
          <w:lang w:eastAsia="zh-CN" w:bidi="hi-IN"/>
        </w:rPr>
        <w:t xml:space="preserve"> (Объект №10).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10 согласно выписке из ЕГРН от 13.03.2026: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6FB52A22" w14:textId="0C874673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38 391 кв.м. +/- 68 кв. м., кад</w:t>
      </w:r>
      <w:r>
        <w:rPr>
          <w:rFonts w:eastAsia="SimSun;宋体"/>
          <w:szCs w:val="24"/>
          <w:lang w:eastAsia="hi-IN" w:bidi="hi-IN"/>
        </w:rPr>
        <w:t xml:space="preserve">астровый номер: 54:20:030601:1945,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</w:t>
      </w:r>
      <w:r>
        <w:rPr>
          <w:rFonts w:eastAsia="NSimSun"/>
          <w:szCs w:val="24"/>
          <w:lang w:eastAsia="zh-CN" w:bidi="hi-IN"/>
        </w:rPr>
        <w:t xml:space="preserve"> (Объект №11).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11 согласно выписке из ЕГРН от 13.03.2026: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68ECC921" w14:textId="0E55CC32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31 973 кв.м. +/- 63 кв. м., кад</w:t>
      </w:r>
      <w:r>
        <w:rPr>
          <w:rFonts w:eastAsia="SimSun;宋体"/>
          <w:szCs w:val="24"/>
          <w:lang w:eastAsia="hi-IN" w:bidi="hi-IN"/>
        </w:rPr>
        <w:t xml:space="preserve">астровый номер: 54:20:030601:1946,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</w:t>
      </w:r>
      <w:r>
        <w:rPr>
          <w:rFonts w:eastAsia="NSimSun"/>
          <w:szCs w:val="24"/>
          <w:lang w:eastAsia="zh-CN" w:bidi="hi-IN"/>
        </w:rPr>
        <w:t xml:space="preserve"> </w:t>
      </w:r>
      <w:bookmarkStart w:id="2" w:name="_Hlk225774244"/>
      <w:r>
        <w:rPr>
          <w:rFonts w:eastAsia="NSimSun"/>
          <w:szCs w:val="24"/>
          <w:lang w:eastAsia="zh-CN" w:bidi="hi-IN"/>
        </w:rPr>
        <w:t xml:space="preserve">(Объект №12).</w:t>
      </w:r>
      <w:bookmarkEnd w:id="2"/>
      <w:r>
        <w:rPr>
          <w:rFonts w:ascii="Liberation Serif" w:hAnsi="Liberation Serif" w:eastAsia="NSimSun" w:cs="Mangal"/>
          <w:szCs w:val="24"/>
          <w:lang w:eastAsia="zh-CN" w:bidi="hi-IN"/>
        </w:rPr>
        <w:t xml:space="preserve">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12 согласно выписке из ЕГРН от 13.03.2026: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42B19189" w14:textId="4642DE45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37 193 кв.м. +/- 67 кв. м., кад</w:t>
      </w:r>
      <w:r>
        <w:rPr>
          <w:rFonts w:eastAsia="SimSun;宋体"/>
          <w:szCs w:val="24"/>
          <w:lang w:eastAsia="hi-IN" w:bidi="hi-IN"/>
        </w:rPr>
        <w:t xml:space="preserve">астровый номер: 54:20:030601:1956,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</w:t>
      </w:r>
      <w:r>
        <w:rPr>
          <w:rFonts w:eastAsia="NSimSun"/>
          <w:szCs w:val="24"/>
          <w:lang w:eastAsia="zh-CN" w:bidi="hi-IN"/>
        </w:rPr>
        <w:t xml:space="preserve"> (Объект №13).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13 согласно выписке из ЕГРН от 13.03.2026: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0E33B315" w14:textId="5FA13388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32 504 кв.м. +/- 63 кв. м., кад</w:t>
      </w:r>
      <w:r>
        <w:rPr>
          <w:rFonts w:eastAsia="SimSun;宋体"/>
          <w:szCs w:val="24"/>
          <w:lang w:eastAsia="hi-IN" w:bidi="hi-IN"/>
        </w:rPr>
        <w:t xml:space="preserve">астровый номер: 54:20:030601:1965,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</w:t>
      </w:r>
      <w:r>
        <w:rPr>
          <w:rFonts w:eastAsia="NSimSun"/>
          <w:szCs w:val="24"/>
          <w:lang w:eastAsia="zh-CN" w:bidi="hi-IN"/>
        </w:rPr>
        <w:t xml:space="preserve"> (Объект №14).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14 согласно выписке из ЕГРН от 13.03.2026: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283A63D2" w14:textId="431A3648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4 610 кв.м. +/- 24 кв. м., кад</w:t>
      </w:r>
      <w:r>
        <w:rPr>
          <w:rFonts w:eastAsia="SimSun;宋体"/>
          <w:szCs w:val="24"/>
          <w:lang w:eastAsia="hi-IN" w:bidi="hi-IN"/>
        </w:rPr>
        <w:t xml:space="preserve">астровый номер: 54:20:030601:1966,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</w:t>
      </w:r>
      <w:r>
        <w:rPr>
          <w:rFonts w:eastAsia="NSimSun"/>
          <w:szCs w:val="24"/>
          <w:lang w:eastAsia="zh-CN" w:bidi="hi-IN"/>
        </w:rPr>
        <w:t xml:space="preserve"> (Объект №15).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15 согласно выписке из ЕГРН от 13.03.2026: не зарегистрированы. </w:t>
      </w:r>
      <w:r>
        <w:rPr>
          <w:rFonts w:eastAsia="SimSun;宋体"/>
          <w:szCs w:val="24"/>
          <w:lang w:eastAsia="hi-IN" w:bidi="hi-IN"/>
        </w:rPr>
      </w:r>
    </w:p>
    <w:p w14:paraId="17FC3A11" w14:textId="2D5A7C70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36 148 кв.м. +/- 66 кв. м., кадастровый номер: </w:t>
      </w:r>
      <w:r>
        <w:rPr>
          <w:rFonts w:eastAsia="SimSun;宋体"/>
          <w:szCs w:val="24"/>
          <w:lang w:eastAsia="hi-IN" w:bidi="hi-IN"/>
        </w:rPr>
        <w:t xml:space="preserve">54:20:030601:1967,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</w:t>
      </w:r>
      <w:r>
        <w:rPr>
          <w:rFonts w:eastAsia="NSimSun"/>
          <w:szCs w:val="24"/>
          <w:lang w:eastAsia="zh-CN" w:bidi="hi-IN"/>
        </w:rPr>
        <w:t xml:space="preserve"> (Объект №16).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16 согласно выписке из ЕГРН от 13.03.2026: не зарегистрированы.</w:t>
      </w:r>
      <w:r>
        <w:rPr>
          <w:rFonts w:eastAsia="SimSun;宋体"/>
          <w:szCs w:val="24"/>
          <w:lang w:eastAsia="hi-IN" w:bidi="hi-IN"/>
        </w:rPr>
      </w:r>
    </w:p>
    <w:p w14:paraId="6F8C54F7" w14:textId="77777777">
      <w:pPr>
        <w:widowControl w:val="false"/>
        <w:pBdr/>
        <w:spacing w:after="0" w:line="240" w:lineRule="auto"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szCs w:val="24"/>
          <w:lang w:eastAsia="hi-IN" w:bidi="hi-IN"/>
        </w:rPr>
      </w:r>
      <w:r>
        <w:rPr>
          <w:rFonts w:eastAsia="SimSun;宋体"/>
          <w:szCs w:val="24"/>
          <w:lang w:eastAsia="hi-IN" w:bidi="hi-IN"/>
        </w:rPr>
      </w:r>
    </w:p>
    <w:p w14:paraId="427909DB" w14:textId="69FB0393">
      <w:pPr>
        <w:pBdr/>
        <w:spacing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Лот №2 -</w:t>
      </w:r>
      <w:r>
        <w:rPr>
          <w:rFonts w:eastAsia="SimSun;宋体"/>
          <w:b/>
          <w:bCs/>
          <w:szCs w:val="24"/>
          <w:lang w:eastAsia="hi-IN" w:bidi="hi-IN"/>
        </w:rPr>
        <w:t xml:space="preserve"> </w:t>
      </w:r>
      <w:r>
        <w:rPr>
          <w:rFonts w:eastAsia="SimSun;宋体"/>
          <w:b/>
          <w:bCs/>
          <w:szCs w:val="24"/>
          <w:lang w:eastAsia="hi-IN" w:bidi="hi-IN"/>
        </w:rPr>
        <w:t xml:space="preserve">Земельный участок</w:t>
      </w:r>
      <w:r>
        <w:rPr>
          <w:rFonts w:eastAsia="SimSun;宋体"/>
          <w:szCs w:val="24"/>
          <w:lang w:eastAsia="hi-IN" w:bidi="hi-IN"/>
        </w:rPr>
        <w:t xml:space="preserve">, площадью 822 кв.м. +/- 10 кв. м., кадастровый номер: 54:20:030601:2330, категория земель: земли </w:t>
      </w:r>
      <w:r>
        <w:rPr>
          <w:rFonts w:eastAsia="SimSun;宋体"/>
          <w:szCs w:val="24"/>
          <w:lang w:eastAsia="hi-IN" w:bidi="hi-IN"/>
        </w:rPr>
        <w:t xml:space="preserve">населенных пунктов, виды разрешенного использования: для индивидуального жилищного строительства. Местоположение: Российская Федерация, Новосибирская область, Ордынский район, Новопичуговский сельсовет, коттеджный поселок "Морские дачи", улица Южный ветер.</w:t>
      </w:r>
      <w:r>
        <w:rPr>
          <w:rFonts w:eastAsia="NSimSun"/>
          <w:szCs w:val="24"/>
          <w:lang w:eastAsia="zh-CN" w:bidi="hi-IN"/>
        </w:rPr>
        <w:t xml:space="preserve"> (Объект №17</w:t>
      </w:r>
      <w:r>
        <w:rPr>
          <w:rFonts w:eastAsia="NSimSun"/>
          <w:szCs w:val="24"/>
          <w:lang w:eastAsia="zh-CN" w:bidi="hi-IN"/>
        </w:rPr>
        <w:t xml:space="preserve">). </w:t>
      </w:r>
      <w:r>
        <w:rPr>
          <w:rFonts w:eastAsia="SimSun;宋体"/>
          <w:szCs w:val="24"/>
          <w:lang w:eastAsia="hi-IN" w:bidi="hi-IN"/>
        </w:rPr>
        <w:t xml:space="preserve">Ограничение прав и обременение Объекта № 17 согласно выписке из ЕГРН от 17.03.2026: не зарегистрированы.</w:t>
      </w:r>
      <w:r>
        <w:rPr>
          <w:rFonts w:eastAsia="SimSun;宋体"/>
          <w:szCs w:val="24"/>
          <w:lang w:eastAsia="hi-IN" w:bidi="hi-IN"/>
        </w:rPr>
      </w:r>
    </w:p>
    <w:p w14:paraId="64F7DF8A" w14:textId="77777777">
      <w:pPr>
        <w:pBdr/>
        <w:spacing/>
        <w:ind w:right="-1" w:firstLine="540" w:left="0"/>
        <w:rPr>
          <w:rFonts w:eastAsia="SimSun;宋体"/>
          <w:szCs w:val="24"/>
          <w:lang w:eastAsia="hi-IN" w:bidi="hi-IN"/>
        </w:rPr>
      </w:pPr>
      <w:r>
        <w:rPr>
          <w:rFonts w:eastAsia="SimSun;宋体"/>
          <w:szCs w:val="24"/>
          <w:lang w:eastAsia="hi-IN" w:bidi="hi-IN"/>
        </w:rPr>
      </w:r>
      <w:r>
        <w:rPr>
          <w:rFonts w:eastAsia="SimSun;宋体"/>
          <w:szCs w:val="24"/>
          <w:lang w:eastAsia="hi-IN" w:bidi="hi-IN"/>
        </w:rPr>
      </w:r>
    </w:p>
    <w:p w14:paraId="3385852C" w14:textId="63630D1D">
      <w:pPr>
        <w:pBdr/>
        <w:spacing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SimSun;宋体"/>
          <w:b/>
          <w:bCs/>
          <w:szCs w:val="24"/>
          <w:lang w:eastAsia="hi-IN" w:bidi="hi-IN"/>
        </w:rPr>
        <w:t xml:space="preserve">Лот №3 - </w:t>
      </w: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54:20:030601:2341, категория земель: земли населенных пунктов, виды разрешенного использования: для индивидуального жилищного строительства (2.1). Местоположение: Россий</w:t>
      </w:r>
      <w:r>
        <w:rPr>
          <w:rFonts w:eastAsia="NSimSun"/>
          <w:szCs w:val="24"/>
          <w:lang w:eastAsia="zh-CN" w:bidi="hi-IN"/>
        </w:rPr>
        <w:t xml:space="preserve">ская Федерация, Новосибирская область, Ордынский район, Новопичуговский сельсовет, коттеджный поселок "Морские дачи", улица Южный ветер. (Объект №18). Ограничение прав и обременение Объекта № 18 согласно выписке из ЕГРН от 17.03.2026: не зарегистрированы. </w:t>
      </w:r>
      <w:r>
        <w:rPr>
          <w:rFonts w:eastAsia="NSimSun"/>
          <w:szCs w:val="24"/>
          <w:lang w:eastAsia="zh-CN" w:bidi="hi-IN"/>
        </w:rPr>
      </w:r>
    </w:p>
    <w:p w14:paraId="039E7A74" w14:textId="77777777">
      <w:pPr>
        <w:pBdr/>
        <w:spacing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szCs w:val="24"/>
          <w:lang w:eastAsia="zh-CN" w:bidi="hi-IN"/>
        </w:rPr>
      </w:r>
      <w:r>
        <w:rPr>
          <w:rFonts w:eastAsia="NSimSun"/>
          <w:szCs w:val="24"/>
          <w:lang w:eastAsia="zh-CN" w:bidi="hi-IN"/>
        </w:rPr>
      </w:r>
    </w:p>
    <w:p w14:paraId="113C91C8" w14:textId="12C324AF">
      <w:pPr>
        <w:pBdr/>
        <w:spacing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Лот №4 - </w:t>
      </w: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54:20:030601:2348, категория земель: земли населенных пунктов, виды разрешенного использования: для индивидуального жилищного строительства (2.1). Местоположение: Россий</w:t>
      </w:r>
      <w:r>
        <w:rPr>
          <w:rFonts w:eastAsia="NSimSun"/>
          <w:szCs w:val="24"/>
          <w:lang w:eastAsia="zh-CN" w:bidi="hi-IN"/>
        </w:rPr>
        <w:t xml:space="preserve">ская Федерация, Новосибирская область, Ордынский район, Новопичуговский сельсовет, коттеджный поселок "Морские дачи", улица Южный ветер. (Объект №19). Ограничение прав и обременение Объекта № 19 согласно выписке из ЕГРН от 17.03.2026: не зарегистрированы. </w:t>
      </w:r>
      <w:r>
        <w:rPr>
          <w:rFonts w:eastAsia="NSimSun"/>
          <w:szCs w:val="24"/>
          <w:lang w:eastAsia="zh-CN" w:bidi="hi-IN"/>
        </w:rPr>
      </w:r>
    </w:p>
    <w:p w14:paraId="25D46AF1" w14:textId="77777777">
      <w:pPr>
        <w:pBdr/>
        <w:spacing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szCs w:val="24"/>
          <w:lang w:eastAsia="zh-CN" w:bidi="hi-IN"/>
        </w:rPr>
      </w:r>
      <w:r>
        <w:rPr>
          <w:rFonts w:eastAsia="NSimSun"/>
          <w:szCs w:val="24"/>
          <w:lang w:eastAsia="zh-CN" w:bidi="hi-IN"/>
        </w:rPr>
      </w:r>
    </w:p>
    <w:p w14:paraId="626CDA08" w14:textId="7724483F">
      <w:pPr>
        <w:pBdr/>
        <w:spacing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Лот №5 - </w:t>
      </w: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54:20:030601:2349, категория земель: земли населенных пунктов, виды разрешенного использования: для индивидуального жилищного строительства (2.1). Местоположение: Росси</w:t>
      </w:r>
      <w:r>
        <w:rPr>
          <w:rFonts w:eastAsia="NSimSun"/>
          <w:szCs w:val="24"/>
          <w:lang w:eastAsia="zh-CN" w:bidi="hi-IN"/>
        </w:rPr>
        <w:t xml:space="preserve">йская Федерация, Новосибирская область, Ордынский район, Новопичуговский сельсовет, коттеджный поселок "Морские дачи", улица Южный ветер. (Объект №20). Ограничение прав и обременение Объекта № 20 согласно выписке из ЕГРН от 17.03.2026: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58E42DAD" w14:textId="04F55873">
      <w:pPr>
        <w:pBdr/>
        <w:spacing/>
        <w:ind w:right="-57" w:firstLine="540" w:left="0"/>
        <w:rPr>
          <w:rFonts w:eastAsia="NSimSun"/>
          <w:b/>
          <w:bCs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</w:r>
      <w:r>
        <w:rPr>
          <w:rFonts w:eastAsia="NSimSun"/>
          <w:b/>
          <w:bCs/>
          <w:szCs w:val="24"/>
          <w:lang w:eastAsia="zh-CN" w:bidi="hi-IN"/>
        </w:rPr>
      </w:r>
    </w:p>
    <w:p w14:paraId="21E7DB98" w14:textId="54CCCBA7">
      <w:pPr>
        <w:pBdr/>
        <w:spacing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Лот №6 - </w:t>
      </w: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54:20:030601:2350, категория земель: земли населен</w:t>
      </w:r>
      <w:r>
        <w:rPr>
          <w:rFonts w:eastAsia="NSimSun"/>
          <w:szCs w:val="24"/>
          <w:lang w:eastAsia="zh-CN" w:bidi="hi-IN"/>
        </w:rPr>
        <w:t xml:space="preserve">ных пунктов, виды разрешенного использования: для индивидуального жилищного строительства (2.1). Местоположение: Российская Федерация, Новосибирская область, Ордынский район, Новопичуговский сельсовет, коттеджный поселок "Морские дачи", улица Южный ветер. </w:t>
      </w:r>
      <w:bookmarkStart w:id="3" w:name="_Hlk225774307"/>
      <w:r>
        <w:rPr>
          <w:rFonts w:eastAsia="NSimSun"/>
          <w:szCs w:val="24"/>
          <w:lang w:eastAsia="zh-CN" w:bidi="hi-IN"/>
        </w:rPr>
        <w:t xml:space="preserve">(Объект №21).</w:t>
      </w:r>
      <w:bookmarkEnd w:id="3"/>
      <w:r>
        <w:rPr>
          <w:rFonts w:ascii="Liberation Serif" w:hAnsi="Liberation Serif" w:eastAsia="NSimSun" w:cs="Mangal"/>
          <w:szCs w:val="24"/>
          <w:lang w:eastAsia="zh-CN" w:bidi="hi-IN"/>
        </w:rPr>
        <w:t xml:space="preserve"> </w:t>
      </w:r>
      <w:r>
        <w:rPr>
          <w:rFonts w:eastAsia="NSimSun"/>
          <w:szCs w:val="24"/>
          <w:lang w:eastAsia="zh-CN" w:bidi="hi-IN"/>
        </w:rPr>
        <w:t xml:space="preserve">Ограничение прав и обременение Объекта № 21 согласно выписке из ЕГРН от 17.03.2026: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52CA3007" w14:textId="77777777">
      <w:pPr>
        <w:pBdr/>
        <w:spacing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szCs w:val="24"/>
          <w:lang w:eastAsia="zh-CN" w:bidi="hi-IN"/>
        </w:rPr>
      </w:r>
      <w:r>
        <w:rPr>
          <w:rFonts w:eastAsia="NSimSun"/>
          <w:szCs w:val="24"/>
          <w:lang w:eastAsia="zh-CN" w:bidi="hi-IN"/>
        </w:rPr>
      </w:r>
    </w:p>
    <w:p w14:paraId="43852A90" w14:textId="4A2AF804">
      <w:pPr>
        <w:pBdr/>
        <w:spacing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Лот №7 - </w:t>
      </w: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7 439 кв.м. +/- 30 кв. м., кадастровый ном</w:t>
      </w:r>
      <w:r>
        <w:rPr>
          <w:rFonts w:eastAsia="NSimSun"/>
          <w:szCs w:val="24"/>
          <w:lang w:eastAsia="zh-CN" w:bidi="hi-IN"/>
        </w:rPr>
        <w:t xml:space="preserve">ер: 54:20:030601:1952, категория земель: земли населенных пунктов, виды разрешенного использования: для сельскохозяйственного производства. Местоположение: Российская Федерация, Новосибирская область, Ордынский район, Новопичуговский сельсовет. (Объект №22</w:t>
      </w:r>
      <w:r>
        <w:rPr>
          <w:rFonts w:eastAsia="NSimSun"/>
          <w:szCs w:val="24"/>
          <w:lang w:eastAsia="zh-CN" w:bidi="hi-IN"/>
        </w:rPr>
        <w:t xml:space="preserve">). </w:t>
      </w:r>
      <w:r>
        <w:rPr>
          <w:rFonts w:eastAsia="NSimSun"/>
          <w:szCs w:val="24"/>
          <w:lang w:eastAsia="zh-CN" w:bidi="hi-IN"/>
        </w:rPr>
        <w:t xml:space="preserve">Ограничение прав и обременение Объекта № 22 согласно выписке из ЕГРН от 13.03.2026: не зарегистрированы. </w:t>
      </w:r>
      <w:r>
        <w:rPr>
          <w:rFonts w:eastAsia="NSimSun"/>
          <w:szCs w:val="24"/>
          <w:lang w:eastAsia="zh-CN" w:bidi="hi-IN"/>
        </w:rPr>
      </w:r>
    </w:p>
    <w:p w14:paraId="6A0717BF" w14:textId="77777777">
      <w:pPr>
        <w:pBdr/>
        <w:spacing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szCs w:val="24"/>
          <w:lang w:eastAsia="zh-CN" w:bidi="hi-IN"/>
        </w:rPr>
      </w:r>
      <w:r>
        <w:rPr>
          <w:rFonts w:eastAsia="NSimSun"/>
          <w:szCs w:val="24"/>
          <w:lang w:eastAsia="zh-CN" w:bidi="hi-IN"/>
        </w:rPr>
      </w:r>
    </w:p>
    <w:p w14:paraId="40A5F6FE" w14:textId="63ADC3C2">
      <w:pPr>
        <w:pBdr/>
        <w:spacing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Лот №8 - </w:t>
      </w:r>
      <w:bookmarkStart w:id="4" w:name="_Hlk225760650"/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54:20:030601:2331, категория земель: земли населенных пунктов, виды разрешенного использования: </w:t>
      </w:r>
      <w:r>
        <w:rPr>
          <w:rFonts w:eastAsia="NSimSun"/>
          <w:szCs w:val="24"/>
          <w:lang w:eastAsia="zh-CN" w:bidi="hi-IN"/>
        </w:rPr>
        <w:t xml:space="preserve">для индивидуального жилищного строительства (2.1). Местоположение: Росси</w:t>
      </w:r>
      <w:r>
        <w:rPr>
          <w:rFonts w:eastAsia="NSimSun"/>
          <w:szCs w:val="24"/>
          <w:lang w:eastAsia="zh-CN" w:bidi="hi-IN"/>
        </w:rPr>
        <w:t xml:space="preserve">йская Федерация, Новосибирская область, Ордынский район, Новопичуговский сельсовет, коттеджный поселок "Морские дачи", улица Южный ветер. (Объект №23). Ограничение прав и обременение Объекта № 23 согласно выписке из ЕГРН от 17.03.2026: не зарегистрированы.</w:t>
      </w:r>
      <w:bookmarkEnd w:id="4"/>
      <w:r/>
      <w:r>
        <w:rPr>
          <w:rFonts w:eastAsia="NSimSun"/>
          <w:szCs w:val="24"/>
          <w:lang w:eastAsia="zh-CN" w:bidi="hi-IN"/>
        </w:rPr>
      </w:r>
    </w:p>
    <w:p w14:paraId="5DAE586A" w14:textId="5410D4DA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54:20:030601:2332, категория земель: земли населенных пунктов, в</w:t>
      </w:r>
      <w:r>
        <w:rPr>
          <w:rFonts w:eastAsia="NSimSun"/>
          <w:szCs w:val="24"/>
          <w:lang w:eastAsia="zh-CN" w:bidi="hi-IN"/>
        </w:rPr>
        <w:t xml:space="preserve">иды разрешенного использования: для индивидуального жилищного строительства (2.1). Местоположение: Российская Федерация, Новосибирская область, Ордынский район, Новопичуговский сельсовет, коттеджный поселок "Морские дачи", улица Южный ветер. (Объект №24). </w:t>
      </w:r>
      <w:bookmarkStart w:id="5" w:name="_Hlk225776245"/>
      <w:r>
        <w:rPr>
          <w:rFonts w:eastAsia="NSimSun"/>
          <w:szCs w:val="24"/>
          <w:lang w:eastAsia="zh-CN" w:bidi="hi-IN"/>
        </w:rPr>
        <w:t xml:space="preserve">Ограничение прав и обременение Объекта № 24 согласно выписке из ЕГРН от 17.03.2026: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26224270" w14:textId="59A7C68E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/>
      <w:bookmarkStart w:id="6" w:name="_Hlk225760836"/>
      <w:r/>
      <w:bookmarkEnd w:id="5"/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54:20:030601:2345, категория земель: земли населенных пунктов, виды разрешенного использования: для индивидуального жилищного строительства (2.1). Местоположение: Росси</w:t>
      </w:r>
      <w:r>
        <w:rPr>
          <w:rFonts w:eastAsia="NSimSun"/>
          <w:szCs w:val="24"/>
          <w:lang w:eastAsia="zh-CN" w:bidi="hi-IN"/>
        </w:rPr>
        <w:t xml:space="preserve">йская Федерация, Новосибирская область, Ордынский район, Новопичуговский сельсовет, коттеджный поселок "Морские дачи", улица Южный ветер. (Объект №25). Ограничение прав и обременение Объекта № 25 согласно выписке из ЕГРН от 13.03.2026: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4F0A7858" w14:textId="06D831AA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54:20:030601:2351, категория земель: земли населенных пунктов, виды разрешенного использования: для индивидуального жилищного строительства (2.1). Местоположение: Росси</w:t>
      </w:r>
      <w:r>
        <w:rPr>
          <w:rFonts w:eastAsia="NSimSun"/>
          <w:szCs w:val="24"/>
          <w:lang w:eastAsia="zh-CN" w:bidi="hi-IN"/>
        </w:rPr>
        <w:t xml:space="preserve">йская Федерация, Новосибирская область, Ордынский район, Новопичуговский сельсовет, коттеджный поселок "Морские дачи", улица Южный ветер. (Объект №26). Ограничение прав и обременение Объекта № 26 согласно выписке из ЕГРН от 17.03.2026: не зарегистрированы.</w:t>
      </w:r>
      <w:bookmarkEnd w:id="6"/>
      <w:r>
        <w:rPr>
          <w:rFonts w:eastAsia="NSimSun"/>
          <w:szCs w:val="24"/>
          <w:lang w:eastAsia="zh-CN" w:bidi="hi-IN"/>
        </w:rPr>
      </w:r>
    </w:p>
    <w:p w14:paraId="21DB9E7A" w14:textId="2F091066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54:20:030601:2352, категория земель: земли населенных пунктов, виды разрешенного использования: для индивидуального жилищного строительства (2.1). Местоположение: Росси</w:t>
      </w:r>
      <w:r>
        <w:rPr>
          <w:rFonts w:eastAsia="NSimSun"/>
          <w:szCs w:val="24"/>
          <w:lang w:eastAsia="zh-CN" w:bidi="hi-IN"/>
        </w:rPr>
        <w:t xml:space="preserve">йская Федерация, Новосибирская область, Ордынский район, Новопичуговский сельсовет, коттеджный поселок "Морские дачи", улица Южный ветер. (Объект №27). Ограничение прав и обременение Объекта № 27 согласно выписке из ЕГРН от 17.03.2026: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2E586C05" w14:textId="0A6B622E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54:20:030601:2353, категория земель: земли населенных пунктов</w:t>
      </w:r>
      <w:r>
        <w:rPr>
          <w:rFonts w:eastAsia="NSimSun"/>
          <w:szCs w:val="24"/>
          <w:lang w:eastAsia="zh-CN" w:bidi="hi-IN"/>
        </w:rPr>
        <w:t xml:space="preserve">, виды разрешенного использования: для индивидуального жилищного строительства (2.1). Местоположение: Российская Федерация, Новосибирская область, Ордынский район, Новопичуговский сельсовет, коттеджный поселок "Морские дачи", улица Южный ветер. (Объект №28</w:t>
      </w:r>
      <w:r>
        <w:rPr>
          <w:rFonts w:eastAsia="NSimSun"/>
          <w:szCs w:val="24"/>
          <w:lang w:eastAsia="zh-CN" w:bidi="hi-IN"/>
        </w:rPr>
        <w:t xml:space="preserve">). </w:t>
      </w:r>
      <w:r>
        <w:rPr>
          <w:rFonts w:eastAsia="NSimSun"/>
          <w:szCs w:val="24"/>
          <w:lang w:eastAsia="zh-CN" w:bidi="hi-IN"/>
        </w:rPr>
        <w:t xml:space="preserve">Ограничение прав и обременение Объекта № 28 согласно выписке из ЕГРН от 17.03.2026: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2E2162D1" w14:textId="6FB692B9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/>
      <w:bookmarkStart w:id="7" w:name="_Hlk225775961"/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54:20:030601:2354, категория земель: земли населенных пунктов, </w:t>
      </w:r>
      <w:r>
        <w:rPr>
          <w:rFonts w:eastAsia="NSimSun"/>
          <w:szCs w:val="24"/>
          <w:lang w:eastAsia="zh-CN" w:bidi="hi-IN"/>
        </w:rPr>
        <w:t xml:space="preserve">виды разрешенного использования: для индивидуального жилищного строительства (2.1). Местоположение: Российская Федерация, Новосибирская область, Ордынский район, Новопичуговский сельсовет, коттеджный поселок "Морские дачи", улица Южный ветер. (Объект №29).</w:t>
      </w:r>
      <w:bookmarkEnd w:id="7"/>
      <w:r>
        <w:rPr>
          <w:rFonts w:ascii="Liberation Serif" w:hAnsi="Liberation Serif" w:eastAsia="NSimSun" w:cs="Mangal"/>
          <w:szCs w:val="24"/>
          <w:lang w:eastAsia="zh-CN" w:bidi="hi-IN"/>
        </w:rPr>
        <w:t xml:space="preserve"> </w:t>
      </w:r>
      <w:r>
        <w:rPr>
          <w:rFonts w:eastAsia="NSimSun"/>
          <w:szCs w:val="24"/>
          <w:lang w:eastAsia="zh-CN" w:bidi="hi-IN"/>
        </w:rPr>
        <w:t xml:space="preserve">Ограничение прав и обременение Объекта № 29 согласно выписке из ЕГРН от 17.03.2026: не зарегистрированы. </w:t>
      </w:r>
      <w:r>
        <w:rPr>
          <w:rFonts w:eastAsia="NSimSun"/>
          <w:szCs w:val="24"/>
          <w:lang w:eastAsia="zh-CN" w:bidi="hi-IN"/>
        </w:rPr>
      </w:r>
    </w:p>
    <w:p w14:paraId="72ED9FF9" w14:textId="77777777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szCs w:val="24"/>
          <w:lang w:eastAsia="zh-CN" w:bidi="hi-IN"/>
        </w:rPr>
      </w:r>
      <w:r>
        <w:rPr>
          <w:rFonts w:eastAsia="NSimSun"/>
          <w:szCs w:val="24"/>
          <w:lang w:eastAsia="zh-CN" w:bidi="hi-IN"/>
        </w:rPr>
      </w:r>
    </w:p>
    <w:p w14:paraId="1A2D554C" w14:textId="1B5419C7">
      <w:pPr>
        <w:pBdr/>
        <w:spacing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Лот №9 - </w:t>
      </w:r>
      <w:bookmarkStart w:id="8" w:name="_Hlk225768046"/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830 кв.м. +/- 10 кв. м., кадастровый номер:</w:t>
      </w:r>
      <w:r>
        <w:rPr>
          <w:rFonts w:ascii="Lato-Regular" w:hAnsi="Lato-Regular" w:eastAsia="NSimSun" w:cs="Lato-Regular"/>
          <w:color w:val="auto"/>
          <w:sz w:val="20"/>
          <w:szCs w:val="20"/>
          <w:lang w:eastAsia="zh-CN"/>
        </w:rPr>
        <w:t xml:space="preserve"> </w:t>
      </w:r>
      <w:r>
        <w:rPr>
          <w:rFonts w:eastAsia="NSimSun"/>
          <w:szCs w:val="24"/>
          <w:lang w:eastAsia="zh-CN" w:bidi="hi-IN"/>
        </w:rPr>
        <w:t xml:space="preserve">54:20:030601:2333, категория земель: земли населенных пунк</w:t>
      </w:r>
      <w:r>
        <w:rPr>
          <w:rFonts w:eastAsia="NSimSun"/>
          <w:szCs w:val="24"/>
          <w:lang w:eastAsia="zh-CN" w:bidi="hi-IN"/>
        </w:rPr>
        <w:t xml:space="preserve">тов, виды разрешенного использования: для индивидуального жилищного строительства (2.1). Местоположение: Российская Федерация, Новосибирская область, Ордынский район, Новопичуговский сельсовет, коттеджный поселок "Морские дачи", улица Штиля. (Объект №30). </w:t>
      </w:r>
      <w:bookmarkStart w:id="9" w:name="_Hlk225776062"/>
      <w:r>
        <w:rPr>
          <w:rFonts w:eastAsia="NSimSun"/>
          <w:szCs w:val="24"/>
          <w:lang w:eastAsia="zh-CN" w:bidi="hi-IN"/>
        </w:rPr>
        <w:t xml:space="preserve">Ограничение прав и обременение Объекта № 30 согласно выписке из ЕГРН от 13.03.2026: не зарегистрированы</w:t>
      </w:r>
      <w:bookmarkEnd w:id="9"/>
      <w:r>
        <w:rPr>
          <w:rFonts w:eastAsia="NSimSun"/>
          <w:szCs w:val="24"/>
          <w:lang w:eastAsia="zh-CN" w:bidi="hi-IN"/>
        </w:rPr>
        <w:t xml:space="preserve">.</w:t>
      </w:r>
      <w:r>
        <w:rPr>
          <w:rFonts w:eastAsia="NSimSun"/>
          <w:szCs w:val="24"/>
          <w:lang w:eastAsia="zh-CN" w:bidi="hi-IN"/>
        </w:rPr>
      </w:r>
    </w:p>
    <w:p w14:paraId="794DB63C" w14:textId="7BC60A03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</w:t>
      </w:r>
      <w:r>
        <w:rPr>
          <w:rFonts w:ascii="Lato-Regular" w:hAnsi="Lato-Regular" w:eastAsia="NSimSun" w:cs="Lato-Regular"/>
          <w:color w:val="auto"/>
          <w:sz w:val="20"/>
          <w:szCs w:val="20"/>
          <w:lang w:eastAsia="zh-CN"/>
        </w:rPr>
        <w:t xml:space="preserve"> </w:t>
      </w:r>
      <w:r>
        <w:rPr>
          <w:rFonts w:eastAsia="NSimSun"/>
          <w:szCs w:val="24"/>
          <w:lang w:eastAsia="zh-CN" w:bidi="hi-IN"/>
        </w:rPr>
        <w:t xml:space="preserve">54:20:030601:2334, категория земель: земли населенных пунктов, виды разрешенного использования: для индивидуального жилищного строительства (2.1). Местоположение</w:t>
      </w:r>
      <w:r>
        <w:rPr>
          <w:rFonts w:eastAsia="NSimSun"/>
          <w:szCs w:val="24"/>
          <w:lang w:eastAsia="zh-CN" w:bidi="hi-IN"/>
        </w:rPr>
        <w:t xml:space="preserve">: Российская Федерация, Новосибирская область, Ордынский район, Новопичуговский сельсовет, коттеджный поселок "Морские дачи", улица Штиля. (Объект №31). Ограничение прав и обременение Объекта № 31 согласно выписке из ЕГРН от 13.03.2026: не зарегистрированы</w:t>
      </w:r>
      <w:bookmarkEnd w:id="8"/>
      <w:r/>
      <w:r>
        <w:rPr>
          <w:rFonts w:eastAsia="NSimSun"/>
          <w:szCs w:val="24"/>
          <w:lang w:eastAsia="zh-CN" w:bidi="hi-IN"/>
        </w:rPr>
      </w:r>
    </w:p>
    <w:p w14:paraId="1C76654E" w14:textId="45D0484E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54:20:030601:2335, категория земель: земли населенных пунктов, виды разрешенного использования: для индивидуального жилищного строительства (2.1). Местоположение:</w:t>
      </w:r>
      <w:r>
        <w:rPr>
          <w:rFonts w:eastAsia="NSimSun"/>
          <w:szCs w:val="24"/>
          <w:lang w:eastAsia="zh-CN" w:bidi="hi-IN"/>
        </w:rPr>
        <w:t xml:space="preserve"> Российская Федерация, Новосибирская область, Ордынский район, Новопичуговский сельсовет, коттеджный поселок "Морские дачи", улица Штиля. (Объект №32). Ограничение прав и обременение Объекта № 32 согласно выписке из ЕГРН от 13.03.2026: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30204BA3" w14:textId="6746A1B4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54:20:030601:2336, категория земель: земли населенных пунктов, виды разрешенного использования: для индивидуального жилищного строительства (2.1). Местоположение:</w:t>
      </w:r>
      <w:r>
        <w:rPr>
          <w:rFonts w:eastAsia="NSimSun"/>
          <w:szCs w:val="24"/>
          <w:lang w:eastAsia="zh-CN" w:bidi="hi-IN"/>
        </w:rPr>
        <w:t xml:space="preserve"> Российская Федерация, Новосибирская область, Ордынский район, Новопичуговский сельсовет, коттеджный поселок "Морские дачи", улица Штиля. (Объект №33). Ограничение прав и обременение Объекта № 33 согласно выписке из ЕГРН от 13.03.2026: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16257587" w14:textId="40BFC499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54:20:030601:2337, категория земель: земли населенных пунктов, виды разрешенного использования: для индивидуального жилищного строительства (2.1). Местоположени</w:t>
      </w:r>
      <w:r>
        <w:rPr>
          <w:rFonts w:eastAsia="NSimSun"/>
          <w:szCs w:val="24"/>
          <w:lang w:eastAsia="zh-CN" w:bidi="hi-IN"/>
        </w:rPr>
        <w:t xml:space="preserve">е: Российская Федерация, Новосибирская область, Ордынский район, Новопичуговский сельсовет, коттеджный поселок "Морские дачи", улица Штиля. (Объект №34). Ограничение прав и обременение Объекта 34 согласно выписке из ЕГРН от 13.03.2026: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30F29EF2" w14:textId="67636C96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54:20:030601:2338, категория земель: земли населенных п</w:t>
      </w:r>
      <w:r>
        <w:rPr>
          <w:rFonts w:eastAsia="NSimSun"/>
          <w:szCs w:val="24"/>
          <w:lang w:eastAsia="zh-CN" w:bidi="hi-IN"/>
        </w:rPr>
        <w:t xml:space="preserve">унктов, виды разрешенного использования: для индивидуального жилищного строительства (2.1). Местоположение: Российская Федерация, Новосибирская область, Ордынский район, Новопичуговский сельсовет, коттеджный поселок "Морские дачи", улица Штиля. (Объект №35</w:t>
      </w:r>
      <w:r>
        <w:rPr>
          <w:rFonts w:eastAsia="NSimSun"/>
          <w:szCs w:val="24"/>
          <w:lang w:eastAsia="zh-CN" w:bidi="hi-IN"/>
        </w:rPr>
        <w:t xml:space="preserve">). </w:t>
      </w:r>
      <w:r>
        <w:rPr>
          <w:rFonts w:eastAsia="NSimSun"/>
          <w:szCs w:val="24"/>
          <w:lang w:eastAsia="zh-CN" w:bidi="hi-IN"/>
        </w:rPr>
        <w:t xml:space="preserve">Ограничение прав и обременение Объекта № 35 согласно выписке из ЕГРН от 13.03.2026: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31A4E0A1" w14:textId="5F88C3A6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54:20:030601:2339, категория земель: земли населенных пунктов, виды разрешенного использования: для индивидуального жилищного строительства (2.1). Местоположение:</w:t>
      </w:r>
      <w:r>
        <w:rPr>
          <w:rFonts w:eastAsia="NSimSun"/>
          <w:szCs w:val="24"/>
          <w:lang w:eastAsia="zh-CN" w:bidi="hi-IN"/>
        </w:rPr>
        <w:t xml:space="preserve"> Российская Федерация, Новосибирская область, Ордынский район, Новопичуговский сельсовет, коттеджный поселок "Морские дачи", улица Штиля. (Объект №36). Ограничение прав и обременение Объекта № 36 согласно выписке из ЕГРН от 13.03.2026: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450B61A2" w14:textId="0C755F2E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54:20:030601:2340, категория земель: земли населенных пунктов, виды разрешенного использования: для индивидуального жилищного строительства (2.1). Местоположение:</w:t>
      </w:r>
      <w:r>
        <w:rPr>
          <w:rFonts w:eastAsia="NSimSun"/>
          <w:szCs w:val="24"/>
          <w:lang w:eastAsia="zh-CN" w:bidi="hi-IN"/>
        </w:rPr>
        <w:t xml:space="preserve"> Российская Федерация, Новосибирская область, Ордынский район, Новопичуговский сельсовет, коттеджный поселок "Морские дачи", улица Штиля. (Объект №37). Ограничение прав и обременение Объекта № 37 согласно выписке из ЕГРН от 13.03.2026: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74831165" w14:textId="2BE9FCA5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54:20:030601:2342, категория земель: земли населенных пунктов, виды разрешенного использования: для индивидуального жилищного строительства (2.1). Местоположение:</w:t>
      </w:r>
      <w:r>
        <w:rPr>
          <w:rFonts w:eastAsia="NSimSun"/>
          <w:szCs w:val="24"/>
          <w:lang w:eastAsia="zh-CN" w:bidi="hi-IN"/>
        </w:rPr>
        <w:t xml:space="preserve"> Российская Федерация, Новосибирская область, Ордынский район, Новопичуговский сельсовет, коттеджный поселок "Морские дачи", улица Штиля. (Объект №38). Ограничение прав и обременение Объекта № 38 согласно выписке из ЕГРН от 13.03.2026: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0CC98E76" w14:textId="448C4532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54:20:030601:2343, категория земель: земли населенных пунктов, виды разрешенного использования: для индивидуального жилищного строительства (2.1). Местоположение:</w:t>
      </w:r>
      <w:r>
        <w:rPr>
          <w:rFonts w:eastAsia="NSimSun"/>
          <w:szCs w:val="24"/>
          <w:lang w:eastAsia="zh-CN" w:bidi="hi-IN"/>
        </w:rPr>
        <w:t xml:space="preserve"> Российская Федерация, Новосибирская область, Ордынский район, Новопичуговский сельсовет, коттеджный поселок "Морские дачи", улица Штиля. (Объект №39). Ограничение прав и обременение Объекта № 39 согласно выписке из ЕГРН от 13.03.2026: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3FC95088" w14:textId="5062C4C0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54:20:030601:2344, категория земель: земли населенных пунктов, виды разрешенного использования: для</w:t>
      </w:r>
      <w:r>
        <w:rPr>
          <w:rFonts w:eastAsia="NSimSun"/>
          <w:szCs w:val="24"/>
          <w:lang w:eastAsia="zh-CN" w:bidi="hi-IN"/>
        </w:rPr>
        <w:t xml:space="preserve"> индивидуального жилищного строительства (2.1). Местоположение: Российская Федерация, Новосибирская область, Ордынский район, Новопичуговский сельсовет, коттеджный поселок "Морские дачи", улица Штиля. (Объект №40). Ограничение прав и обременение Объекта № </w:t>
      </w:r>
      <w:r>
        <w:rPr>
          <w:rFonts w:eastAsia="NSimSun"/>
          <w:szCs w:val="24"/>
          <w:lang w:eastAsia="zh-CN" w:bidi="hi-IN"/>
        </w:rPr>
        <w:t xml:space="preserve">40 согласно</w:t>
      </w:r>
      <w:r>
        <w:rPr>
          <w:rFonts w:eastAsia="NSimSun"/>
          <w:szCs w:val="24"/>
          <w:lang w:eastAsia="zh-CN" w:bidi="hi-IN"/>
        </w:rPr>
        <w:t xml:space="preserve"> выписке из ЕГРН от 13.03.2026: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4A0D616E" w14:textId="6D7A9E3D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970 кв.м. +/- 11 кв. м., кадастровый номер: 54:20:030601:2346, категория земель: земли населенных пунктов, виды разрешенного использования: для индивидуального жилищного строительства (2.1). Местоположение: Росс</w:t>
      </w:r>
      <w:r>
        <w:rPr>
          <w:rFonts w:eastAsia="NSimSun"/>
          <w:szCs w:val="24"/>
          <w:lang w:eastAsia="zh-CN" w:bidi="hi-IN"/>
        </w:rPr>
        <w:t xml:space="preserve">ийская Федерация, Новосибирская область, Ордынский район, Новопичуговский сельсовет, коттеджный поселок "Морские дачи", улица Южный ветер. (Объект №41). Ограничение прав и обременение Объекта №41 согласно выписке из ЕГРН от 13.03.2026: не зарегистрированы.</w:t>
      </w:r>
      <w:r>
        <w:rPr>
          <w:rFonts w:eastAsia="NSimSun"/>
          <w:szCs w:val="24"/>
          <w:lang w:eastAsia="zh-CN" w:bidi="hi-IN"/>
        </w:rPr>
      </w:r>
    </w:p>
    <w:p w14:paraId="32E03C09" w14:textId="15875048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Земельный участок</w:t>
      </w:r>
      <w:r>
        <w:rPr>
          <w:rFonts w:eastAsia="NSimSun"/>
          <w:szCs w:val="24"/>
          <w:lang w:eastAsia="zh-CN" w:bidi="hi-IN"/>
        </w:rPr>
        <w:t xml:space="preserve">, площадью 800 кв.м. +/- 10 кв. м., кадастровый номер: 54:20:030601:2347, категория земель: земли населенных пунктов, виды разрешенного использования: для индивидуального жилищного строительства (2.1). Местоположение: </w:t>
      </w:r>
      <w:r>
        <w:rPr>
          <w:rFonts w:eastAsia="NSimSun"/>
          <w:szCs w:val="24"/>
          <w:lang w:eastAsia="zh-CN" w:bidi="hi-IN"/>
        </w:rPr>
        <w:t xml:space="preserve">Российская Федерация, Новосибирская область, Ордынский район, Новопичуговский сельсовет, коттеджный поселок "Морские дачи", улица Штиля. (Объект №42). Ограничение прав и обременение Объекта № 42 согласно выписке из ЕГРН от 13.03.2026: не зарегистрированы. </w:t>
      </w:r>
      <w:r>
        <w:rPr>
          <w:rFonts w:eastAsia="NSimSun"/>
          <w:szCs w:val="24"/>
          <w:lang w:eastAsia="zh-CN" w:bidi="hi-IN"/>
        </w:rPr>
      </w:r>
    </w:p>
    <w:p w14:paraId="6E7A9B26" w14:textId="77777777">
      <w:pPr>
        <w:widowControl w:val="false"/>
        <w:pBdr/>
        <w:spacing w:after="0" w:line="240" w:lineRule="auto"/>
        <w:ind w:right="-57" w:firstLine="540" w:left="0"/>
        <w:rPr>
          <w:rFonts w:eastAsia="NSimSun"/>
          <w:szCs w:val="24"/>
          <w:lang w:eastAsia="zh-CN" w:bidi="hi-IN"/>
        </w:rPr>
      </w:pPr>
      <w:r>
        <w:rPr>
          <w:rFonts w:eastAsia="NSimSun"/>
          <w:szCs w:val="24"/>
          <w:lang w:eastAsia="zh-CN" w:bidi="hi-IN"/>
        </w:rPr>
      </w:r>
      <w:r>
        <w:rPr>
          <w:rFonts w:eastAsia="NSimSun"/>
          <w:szCs w:val="24"/>
          <w:lang w:eastAsia="zh-CN" w:bidi="hi-IN"/>
        </w:rPr>
      </w:r>
    </w:p>
    <w:p w14:paraId="5AF634E1" w14:textId="77777777">
      <w:pPr>
        <w:widowControl w:val="false"/>
        <w:pBdr/>
        <w:spacing w:after="0" w:line="240" w:lineRule="auto"/>
        <w:ind w:right="-57" w:firstLine="708" w:left="0"/>
        <w:rPr>
          <w:rFonts w:eastAsia="NSimSun"/>
          <w:b/>
          <w:bCs/>
          <w:szCs w:val="24"/>
          <w:lang w:eastAsia="zh-CN" w:bidi="hi-IN"/>
        </w:rPr>
      </w:pPr>
      <w:r>
        <w:rPr>
          <w:rFonts w:eastAsia="NSimSun"/>
          <w:b/>
          <w:bCs/>
          <w:szCs w:val="24"/>
          <w:lang w:eastAsia="zh-CN" w:bidi="hi-IN"/>
        </w:rPr>
        <w:t xml:space="preserve">Начальная цена Объектов при выставлении на аукцион устанавливается в размере: </w:t>
      </w:r>
      <w:r>
        <w:rPr>
          <w:rFonts w:eastAsia="NSimSun"/>
          <w:b/>
          <w:bCs/>
          <w:szCs w:val="24"/>
          <w:lang w:eastAsia="zh-CN" w:bidi="hi-IN"/>
        </w:rPr>
      </w:r>
    </w:p>
    <w:p w14:paraId="4FA6D8C0" w14:textId="77777777">
      <w:pPr>
        <w:widowControl w:val="false"/>
        <w:pBdr/>
        <w:spacing w:after="0" w:line="240" w:lineRule="auto"/>
        <w:ind w:right="-57" w:firstLine="708" w:left="0"/>
        <w:rPr>
          <w:rFonts w:eastAsia="NSimSun"/>
          <w:b/>
          <w:bCs/>
          <w:color w:val="000000" w:themeColor="text1"/>
          <w:szCs w:val="24"/>
          <w:highlight w:val="white"/>
          <w:lang w:eastAsia="zh-CN" w:bidi="hi-IN"/>
        </w:rPr>
      </w:pPr>
      <w:r>
        <w:rPr>
          <w:rFonts w:eastAsia="NSimSun"/>
          <w:b/>
          <w:bCs/>
          <w:color w:val="000000" w:themeColor="text1"/>
          <w:szCs w:val="24"/>
          <w:highlight w:val="white"/>
          <w:lang w:eastAsia="zh-CN" w:bidi="hi-IN"/>
        </w:rPr>
      </w:r>
      <w:r>
        <w:rPr>
          <w:rFonts w:eastAsia="NSimSun"/>
          <w:b/>
          <w:bCs/>
          <w:color w:val="000000" w:themeColor="text1"/>
          <w:szCs w:val="24"/>
          <w:highlight w:val="white"/>
          <w:lang w:eastAsia="zh-CN" w:bidi="hi-IN"/>
        </w:rPr>
      </w:r>
    </w:p>
    <w:p w14:paraId="32578E14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hi-IN" w:bidi="hi-IN"/>
        </w:rPr>
      </w:pPr>
      <w:r/>
      <w:bookmarkStart w:id="10" w:name="_Hlk225776587"/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- начальная цена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Лота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 № 1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-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zh-CN" w:bidi="hi-IN"/>
        </w:rPr>
        <w:t xml:space="preserve">39 000 000 (Тридцать девять миллионов)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рублей 00 коп.,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 </w:t>
      </w:r>
      <w:r>
        <w:rPr>
          <w:rFonts w:eastAsia="NSimSun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, </w:t>
      </w:r>
      <w:bookmarkStart w:id="11" w:name="_Hlk225776756"/>
      <w:r/>
      <w:bookmarkEnd w:id="10"/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их них</w:t>
      </w:r>
      <w:bookmarkEnd w:id="11"/>
      <w:r>
        <w:rPr>
          <w:rFonts w:ascii="Liberation Serif" w:hAnsi="Liberation Serif" w:eastAsia="NSimSun"/>
          <w:sz w:val="16"/>
          <w:szCs w:val="16"/>
          <w:lang w:eastAsia="zh-CN" w:bidi="hi-IN"/>
        </w:rPr>
        <w:t xml:space="preserve">: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</w:p>
    <w:p w14:paraId="63F27625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hi-I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Объекта № 1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- 1 660 000 (один миллион шестьсот шестьдесят тысяч) 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</w:p>
    <w:p w14:paraId="67AB6452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2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- 3 180 000 (три миллиона сто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353499CC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3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- 1 480 000 (один миллион четыреста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3DFCF230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/>
      <w:bookmarkStart w:id="12" w:name="_Hlk222913333"/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4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- 3 310 000 (три миллиона триста десять тысяч) рублей 00 коп., НДС не облагается;</w:t>
      </w:r>
      <w:bookmarkEnd w:id="12"/>
      <w:r/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2BE3F56E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Объекта № 5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- 3 650 000 (три миллиона шестьсот пятьдесят тысяч) 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рублей 00 коп., 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634B3634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Объекта № 6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- 3 500 000 (три миллиона пятьсот тысяч) 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рублей 00 коп., 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576B6066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Объекта № 7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- 3 400 000 (три миллиона четыреста тысяч) 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рублей 00 коп.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,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 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4D5E1E64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Объекта № 8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- 500 000 (пятьсот тысяч) 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рублей 00 коп., 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2EC0CD67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/>
      <w:bookmarkStart w:id="13" w:name="_Hlk221008672"/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- начальная цен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а Объекта № 9 –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 2 955 000 (два миллиона девятьсот пятьдесят пять тысяч) рублей 00 коп., 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;</w:t>
      </w:r>
      <w:bookmarkEnd w:id="13"/>
      <w:r/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3594B18D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10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- 500 000 (пятьсот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246C2C7D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11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– 3 155 000 (три миллиона сто пятьдесят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64F38F13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12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- 2 655 000 (два миллиона шестьсот пятьдесят пять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6EC4B9AB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13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- 3 000 000 (три миллиона)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0C13D94C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14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- 2 655 000 (два миллиона шестьсот пятьдесят пять тысяч)) рублей 00 коп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.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7083FBF8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15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- 500 000 (пятьсот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12663E40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16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- 2 900 000 (два миллиона девятьсот тысяч) рублей 00 коп.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,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776ED91D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hi-I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</w:p>
    <w:p w14:paraId="728C32C1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hi-IN" w:bidi="hi-IN"/>
        </w:rPr>
      </w:pPr>
      <w:r/>
      <w:bookmarkStart w:id="14" w:name="_Hlk225776646"/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Начальная цена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Лота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 № 2 </w:t>
      </w:r>
      <w:bookmarkStart w:id="15" w:name="_Hlk225776796"/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(Объекта 17)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</w:t>
      </w:r>
      <w:bookmarkEnd w:id="15"/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zh-CN" w:bidi="hi-IN"/>
        </w:rPr>
        <w:t xml:space="preserve">340 000 (Триста сорок тысяч)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рублей 00 коп.,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 </w:t>
      </w:r>
      <w:r>
        <w:rPr>
          <w:rFonts w:eastAsia="NSimSun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;</w:t>
      </w:r>
      <w:bookmarkEnd w:id="14"/>
      <w:r/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</w:p>
    <w:p w14:paraId="078414D2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711F75C2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hi-I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Начальная цена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Лота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 № 3 (Объекта 18)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-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zh-CN" w:bidi="hi-IN"/>
        </w:rPr>
        <w:t xml:space="preserve">340 000 (Триста сорок тысяч)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рублей 00 коп.,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 </w:t>
      </w:r>
      <w:r>
        <w:rPr>
          <w:rFonts w:eastAsia="NSimSun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;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</w:p>
    <w:p w14:paraId="5EF57987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0A44192C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hi-I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Начальная цена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Лота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 № 4 (Объекта 19)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-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zh-CN" w:bidi="hi-IN"/>
        </w:rPr>
        <w:t xml:space="preserve">340 000 (Триста сорок тысяч)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рублей 00 коп.,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 </w:t>
      </w:r>
      <w:r>
        <w:rPr>
          <w:rFonts w:eastAsia="NSimSun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;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</w:p>
    <w:p w14:paraId="71865A63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4A468B04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hi-I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Начальная цена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Лота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 № 5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(Объекта 20)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-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zh-CN" w:bidi="hi-IN"/>
        </w:rPr>
        <w:t xml:space="preserve">340 000 (Триста сорок тысяч)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рублей 00 коп.,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 </w:t>
      </w:r>
      <w:r>
        <w:rPr>
          <w:rFonts w:eastAsia="NSimSun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;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</w:p>
    <w:p w14:paraId="0F4FE675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0748CD5B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hi-I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Начальная цена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Лота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 № 6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(Объекта 21)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-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zh-CN" w:bidi="hi-IN"/>
        </w:rPr>
        <w:t xml:space="preserve">340 000 (Триста сорок тысяч)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рублей 00 коп.,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 </w:t>
      </w:r>
      <w:r>
        <w:rPr>
          <w:rFonts w:eastAsia="NSimSun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;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</w:p>
    <w:p w14:paraId="0EFACE0A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46BF0F07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hi-I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Начальная цена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Лота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 № 7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(Объекта 22)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– </w:t>
      </w:r>
      <w:r>
        <w:rPr>
          <w:rFonts w:eastAsia="SimSun;宋体"/>
          <w:b/>
          <w:bCs/>
          <w:color w:val="000000" w:themeColor="text1"/>
          <w:szCs w:val="24"/>
          <w:lang w:eastAsia="zh-CN" w:bidi="hi-IN"/>
        </w:rPr>
        <w:t xml:space="preserve">2 100 000 (два миллиона сто тысяч) </w:t>
      </w:r>
      <w:r>
        <w:rPr>
          <w:rFonts w:eastAsia="SimSun;宋体"/>
          <w:b/>
          <w:bCs/>
          <w:color w:val="000000" w:themeColor="text1"/>
          <w:szCs w:val="24"/>
          <w:lang w:eastAsia="hi-IN" w:bidi="hi-IN"/>
        </w:rPr>
        <w:t xml:space="preserve">руб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лей 00 коп.,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 </w:t>
      </w:r>
      <w:r>
        <w:rPr>
          <w:rFonts w:eastAsia="NSimSun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;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</w:p>
    <w:p w14:paraId="2AB05EA1" w14:textId="77777777">
      <w:pPr>
        <w:widowControl w:val="false"/>
        <w:pBdr/>
        <w:spacing w:after="0" w:line="240" w:lineRule="auto"/>
        <w:ind w:right="0" w:firstLine="708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4B2B0D38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hi-IN" w:bidi="hi-IN"/>
        </w:rPr>
      </w:pPr>
      <w:r/>
      <w:bookmarkStart w:id="16" w:name="_Hlk225776973"/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Начальная цена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Лота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 № 8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 -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zh-CN" w:bidi="hi-IN"/>
        </w:rPr>
        <w:t xml:space="preserve">1 960 000 (Один миллион девятьсот шестьдесят тысяч)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рублей 00 коп.,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 </w:t>
      </w:r>
      <w:r>
        <w:rPr>
          <w:rFonts w:eastAsia="NSimSun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, их них:</w:t>
      </w:r>
      <w:bookmarkEnd w:id="16"/>
      <w:r/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</w:p>
    <w:p w14:paraId="4DA7092A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23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1C1778B6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24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4B7E9989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25: 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52D4F82E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26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4F41EDA1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27: 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2F460910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28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2CD680E8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/>
      <w:bookmarkStart w:id="17" w:name="_Hlk225777052"/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29: 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280 000 (Двести восемьдесят тысяч) рублей 00 коп., НДС не облагается;</w:t>
      </w:r>
      <w:bookmarkEnd w:id="17"/>
      <w:r/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3C1C12CF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1C0A5077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hi-I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Начальная цена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Лота</w:t>
      </w:r>
      <w:r>
        <w:rPr>
          <w:rFonts w:eastAsia="SimSun;宋体"/>
          <w:b/>
          <w:color w:val="000000" w:themeColor="text1"/>
          <w:szCs w:val="24"/>
          <w:highlight w:val="white"/>
          <w:lang w:eastAsia="hi-IN" w:bidi="hi-IN"/>
        </w:rPr>
        <w:t xml:space="preserve"> № 9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zh-CN" w:bidi="hi-IN"/>
        </w:rPr>
        <w:t xml:space="preserve">3 650 000 (Три миллиона шестьсот пятьдесят тысяч) </w:t>
      </w:r>
      <w:r>
        <w:rPr>
          <w:rFonts w:eastAsia="SimSun;宋体"/>
          <w:b/>
          <w:bCs/>
          <w:color w:val="000000" w:themeColor="text1"/>
          <w:szCs w:val="24"/>
          <w:highlight w:val="white"/>
          <w:lang w:eastAsia="hi-IN" w:bidi="hi-IN"/>
        </w:rPr>
        <w:t xml:space="preserve">рублей 00 коп.,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 </w:t>
      </w:r>
      <w:r>
        <w:rPr>
          <w:rFonts w:eastAsia="NSimSun"/>
          <w:color w:val="000000" w:themeColor="text1"/>
          <w:szCs w:val="24"/>
          <w:highlight w:val="white"/>
          <w:lang w:eastAsia="zh-CN" w:bidi="hi-IN"/>
        </w:rPr>
        <w:t xml:space="preserve">НДС не облагается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  <w:t xml:space="preserve">, их них:</w:t>
      </w:r>
      <w:r>
        <w:rPr>
          <w:rFonts w:eastAsia="SimSun;宋体"/>
          <w:color w:val="000000" w:themeColor="text1"/>
          <w:szCs w:val="24"/>
          <w:highlight w:val="white"/>
          <w:lang w:eastAsia="hi-IN" w:bidi="hi-IN"/>
        </w:rPr>
      </w:r>
    </w:p>
    <w:p w14:paraId="52BDA0B9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30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4FCBBB96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31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55E85649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32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4D4324D5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33: 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23E8D1F4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34: 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35CB3790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35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501F5273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36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5CAAD606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37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20E192A0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38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08C2D3ED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39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3548EFBC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40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4A21C175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41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290 000 (Двести девяносто тысяч) рублей 00 коп., НДС не 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0C078E42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- начальная цена </w:t>
      </w:r>
      <w:r>
        <w:rPr>
          <w:rFonts w:eastAsia="SimSun;宋体"/>
          <w:b/>
          <w:color w:val="000000" w:themeColor="text1"/>
          <w:szCs w:val="24"/>
          <w:highlight w:val="white"/>
          <w:lang w:eastAsia="zh-CN" w:bidi="hi-IN"/>
        </w:rPr>
        <w:t xml:space="preserve">Объекта № 42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: 280 000 (Двести восемьдесят тысяч) рублей 00 коп., НДС не 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  <w:t xml:space="preserve">облагается;</w:t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18E92AE8" w14:textId="77777777">
      <w:pPr>
        <w:widowControl w:val="false"/>
        <w:pBdr/>
        <w:spacing w:after="0" w:line="240" w:lineRule="auto"/>
        <w:ind w:right="0" w:firstLine="709" w:left="0"/>
        <w:rPr>
          <w:rFonts w:eastAsia="SimSun;宋体"/>
          <w:color w:val="000000" w:themeColor="text1"/>
          <w:szCs w:val="24"/>
          <w:highlight w:val="white"/>
          <w:lang w:eastAsia="zh-CN" w:bidi="hi-IN"/>
        </w:rPr>
      </w:pP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  <w:r>
        <w:rPr>
          <w:rFonts w:eastAsia="SimSun;宋体"/>
          <w:color w:val="000000" w:themeColor="text1"/>
          <w:szCs w:val="24"/>
          <w:highlight w:val="white"/>
          <w:lang w:eastAsia="zh-CN" w:bidi="hi-IN"/>
        </w:rPr>
      </w:r>
    </w:p>
    <w:p w14:paraId="441FD136" w14:textId="5F5EC16F">
      <w:pPr>
        <w:widowControl w:val="false"/>
        <w:pBdr/>
        <w:spacing w:after="0" w:line="240" w:lineRule="auto"/>
        <w:ind w:right="-1" w:firstLine="708" w:left="0"/>
        <w:rPr>
          <w:rFonts w:eastAsia="NSimSun"/>
          <w:szCs w:val="24"/>
          <w:lang w:eastAsia="zh-CN" w:bidi="hi-IN"/>
        </w:rPr>
      </w:pPr>
      <w:r/>
      <w:bookmarkStart w:id="18" w:name="_Hlk225778989"/>
      <w:r>
        <w:rPr>
          <w:rFonts w:eastAsia="NSimSun"/>
          <w:b/>
          <w:bCs/>
          <w:szCs w:val="24"/>
          <w:lang w:eastAsia="zh-CN" w:bidi="hi-IN"/>
        </w:rPr>
        <w:t xml:space="preserve">Сумма задатка устанавливается в размере 5 (Пять) % </w:t>
      </w:r>
      <w:r>
        <w:rPr>
          <w:rFonts w:eastAsia="NSimSun"/>
          <w:szCs w:val="24"/>
          <w:lang w:eastAsia="zh-CN" w:bidi="hi-IN"/>
        </w:rPr>
        <w:t xml:space="preserve">от начальной цены Лота.</w:t>
      </w:r>
      <w:r>
        <w:rPr>
          <w:rFonts w:eastAsia="NSimSun"/>
          <w:szCs w:val="24"/>
          <w:lang w:eastAsia="zh-CN" w:bidi="hi-IN"/>
        </w:rPr>
      </w:r>
    </w:p>
    <w:p w14:paraId="64F690C1" w14:textId="77777777">
      <w:pPr>
        <w:widowControl w:val="false"/>
        <w:pBdr/>
        <w:spacing w:after="0" w:line="240" w:lineRule="auto"/>
        <w:ind w:right="-1" w:firstLine="708" w:left="0"/>
        <w:rPr>
          <w:rFonts w:eastAsia="NSimSun"/>
          <w:szCs w:val="24"/>
          <w:lang w:eastAsia="zh-CN" w:bidi="hi-IN"/>
        </w:rPr>
      </w:pPr>
      <w:r>
        <w:rPr>
          <w:rFonts w:eastAsia="NSimSun"/>
          <w:szCs w:val="24"/>
          <w:lang w:eastAsia="zh-CN" w:bidi="hi-IN"/>
        </w:rPr>
      </w:r>
      <w:r>
        <w:rPr>
          <w:rFonts w:eastAsia="NSimSun"/>
          <w:szCs w:val="24"/>
          <w:lang w:eastAsia="zh-CN" w:bidi="hi-IN"/>
        </w:rPr>
      </w:r>
    </w:p>
    <w:p w14:paraId="13A9D0AC" w14:textId="7C3A407A">
      <w:pPr>
        <w:widowControl w:val="false"/>
        <w:pBdr/>
        <w:spacing w:after="0" w:line="240" w:lineRule="auto"/>
        <w:ind w:right="-1" w:firstLine="0" w:left="0"/>
        <w:rPr>
          <w:rFonts w:eastAsia="NSimSun"/>
          <w:b/>
          <w:szCs w:val="24"/>
          <w:lang w:eastAsia="zh-CN" w:bidi="hi-IN"/>
        </w:rPr>
      </w:pPr>
      <w:r>
        <w:rPr>
          <w:rFonts w:eastAsia="NSimSun"/>
          <w:szCs w:val="24"/>
          <w:lang w:eastAsia="zh-CN" w:bidi="hi-IN"/>
        </w:rPr>
        <w:t xml:space="preserve"> </w:t>
      </w:r>
      <w:r>
        <w:rPr>
          <w:rFonts w:eastAsia="NSimSun"/>
          <w:szCs w:val="24"/>
          <w:lang w:eastAsia="zh-CN" w:bidi="hi-IN"/>
        </w:rPr>
        <w:tab/>
      </w:r>
      <w:r>
        <w:rPr>
          <w:rFonts w:eastAsia="NSimSun"/>
          <w:b/>
          <w:bCs/>
          <w:szCs w:val="24"/>
          <w:lang w:eastAsia="zh-CN" w:bidi="hi-IN"/>
        </w:rPr>
        <w:t xml:space="preserve">Шаг аукциона для Лотов 1,7,8,9 устанавливается в размере</w:t>
      </w:r>
      <w:r>
        <w:rPr>
          <w:rFonts w:eastAsia="NSimSun"/>
          <w:szCs w:val="24"/>
          <w:lang w:eastAsia="zh-CN" w:bidi="hi-IN"/>
        </w:rPr>
        <w:t xml:space="preserve"> </w:t>
      </w:r>
      <w:r>
        <w:rPr>
          <w:rFonts w:eastAsia="NSimSun"/>
          <w:b/>
          <w:bCs/>
          <w:szCs w:val="24"/>
          <w:lang w:eastAsia="zh-CN" w:bidi="hi-IN"/>
        </w:rPr>
        <w:t xml:space="preserve">100 000 </w:t>
      </w:r>
      <w:r>
        <w:rPr>
          <w:rFonts w:eastAsia="NSimSun"/>
          <w:b/>
          <w:szCs w:val="24"/>
          <w:lang w:eastAsia="zh-CN" w:bidi="hi-IN"/>
        </w:rPr>
        <w:t xml:space="preserve">(Сто тысяч) рублей 00 коп.</w:t>
      </w:r>
      <w:bookmarkEnd w:id="18"/>
      <w:r/>
      <w:r>
        <w:rPr>
          <w:rFonts w:eastAsia="NSimSun"/>
          <w:b/>
          <w:szCs w:val="24"/>
          <w:lang w:eastAsia="zh-CN" w:bidi="hi-IN"/>
        </w:rPr>
      </w:r>
    </w:p>
    <w:p w14:paraId="74B717F8" w14:textId="77777777">
      <w:pPr>
        <w:widowControl w:val="false"/>
        <w:pBdr/>
        <w:spacing w:after="0" w:line="240" w:lineRule="auto"/>
        <w:ind w:right="-1" w:firstLine="709" w:left="0"/>
        <w:rPr>
          <w:rFonts w:eastAsia="NSimSun"/>
          <w:b/>
          <w:szCs w:val="24"/>
          <w:lang w:eastAsia="zh-CN" w:bidi="hi-IN"/>
        </w:rPr>
      </w:pPr>
      <w:r>
        <w:rPr>
          <w:rFonts w:eastAsia="NSimSun"/>
          <w:bCs/>
          <w:szCs w:val="24"/>
          <w:lang w:eastAsia="zh-CN" w:bidi="hi-IN"/>
        </w:rPr>
        <w:t xml:space="preserve">  </w:t>
      </w:r>
      <w:r>
        <w:rPr>
          <w:rFonts w:eastAsia="NSimSun"/>
          <w:b/>
          <w:szCs w:val="24"/>
          <w:lang w:eastAsia="zh-CN" w:bidi="hi-IN"/>
        </w:rPr>
        <w:t xml:space="preserve">Шаг аукциона для Лотов 2, 3, 4, 5, 6 устанавливается в размере 30 000 (Тридцать тысяч) руб. 00 коп.</w:t>
      </w:r>
      <w:r>
        <w:rPr>
          <w:rFonts w:eastAsia="NSimSun"/>
          <w:b/>
          <w:szCs w:val="24"/>
          <w:lang w:eastAsia="zh-CN" w:bidi="hi-IN"/>
        </w:rPr>
      </w:r>
    </w:p>
    <w:p w14:paraId="60904204" w14:textId="564C2E74">
      <w:pPr>
        <w:pBdr/>
        <w:spacing w:after="26" w:line="259" w:lineRule="auto"/>
        <w:ind w:right="60" w:firstLine="0" w:left="0"/>
        <w:jc w:val="left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 w14:paraId="19418F03" w14:textId="77777777">
      <w:pPr>
        <w:pBdr/>
        <w:spacing w:after="8"/>
        <w:ind w:right="60" w:firstLine="0" w:left="183"/>
        <w:jc w:val="center"/>
        <w:rPr>
          <w:szCs w:val="24"/>
        </w:rPr>
      </w:pPr>
      <w:r>
        <w:rPr>
          <w:b/>
          <w:szCs w:val="24"/>
        </w:rPr>
        <w:t xml:space="preserve">ОБЩИЕ ПОЛОЖЕНИЯ:</w:t>
      </w:r>
      <w:r>
        <w:rPr>
          <w:szCs w:val="24"/>
        </w:rPr>
        <w:t xml:space="preserve"> </w:t>
      </w:r>
      <w:r>
        <w:rPr>
          <w:szCs w:val="24"/>
        </w:rPr>
      </w:r>
    </w:p>
    <w:p w14:paraId="03182DBA" w14:textId="77777777">
      <w:pPr>
        <w:pBdr/>
        <w:spacing/>
        <w:ind w:right="60" w:firstLine="684" w:left="-15"/>
        <w:rPr>
          <w:sz w:val="22"/>
        </w:rPr>
      </w:pPr>
      <w:r>
        <w:rPr>
          <w:szCs w:val="24"/>
        </w:rPr>
        <w:tab/>
      </w:r>
      <w:r>
        <w:rPr>
          <w:sz w:val="22"/>
        </w:rPr>
        <w:t xml:space="preserve">Порядок взаимодействия между Организатором торгов,  </w:t>
      </w:r>
      <w:r>
        <w:rPr>
          <w:bCs/>
          <w:sz w:val="22"/>
        </w:rPr>
        <w:t xml:space="preserve"> Оператором электронной площадки,</w:t>
      </w:r>
      <w:r>
        <w:rPr>
          <w:sz w:val="22"/>
        </w:rPr>
        <w:t xml:space="preserve"> </w:t>
      </w:r>
      <w:r>
        <w:rPr>
          <w:sz w:val="22"/>
        </w:rPr>
        <w:t xml:space="preserve">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2" w:tooltip="https://sales.lot-online.ru/e-auction/media/reglament.pdf" w:history="1">
        <w:r>
          <w:rPr>
            <w:sz w:val="22"/>
          </w:rPr>
          <w:t xml:space="preserve">при проведении электронных торгов по продаже</w:t>
        </w:r>
      </w:hyperlink>
      <w:r/>
      <w:hyperlink r:id="rId23" w:tooltip="https://sales.lot-online.ru/e-auction/media/reglament.pdf" w:history="1">
        <w:r>
          <w:rPr>
            <w:sz w:val="22"/>
          </w:rPr>
          <w:t xml:space="preserve"> </w:t>
        </w:r>
      </w:hyperlink>
      <w:r/>
      <w:hyperlink r:id="rId24" w:tooltip="https://sales.lot-online.ru/e-auction/media/reglament.pdf" w:history="1">
        <w:r>
          <w:rPr>
            <w:sz w:val="22"/>
          </w:rPr>
          <w:t xml:space="preserve">имущества, имущественных </w:t>
        </w:r>
      </w:hyperlink>
      <w:r/>
      <w:hyperlink r:id="rId25" w:tooltip="https://sales.lot-online.ru/e-auction/media/reglament.pdf" w:history="1">
        <w:r>
          <w:rPr>
            <w:sz w:val="22"/>
          </w:rPr>
          <w:t xml:space="preserve">прав </w:t>
        </w:r>
      </w:hyperlink>
      <w:r>
        <w:rPr>
          <w:sz w:val="22"/>
        </w:rPr>
        <w:t xml:space="preserve"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</w:t>
      </w:r>
      <w:r>
        <w:rPr>
          <w:sz w:val="20"/>
          <w:szCs w:val="20"/>
        </w:rPr>
        <w:t xml:space="preserve">(</w:t>
      </w:r>
      <w:hyperlink r:id="rId26" w:tooltip="https://catalog.lot-online.ru/index.php?dispatch=rad_attachment.getfile&amp;attachment_id=2726858&amp;inline=true" w:history="1">
        <w:r>
          <w:rPr>
            <w:rStyle w:val="915"/>
            <w:sz w:val="20"/>
            <w:szCs w:val="20"/>
          </w:rPr>
          <w:t xml:space="preserve">https://catalog.lot-online.ru/index.php?dispatch=rad_attachment.getfile&amp;attachment_id=2726858&amp;inline=true</w:t>
        </w:r>
      </w:hyperlink>
      <w:r>
        <w:rPr>
          <w:sz w:val="20"/>
          <w:szCs w:val="20"/>
        </w:rPr>
        <w:t xml:space="preserve">)</w:t>
      </w:r>
      <w:r>
        <w:rPr>
          <w:sz w:val="22"/>
        </w:rPr>
        <w:t xml:space="preserve">, Регламентом АО «Российский аукционный дом» О порядке работы с денежными средствами, перечисляемыми в качестве задатка,</w:t>
      </w:r>
      <w:r>
        <w:rPr>
          <w:sz w:val="22"/>
        </w:rPr>
        <w:t xml:space="preserve">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</w:t>
      </w:r>
      <w:r/>
      <w:r/>
      <w:r>
        <w:rPr>
          <w:sz w:val="22"/>
        </w:rPr>
      </w:r>
    </w:p>
    <w:p w14:paraId="56CCF150" w14:textId="77777777">
      <w:pPr>
        <w:pBdr/>
        <w:spacing/>
        <w:ind w:right="60" w:firstLine="0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 xml:space="preserve"> </w:t>
      </w:r>
      <w:r>
        <w:rPr>
          <w:b/>
          <w:szCs w:val="24"/>
        </w:rPr>
        <w:t xml:space="preserve"> </w:t>
      </w:r>
      <w:r>
        <w:rPr>
          <w:szCs w:val="24"/>
        </w:rPr>
      </w:r>
    </w:p>
    <w:p w14:paraId="0F5260FC" w14:textId="77777777">
      <w:pPr>
        <w:pBdr/>
        <w:spacing w:after="0" w:line="259" w:lineRule="auto"/>
        <w:ind w:right="60" w:firstLine="0" w:left="721"/>
        <w:jc w:val="center"/>
        <w:rPr>
          <w:szCs w:val="24"/>
        </w:rPr>
      </w:pPr>
      <w:r>
        <w:rPr>
          <w:b/>
          <w:szCs w:val="24"/>
        </w:rPr>
        <w:t xml:space="preserve"> </w:t>
      </w:r>
      <w:r>
        <w:rPr>
          <w:szCs w:val="24"/>
        </w:rPr>
      </w:r>
    </w:p>
    <w:p w14:paraId="665F4BA2" w14:textId="77777777">
      <w:pPr>
        <w:pBdr/>
        <w:spacing w:after="8"/>
        <w:ind w:right="60" w:firstLine="0" w:left="669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  <w:r>
        <w:rPr>
          <w:szCs w:val="24"/>
        </w:rPr>
      </w:r>
    </w:p>
    <w:p w14:paraId="70E56682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</w:t>
      </w:r>
      <w:r>
        <w:rPr>
          <w:szCs w:val="24"/>
        </w:rPr>
        <w:t xml:space="preserve">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  <w:r>
        <w:rPr>
          <w:szCs w:val="24"/>
        </w:rPr>
      </w:r>
    </w:p>
    <w:p w14:paraId="2B9A6F35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</w:t>
      </w:r>
      <w:r>
        <w:rPr>
          <w:szCs w:val="24"/>
        </w:rPr>
        <w:t xml:space="preserve">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  <w:r>
        <w:rPr>
          <w:szCs w:val="24"/>
        </w:rPr>
      </w:r>
    </w:p>
    <w:p w14:paraId="5EA8FFF8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</w:t>
      </w:r>
      <w:r>
        <w:rPr>
          <w:szCs w:val="24"/>
        </w:rPr>
        <w:t xml:space="preserve">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  <w:r>
        <w:rPr>
          <w:szCs w:val="24"/>
        </w:rPr>
      </w:r>
    </w:p>
    <w:p w14:paraId="1470C462" w14:textId="77777777">
      <w:pPr>
        <w:pBdr/>
        <w:spacing/>
        <w:ind w:right="60" w:firstLine="0" w:left="-15"/>
        <w:rPr>
          <w:highlight w:val="none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  <w:r>
        <w:rPr>
          <w:szCs w:val="24"/>
        </w:rPr>
      </w:r>
    </w:p>
    <w:p w14:paraId="37683D1A">
      <w:pPr>
        <w:pBdr/>
        <w:spacing/>
        <w:ind w:firstLine="709"/>
        <w:jc w:val="both"/>
        <w:rPr>
          <w:b/>
          <w:sz w:val="22"/>
          <w:szCs w:val="22"/>
        </w:rPr>
      </w:pPr>
      <w:r>
        <w:rPr>
          <w:szCs w:val="24"/>
          <w:highlight w:val="none"/>
        </w:rPr>
        <w:tab/>
        <w:tab/>
      </w:r>
      <w:r/>
      <w:r>
        <w:rPr>
          <w:b/>
          <w:sz w:val="22"/>
          <w:szCs w:val="22"/>
        </w:rPr>
        <w:t xml:space="preserve">К участию в торгах не допускаются лица, указанные: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1FA5ED1D">
      <w:pPr>
        <w:pBdr/>
        <w:spacing/>
        <w:ind w:right="483"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в Указе Президента РФ от 03.05.2022 № 252 «О применении ответных специальных экономи</w:t>
      </w:r>
      <w:r>
        <w:rPr>
          <w:sz w:val="22"/>
          <w:szCs w:val="22"/>
        </w:rPr>
        <w:t xml:space="preserve">ческих мер в связи с недружественными действиями некоторых иностранных государств и международных организаций», Постановлении Правительства РФ от 11.05.2022 № 851 «О мерах по реализации Указа Президента Российской Федерации от 3 мая 2022 г. № 252», Перечне</w:t>
      </w:r>
      <w:r>
        <w:rPr>
          <w:rStyle w:val="1_45"/>
          <w:sz w:val="22"/>
          <w:szCs w:val="22"/>
        </w:rPr>
        <w:footnoteReference w:id="2"/>
      </w:r>
      <w:r>
        <w:rPr>
          <w:sz w:val="22"/>
          <w:szCs w:val="22"/>
        </w:rPr>
        <w:t xml:space="preserve"> (Перечень представлен в Приложении 1 настоящего Извещения);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16B62B5">
      <w:pPr>
        <w:pBdr/>
        <w:spacing/>
        <w:ind w:right="483" w:firstLine="112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Указе През</w:t>
      </w:r>
      <w:r>
        <w:rPr>
          <w:sz w:val="22"/>
          <w:szCs w:val="22"/>
        </w:rPr>
        <w:t xml:space="preserve">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Постановление Правительства РФ от 6 марта 2022 г. № 295 «Об утверждении Правил выдачи Правительстве</w:t>
      </w:r>
      <w:r>
        <w:rPr>
          <w:sz w:val="22"/>
          <w:szCs w:val="22"/>
        </w:rPr>
        <w:t xml:space="preserve">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</w:t>
      </w:r>
      <w:r>
        <w:rPr>
          <w:sz w:val="22"/>
          <w:szCs w:val="22"/>
        </w:rPr>
        <w:t xml:space="preserve">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Распоряжение Правительства РФ от 05.03.2022 № 430-р.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C0F08A5">
      <w:pPr>
        <w:pBdr/>
        <w:spacing/>
        <w:ind w:right="483" w:firstLine="1129"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Собственниками может быть отказано в заключении договора купли-продажи по итогам торгов, а также в возврате задатка в случае несоответствия Победителя торгов (лица, имеющего право на заключение договора по итогам торгов), указанным выше условиям.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285D71CA">
      <w:pPr>
        <w:pBdr/>
        <w:spacing/>
        <w:ind w:right="483" w:firstLine="1129" w:left="0"/>
        <w:jc w:val="both"/>
        <w:rPr>
          <w:rFonts w:eastAsia="Times New Roman" w:cs="Times New Roman"/>
          <w:sz w:val="22"/>
          <w:szCs w:val="22"/>
        </w:rPr>
      </w:pPr>
      <w:r>
        <w:rPr>
          <w:b/>
          <w:sz w:val="22"/>
          <w:szCs w:val="22"/>
        </w:rPr>
        <w:t xml:space="preserve">Риски, связанные с отказом Собственников от заключения договора по итогам торгов с учетом указанных положений, несёт Победитель торгов (лицо, имеющее право на заключение договора по итогам торгов).</w:t>
      </w:r>
      <w:r>
        <w:rPr>
          <w:rFonts w:eastAsia="Times New Roman" w:cs="Times New Roman"/>
          <w:sz w:val="22"/>
          <w:szCs w:val="22"/>
        </w:rPr>
      </w:r>
      <w:r>
        <w:rPr>
          <w:szCs w:val="24"/>
          <w:highlight w:val="none"/>
        </w:rPr>
      </w:r>
      <w:r>
        <w:rPr>
          <w:szCs w:val="24"/>
          <w:highlight w:val="none"/>
        </w:rPr>
      </w:r>
      <w:r/>
      <w:r>
        <w:rPr>
          <w:rFonts w:eastAsia="Times New Roman" w:cs="Times New Roman"/>
          <w:sz w:val="22"/>
          <w:szCs w:val="22"/>
        </w:rPr>
      </w:r>
    </w:p>
    <w:p w14:paraId="452A9DAC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  <w:r>
        <w:rPr>
          <w:szCs w:val="24"/>
        </w:rPr>
      </w:r>
    </w:p>
    <w:p w14:paraId="0EEFA08F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27" w:tooltip="consultantplus://offline/main?base=LAW;n=72518;fld=134" w:history="1">
        <w:r>
          <w:rPr>
            <w:szCs w:val="24"/>
          </w:rPr>
          <w:t xml:space="preserve">электронной подписью</w:t>
        </w:r>
      </w:hyperlink>
      <w:r/>
      <w:hyperlink r:id="rId28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  <w:r>
        <w:rPr>
          <w:szCs w:val="24"/>
        </w:rPr>
      </w:r>
    </w:p>
    <w:p w14:paraId="19EF55F5" w14:textId="77777777">
      <w:pPr>
        <w:pBdr/>
        <w:spacing w:after="26" w:line="259" w:lineRule="auto"/>
        <w:ind w:right="60" w:firstLine="0" w:left="720"/>
        <w:jc w:val="left"/>
        <w:rPr>
          <w:szCs w:val="24"/>
        </w:rPr>
      </w:pPr>
      <w:r>
        <w:rPr>
          <w:b/>
          <w:szCs w:val="24"/>
        </w:rPr>
        <w:t xml:space="preserve"> </w:t>
      </w:r>
      <w:r>
        <w:rPr>
          <w:szCs w:val="24"/>
        </w:rPr>
      </w:r>
    </w:p>
    <w:p w14:paraId="0DC160D6" w14:textId="77777777">
      <w:pPr>
        <w:pBdr/>
        <w:spacing w:line="268" w:lineRule="auto"/>
        <w:ind w:right="60" w:firstLine="0" w:left="718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  <w:r>
        <w:rPr>
          <w:szCs w:val="24"/>
        </w:rPr>
      </w:r>
    </w:p>
    <w:p w14:paraId="4EACBA7F" w14:textId="77777777">
      <w:pPr>
        <w:numPr>
          <w:ilvl w:val="0"/>
          <w:numId w:val="1"/>
        </w:numPr>
        <w:pBdr/>
        <w:spacing/>
        <w:ind w:right="6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  <w:r>
        <w:rPr>
          <w:szCs w:val="24"/>
        </w:rPr>
      </w:r>
    </w:p>
    <w:p w14:paraId="537B8249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color w:val="ff0000"/>
          <w:szCs w:val="24"/>
        </w:rPr>
        <w:t xml:space="preserve">  </w:t>
      </w:r>
      <w:r>
        <w:rPr>
          <w:szCs w:val="24"/>
        </w:rPr>
      </w:r>
    </w:p>
    <w:p w14:paraId="444216CA" w14:textId="77777777">
      <w:pPr>
        <w:numPr>
          <w:ilvl w:val="0"/>
          <w:numId w:val="1"/>
        </w:numPr>
        <w:pBdr/>
        <w:spacing/>
        <w:ind w:right="60" w:firstLine="709" w:left="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  <w:r>
        <w:rPr>
          <w:szCs w:val="24"/>
        </w:rPr>
      </w:r>
    </w:p>
    <w:p w14:paraId="36712F48" w14:textId="77777777">
      <w:pPr>
        <w:numPr>
          <w:ilvl w:val="1"/>
          <w:numId w:val="1"/>
        </w:numPr>
        <w:pBdr/>
        <w:spacing/>
        <w:ind w:right="60"/>
        <w:rPr/>
      </w:pPr>
      <w:r>
        <w:rPr>
          <w:szCs w:val="24"/>
        </w:rPr>
        <w:t xml:space="preserve">Физические лица:</w:t>
      </w:r>
      <w:r>
        <w:rPr>
          <w:szCs w:val="24"/>
        </w:rPr>
      </w:r>
    </w:p>
    <w:p w14:paraId="50ECE5E6">
      <w:pPr>
        <w:pBdr/>
        <w:spacing/>
        <w:ind w:right="60" w:firstLine="0" w:left="0"/>
        <w:rPr/>
      </w:pPr>
      <w:r>
        <w:rPr>
          <w:szCs w:val="24"/>
        </w:rPr>
        <w:t xml:space="preserve"> – копии всех листов документа, удостоверяющего личность</w:t>
      </w:r>
      <w:r>
        <w:t xml:space="preserve">;</w:t>
      </w:r>
      <w:r/>
    </w:p>
    <w:p w14:paraId="1FB864B5">
      <w:pPr>
        <w:pBdr/>
        <w:spacing/>
        <w:ind w:right="60" w:firstLine="0" w:left="0"/>
        <w:rPr>
          <w:szCs w:val="24"/>
        </w:rPr>
      </w:pPr>
      <w:r>
        <w:rPr>
          <w:szCs w:val="24"/>
        </w:rPr>
        <w:t xml:space="preserve">- свидетельство о постановке на налоговый учет</w:t>
      </w:r>
      <w:r>
        <w:rPr>
          <w:szCs w:val="24"/>
        </w:rPr>
        <w:t xml:space="preserve">;  </w:t>
      </w:r>
      <w:r/>
      <w:r/>
      <w:r>
        <w:rPr>
          <w:szCs w:val="24"/>
        </w:rPr>
      </w:r>
    </w:p>
    <w:p w14:paraId="2F2FA636" w14:textId="77777777">
      <w:pPr>
        <w:numPr>
          <w:ilvl w:val="1"/>
          <w:numId w:val="1"/>
        </w:numPr>
        <w:pBdr/>
        <w:spacing/>
        <w:ind w:right="60"/>
        <w:rPr>
          <w:szCs w:val="24"/>
        </w:rPr>
      </w:pPr>
      <w:r>
        <w:rPr>
          <w:szCs w:val="24"/>
        </w:rPr>
        <w:t xml:space="preserve">Юридические лица: </w:t>
      </w:r>
      <w:r>
        <w:rPr>
          <w:szCs w:val="24"/>
        </w:rPr>
      </w:r>
    </w:p>
    <w:p w14:paraId="52084347" w14:textId="77777777">
      <w:pPr>
        <w:numPr>
          <w:ilvl w:val="0"/>
          <w:numId w:val="2"/>
        </w:numPr>
        <w:pBdr/>
        <w:spacing/>
        <w:ind w:right="60" w:firstLine="420" w:left="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</w:t>
      </w:r>
      <w:r>
        <w:rPr>
          <w:szCs w:val="24"/>
        </w:rPr>
        <w:t xml:space="preserve">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  <w:r>
        <w:rPr>
          <w:szCs w:val="24"/>
        </w:rPr>
      </w:r>
    </w:p>
    <w:p w14:paraId="2209D695" w14:textId="77777777">
      <w:pPr>
        <w:numPr>
          <w:ilvl w:val="0"/>
          <w:numId w:val="2"/>
        </w:numPr>
        <w:pBdr/>
        <w:spacing/>
        <w:ind w:right="60" w:firstLine="420" w:left="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  <w:r>
        <w:rPr>
          <w:szCs w:val="24"/>
        </w:rPr>
      </w:r>
    </w:p>
    <w:p w14:paraId="6E79D929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(регистрации) (или его аналог в соответствии с законодательством страны инкорпорации (регистрации));</w:t>
      </w:r>
      <w:r>
        <w:rPr>
          <w:szCs w:val="24"/>
        </w:rPr>
      </w:r>
    </w:p>
    <w:p w14:paraId="538CDB3A" w14:textId="77777777">
      <w:pPr>
        <w:numPr>
          <w:ilvl w:val="0"/>
          <w:numId w:val="2"/>
        </w:numPr>
        <w:pBdr/>
        <w:spacing/>
        <w:ind w:right="60" w:left="42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  <w:r>
        <w:rPr>
          <w:szCs w:val="24"/>
        </w:rPr>
      </w:r>
    </w:p>
    <w:p w14:paraId="5DC3181C" w14:textId="77777777">
      <w:pPr>
        <w:numPr>
          <w:ilvl w:val="0"/>
          <w:numId w:val="2"/>
        </w:numPr>
        <w:pBdr/>
        <w:spacing/>
        <w:ind w:right="60" w:firstLine="420" w:left="0"/>
        <w:rPr>
          <w:szCs w:val="24"/>
        </w:rPr>
      </w:pPr>
      <w:r>
        <w:rPr>
          <w:szCs w:val="24"/>
        </w:rPr>
        <w:t xml:space="preserve">документ, подтверждающий полн</w:t>
      </w:r>
      <w:r>
        <w:rPr>
          <w:szCs w:val="24"/>
        </w:rPr>
        <w:t xml:space="preserve">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  <w:r>
        <w:rPr>
          <w:szCs w:val="24"/>
        </w:rPr>
      </w:r>
    </w:p>
    <w:p w14:paraId="2080D46C" w14:textId="77777777">
      <w:pPr>
        <w:numPr>
          <w:ilvl w:val="0"/>
          <w:numId w:val="2"/>
        </w:numPr>
        <w:pBdr/>
        <w:spacing/>
        <w:ind w:right="60" w:firstLine="425" w:left="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  <w:r>
        <w:rPr>
          <w:szCs w:val="24"/>
        </w:rPr>
      </w:r>
    </w:p>
    <w:p w14:paraId="0961FC71" w14:textId="77777777">
      <w:pPr>
        <w:numPr>
          <w:ilvl w:val="0"/>
          <w:numId w:val="2"/>
        </w:numPr>
        <w:pBdr/>
        <w:spacing/>
        <w:ind w:right="60" w:firstLine="420" w:left="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</w:t>
      </w:r>
      <w:r>
        <w:rPr>
          <w:szCs w:val="24"/>
        </w:rPr>
        <w:t xml:space="preserve">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  <w:r>
        <w:rPr>
          <w:szCs w:val="24"/>
        </w:rPr>
      </w:r>
    </w:p>
    <w:p w14:paraId="0F1E404A" w14:textId="77777777">
      <w:pPr>
        <w:pBdr/>
        <w:spacing/>
        <w:ind w:right="60" w:firstLine="0" w:left="708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  <w:r>
        <w:rPr>
          <w:szCs w:val="24"/>
        </w:rPr>
      </w:r>
    </w:p>
    <w:p w14:paraId="16950411" w14:textId="77777777">
      <w:pPr>
        <w:numPr>
          <w:ilvl w:val="0"/>
          <w:numId w:val="2"/>
        </w:numPr>
        <w:pBdr/>
        <w:spacing/>
        <w:ind w:right="60" w:left="42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  <w:r>
        <w:rPr>
          <w:szCs w:val="24"/>
        </w:rPr>
      </w:r>
    </w:p>
    <w:p w14:paraId="6DC9C7F4" w14:textId="77777777">
      <w:pPr>
        <w:numPr>
          <w:ilvl w:val="0"/>
          <w:numId w:val="2"/>
        </w:numPr>
        <w:pBdr/>
        <w:spacing/>
        <w:ind w:right="60" w:firstLine="0" w:left="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  <w:r>
        <w:rPr>
          <w:szCs w:val="24"/>
        </w:rPr>
      </w:r>
    </w:p>
    <w:p w14:paraId="7108DC4A" w14:textId="77777777">
      <w:pPr>
        <w:numPr>
          <w:ilvl w:val="0"/>
          <w:numId w:val="2"/>
        </w:numPr>
        <w:pBdr/>
        <w:spacing/>
        <w:ind w:right="60" w:left="42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  <w:r>
        <w:rPr>
          <w:szCs w:val="24"/>
        </w:rPr>
      </w:r>
    </w:p>
    <w:p w14:paraId="7BF7FE70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  <w:r>
        <w:rPr>
          <w:szCs w:val="24"/>
        </w:rPr>
      </w:r>
    </w:p>
    <w:p w14:paraId="73E8FCC1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</w:t>
      </w:r>
      <w:r>
        <w:rPr>
          <w:szCs w:val="24"/>
        </w:rPr>
        <w:t xml:space="preserve">doc</w:t>
      </w:r>
      <w:r>
        <w:rPr>
          <w:szCs w:val="24"/>
        </w:rPr>
        <w:t xml:space="preserve">, </w:t>
      </w:r>
      <w:r>
        <w:rPr>
          <w:szCs w:val="24"/>
        </w:rPr>
        <w:t xml:space="preserve">docx</w:t>
      </w:r>
      <w:r>
        <w:rPr>
          <w:szCs w:val="24"/>
        </w:rPr>
        <w:t xml:space="preserve">, </w:t>
      </w:r>
      <w:r>
        <w:rPr>
          <w:szCs w:val="24"/>
        </w:rPr>
        <w:t xml:space="preserve">pdf</w:t>
      </w:r>
      <w:r>
        <w:rPr>
          <w:szCs w:val="24"/>
        </w:rPr>
        <w:t xml:space="preserve">, </w:t>
      </w:r>
      <w:r>
        <w:rPr>
          <w:szCs w:val="24"/>
        </w:rPr>
        <w:t xml:space="preserve">gif</w:t>
      </w:r>
      <w:r>
        <w:rPr>
          <w:szCs w:val="24"/>
        </w:rPr>
        <w:t xml:space="preserve">, </w:t>
      </w:r>
      <w:r>
        <w:rPr>
          <w:szCs w:val="24"/>
        </w:rPr>
        <w:t xml:space="preserve">jpg</w:t>
      </w:r>
      <w:r>
        <w:rPr>
          <w:szCs w:val="24"/>
        </w:rPr>
        <w:t xml:space="preserve">, </w:t>
      </w:r>
      <w:r>
        <w:rPr>
          <w:szCs w:val="24"/>
        </w:rPr>
        <w:t xml:space="preserve">jpeg</w:t>
      </w:r>
      <w:r>
        <w:rPr>
          <w:szCs w:val="24"/>
        </w:rPr>
        <w:t xml:space="preserve">. Загружаемые файлы подписываются электронной подписью Претендента. </w:t>
      </w:r>
      <w:r>
        <w:rPr>
          <w:szCs w:val="24"/>
        </w:rPr>
      </w:r>
    </w:p>
    <w:p w14:paraId="4C3571DF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  <w:r>
        <w:rPr>
          <w:szCs w:val="24"/>
        </w:rPr>
      </w:r>
    </w:p>
    <w:p w14:paraId="395E584C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</w:t>
      </w:r>
      <w:r>
        <w:rPr>
          <w:szCs w:val="24"/>
        </w:rPr>
        <w:t xml:space="preserve">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  <w:r>
        <w:rPr>
          <w:szCs w:val="24"/>
        </w:rPr>
      </w:r>
    </w:p>
    <w:p w14:paraId="736E1EBE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</w:t>
      </w:r>
      <w:r>
        <w:rPr>
          <w:szCs w:val="24"/>
        </w:rPr>
        <w:t xml:space="preserve">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  <w:r>
        <w:rPr>
          <w:szCs w:val="24"/>
        </w:rPr>
      </w:r>
    </w:p>
    <w:p w14:paraId="629E55A2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  <w:r>
        <w:rPr>
          <w:szCs w:val="24"/>
        </w:rPr>
      </w:r>
    </w:p>
    <w:p w14:paraId="6F48165E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9" w:tooltip="http://www.lot-online.ru/" w:history="1">
        <w:r>
          <w:rPr>
            <w:color w:val="0000ff"/>
            <w:szCs w:val="24"/>
            <w:u w:val="single"/>
          </w:rPr>
          <w:t xml:space="preserve">www</w:t>
        </w:r>
      </w:hyperlink>
      <w:r/>
      <w:hyperlink r:id="rId30" w:tooltip="http://www.lot-online.ru/" w:history="1">
        <w:r>
          <w:rPr>
            <w:color w:val="0000ff"/>
            <w:szCs w:val="24"/>
            <w:u w:val="single"/>
          </w:rPr>
          <w:t xml:space="preserve">.</w:t>
        </w:r>
      </w:hyperlink>
      <w:r/>
      <w:hyperlink r:id="rId31" w:tooltip="http://www.lot-online.ru/" w:history="1">
        <w:r>
          <w:rPr>
            <w:color w:val="0000ff"/>
            <w:szCs w:val="24"/>
            <w:u w:val="single"/>
          </w:rPr>
          <w:t xml:space="preserve">lot</w:t>
        </w:r>
      </w:hyperlink>
      <w:r/>
      <w:hyperlink r:id="rId32" w:tooltip="http://www.lot-online.ru/" w:history="1">
        <w:r>
          <w:rPr>
            <w:color w:val="0000ff"/>
            <w:szCs w:val="24"/>
            <w:u w:val="single"/>
          </w:rPr>
          <w:t xml:space="preserve">-</w:t>
        </w:r>
      </w:hyperlink>
      <w:r/>
      <w:hyperlink r:id="rId33" w:tooltip="http://www.lot-online.ru/" w:history="1">
        <w:r>
          <w:rPr>
            <w:color w:val="0000ff"/>
            <w:szCs w:val="24"/>
            <w:u w:val="single"/>
          </w:rPr>
          <w:t xml:space="preserve">online</w:t>
        </w:r>
      </w:hyperlink>
      <w:r/>
      <w:hyperlink r:id="rId34" w:tooltip="http://www.lot-online.ru/" w:history="1">
        <w:r>
          <w:rPr>
            <w:color w:val="0000ff"/>
            <w:szCs w:val="24"/>
            <w:u w:val="single"/>
          </w:rPr>
          <w:t xml:space="preserve">.</w:t>
        </w:r>
      </w:hyperlink>
      <w:r/>
      <w:hyperlink r:id="rId35" w:tooltip="http://www.lot-online.ru/" w:history="1">
        <w:r>
          <w:rPr>
            <w:color w:val="0000ff"/>
            <w:szCs w:val="24"/>
            <w:u w:val="single"/>
          </w:rPr>
          <w:t xml:space="preserve">ru</w:t>
        </w:r>
      </w:hyperlink>
      <w:r/>
      <w:hyperlink r:id="rId36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  <w:r>
        <w:rPr>
          <w:szCs w:val="24"/>
        </w:rPr>
      </w:r>
    </w:p>
    <w:p w14:paraId="3B8F1147" w14:textId="77777777">
      <w:pPr>
        <w:pBdr/>
        <w:spacing/>
        <w:ind w:firstLine="0" w:left="0"/>
        <w:rPr>
          <w:b/>
          <w:sz w:val="22"/>
          <w:szCs w:val="24"/>
        </w:rPr>
      </w:pPr>
      <w:r>
        <w:rPr>
          <w:b/>
          <w:sz w:val="22"/>
          <w:szCs w:val="24"/>
        </w:rPr>
        <w:t xml:space="preserve">р/с № 40702810355000036459 в СЕВЕРО-ЗАПАДНЫЙ БАНК ПАО СБЕРБАНК,</w:t>
      </w:r>
      <w:r>
        <w:rPr>
          <w:b/>
          <w:sz w:val="22"/>
          <w:szCs w:val="24"/>
        </w:rPr>
      </w:r>
    </w:p>
    <w:p w14:paraId="7A96B7D1" w14:textId="77777777">
      <w:pPr>
        <w:pBdr/>
        <w:spacing/>
        <w:ind w:firstLine="0" w:left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 xml:space="preserve">БИК 044030653, к/с 30101810500000000653</w:t>
      </w:r>
      <w:r>
        <w:rPr>
          <w:b/>
          <w:sz w:val="22"/>
          <w:shd w:val="clear" w:color="auto" w:fill="ffffff"/>
        </w:rPr>
        <w:t xml:space="preserve">.</w:t>
      </w:r>
      <w:r>
        <w:rPr>
          <w:b/>
          <w:sz w:val="22"/>
          <w:shd w:val="clear" w:color="auto" w:fill="ffffff"/>
        </w:rPr>
      </w:r>
    </w:p>
    <w:p w14:paraId="0316C3C4" w14:textId="36B16ABC">
      <w:pPr>
        <w:pBdr/>
        <w:spacing w:line="268" w:lineRule="auto"/>
        <w:ind w:right="60" w:firstLine="0" w:left="718"/>
        <w:rPr>
          <w:szCs w:val="24"/>
        </w:rPr>
      </w:pPr>
      <w:r>
        <w:rPr>
          <w:b/>
          <w:szCs w:val="24"/>
        </w:rPr>
        <w:t xml:space="preserve">Задаток должен поступить на указанный счет не позднее </w:t>
      </w:r>
      <w:r>
        <w:rPr>
          <w:b/>
          <w:szCs w:val="24"/>
        </w:rPr>
        <w:t xml:space="preserve">29</w:t>
      </w:r>
      <w:r>
        <w:rPr>
          <w:b/>
        </w:rPr>
        <w:t xml:space="preserve">.0</w:t>
      </w:r>
      <w:r>
        <w:rPr>
          <w:b/>
        </w:rPr>
        <w:t xml:space="preserve">6</w:t>
      </w:r>
      <w:r>
        <w:rPr>
          <w:b/>
        </w:rPr>
        <w:t xml:space="preserve">.</w:t>
      </w:r>
      <w:r>
        <w:rPr>
          <w:b/>
          <w:szCs w:val="24"/>
        </w:rPr>
        <w:t xml:space="preserve">2026 г.</w:t>
      </w:r>
      <w:r>
        <w:rPr>
          <w:szCs w:val="24"/>
        </w:rPr>
        <w:t xml:space="preserve"> </w:t>
      </w:r>
      <w:r>
        <w:rPr>
          <w:szCs w:val="24"/>
        </w:rPr>
      </w:r>
    </w:p>
    <w:p w14:paraId="1B60ECFA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</w:t>
      </w:r>
      <w:r>
        <w:rPr>
          <w:szCs w:val="24"/>
        </w:rPr>
        <w:t xml:space="preserve">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  <w:r>
        <w:rPr>
          <w:szCs w:val="24"/>
        </w:rPr>
      </w:r>
    </w:p>
    <w:p w14:paraId="70700431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  <w:r>
        <w:rPr>
          <w:szCs w:val="24"/>
        </w:rPr>
      </w:r>
    </w:p>
    <w:p w14:paraId="145DC6B0" w14:textId="77777777">
      <w:pPr>
        <w:pBdr/>
        <w:spacing/>
        <w:ind w:right="62" w:firstLine="709" w:left="-17"/>
        <w:rPr>
          <w:szCs w:val="24"/>
        </w:rPr>
      </w:pPr>
      <w:r>
        <w:rPr>
          <w:szCs w:val="24"/>
        </w:rPr>
        <w:t xml:space="preserve">В платежном документе в графе «назначение платежа» должна содержаться информация: </w:t>
      </w:r>
      <w:r>
        <w:rPr>
          <w:szCs w:val="24"/>
        </w:rPr>
      </w:r>
    </w:p>
    <w:p w14:paraId="6C9BFD37" w14:textId="77777777">
      <w:pPr>
        <w:pBdr/>
        <w:spacing/>
        <w:ind w:right="62" w:firstLine="709" w:left="-17"/>
        <w:rPr>
          <w:szCs w:val="24"/>
        </w:rPr>
      </w:pPr>
      <w:r>
        <w:rPr>
          <w:szCs w:val="24"/>
        </w:rPr>
        <w:t xml:space="preserve">«№ л/с _____Средства для проведения операций по обеспечению участия в электронных процедурах. НДС не облагается».</w:t>
      </w:r>
      <w:r>
        <w:rPr>
          <w:szCs w:val="24"/>
        </w:rPr>
      </w:r>
    </w:p>
    <w:p w14:paraId="374E186C" w14:textId="77777777">
      <w:pPr>
        <w:pBdr/>
        <w:spacing/>
        <w:ind w:right="62" w:firstLine="709" w:left="-17"/>
        <w:rPr>
          <w:szCs w:val="24"/>
        </w:rPr>
      </w:pPr>
      <w:r>
        <w:rPr>
          <w:szCs w:val="24"/>
        </w:rPr>
        <w:t xml:space="preserve">Задаток служит обеспечением исполнения обязательства победителя/ 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</w:t>
      </w:r>
      <w:r>
        <w:rPr>
          <w:szCs w:val="24"/>
        </w:rPr>
        <w:t xml:space="preserve">ме победителя/ единственного участника аукциона в течение 5 (пяти) рабочих дней с даты подведения итогов аукциона. Задаток, перечисленный победителем торгов/ единственным участником аукциона засчитывается в сумму платежа по договору купли-продажи Объекта. </w:t>
      </w:r>
      <w:r>
        <w:rPr>
          <w:szCs w:val="24"/>
        </w:rPr>
      </w:r>
    </w:p>
    <w:p w14:paraId="4A0BC15F" w14:textId="77777777">
      <w:pPr>
        <w:pBdr/>
        <w:spacing/>
        <w:ind w:right="62" w:firstLine="709" w:left="-17"/>
        <w:rPr>
          <w:szCs w:val="24"/>
        </w:rPr>
      </w:pPr>
      <w:r>
        <w:rPr>
          <w:szCs w:val="24"/>
        </w:rPr>
        <w:t xml:space="preserve">Сроки и порядок возврата суммы задатка, внесенного Претендентом на счет </w:t>
      </w:r>
      <w:r>
        <w:rPr>
          <w:szCs w:val="24"/>
        </w:rPr>
        <w:t xml:space="preserve">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</w:t>
      </w:r>
      <w:r>
        <w:rPr>
          <w:szCs w:val="24"/>
        </w:rPr>
        <w:t xml:space="preserve">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</w:t>
      </w:r>
      <w:r>
        <w:rPr>
          <w:szCs w:val="24"/>
        </w:rPr>
        <w:t xml:space="preserve">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  <w:r>
        <w:rPr>
          <w:szCs w:val="24"/>
        </w:rPr>
      </w:r>
    </w:p>
    <w:p w14:paraId="4006470F" w14:textId="77777777">
      <w:pPr>
        <w:pBdr/>
        <w:spacing/>
        <w:ind w:right="62" w:firstLine="709" w:left="-17"/>
        <w:rPr>
          <w:szCs w:val="24"/>
        </w:rPr>
      </w:pPr>
      <w:r>
        <w:rPr>
          <w:szCs w:val="24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  <w:r>
        <w:rPr>
          <w:szCs w:val="24"/>
        </w:rPr>
      </w:r>
    </w:p>
    <w:p w14:paraId="4BE0D35B" w14:textId="77777777">
      <w:pPr>
        <w:pBdr/>
        <w:spacing/>
        <w:ind w:right="60" w:firstLine="0" w:left="567"/>
        <w:rPr>
          <w:szCs w:val="24"/>
        </w:rPr>
      </w:pPr>
      <w:r>
        <w:rPr>
          <w:szCs w:val="24"/>
        </w:rPr>
        <w:t xml:space="preserve">Для участия в аукционе Претендент может подать только одну заявку. </w:t>
      </w:r>
      <w:r>
        <w:rPr>
          <w:szCs w:val="24"/>
        </w:rPr>
      </w:r>
    </w:p>
    <w:p w14:paraId="0B1919C9" w14:textId="77777777">
      <w:pPr>
        <w:pBdr/>
        <w:spacing/>
        <w:ind w:right="62" w:firstLine="709" w:left="-17"/>
        <w:rPr>
          <w:szCs w:val="24"/>
        </w:rPr>
      </w:pPr>
      <w:r>
        <w:rPr>
          <w:szCs w:val="24"/>
        </w:rPr>
        <w:t xml:space="preserve">Претендент вправе</w:t>
      </w:r>
      <w:r>
        <w:rPr>
          <w:szCs w:val="24"/>
        </w:rPr>
        <w:t xml:space="preserve">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</w:t>
      </w:r>
      <w:r>
        <w:rPr>
          <w:szCs w:val="24"/>
        </w:rPr>
        <w:t xml:space="preserve">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  <w:r>
        <w:rPr>
          <w:szCs w:val="24"/>
        </w:rPr>
      </w:r>
    </w:p>
    <w:p w14:paraId="5CFEF1AF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  <w:r>
        <w:rPr>
          <w:szCs w:val="24"/>
        </w:rPr>
      </w:r>
    </w:p>
    <w:p w14:paraId="3B8AB339" w14:textId="77777777">
      <w:pPr>
        <w:pBdr/>
        <w:spacing/>
        <w:ind w:right="62" w:firstLine="709" w:left="-17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  <w:r>
        <w:rPr>
          <w:szCs w:val="24"/>
        </w:rPr>
      </w:r>
    </w:p>
    <w:p w14:paraId="530A53B8" w14:textId="77777777">
      <w:pPr>
        <w:pBdr/>
        <w:spacing/>
        <w:ind w:right="62" w:firstLine="709" w:left="-17"/>
        <w:rPr>
          <w:szCs w:val="24"/>
        </w:rPr>
      </w:pPr>
      <w:r>
        <w:rPr>
          <w:szCs w:val="24"/>
        </w:rPr>
        <w:t xml:space="preserve">К участию в торгах допускаются Претенденты, представившие заявки на участие в электронном аукци</w:t>
      </w:r>
      <w:r>
        <w:rPr>
          <w:szCs w:val="24"/>
        </w:rPr>
        <w:t xml:space="preserve">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  <w:r>
        <w:rPr>
          <w:szCs w:val="24"/>
        </w:rPr>
      </w:r>
    </w:p>
    <w:p w14:paraId="4E3A94A8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Указанные документы в части их офор</w:t>
      </w:r>
      <w:r>
        <w:rPr>
          <w:szCs w:val="24"/>
        </w:rPr>
        <w:t xml:space="preserve">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  <w:r>
        <w:rPr>
          <w:szCs w:val="24"/>
        </w:rPr>
      </w:r>
    </w:p>
    <w:p w14:paraId="3865D091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Документы, содержащие помарки, подчистки, исправления и т.п., не рассматриваются.</w:t>
      </w:r>
      <w:r>
        <w:rPr>
          <w:szCs w:val="24"/>
        </w:rPr>
      </w:r>
    </w:p>
    <w:p w14:paraId="34FF14DB" w14:textId="77777777">
      <w:pPr>
        <w:pBdr/>
        <w:spacing/>
        <w:ind w:right="60" w:firstLine="0" w:left="567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  <w:r>
        <w:rPr>
          <w:szCs w:val="24"/>
        </w:rPr>
      </w:r>
    </w:p>
    <w:p w14:paraId="38CFE8A8" w14:textId="77777777">
      <w:pPr>
        <w:numPr>
          <w:ilvl w:val="0"/>
          <w:numId w:val="3"/>
        </w:numPr>
        <w:pBdr/>
        <w:spacing/>
        <w:ind w:right="60" w:left="42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  <w:r>
        <w:rPr>
          <w:szCs w:val="24"/>
        </w:rPr>
      </w:r>
    </w:p>
    <w:p w14:paraId="1B1D395E" w14:textId="77777777">
      <w:pPr>
        <w:numPr>
          <w:ilvl w:val="0"/>
          <w:numId w:val="3"/>
        </w:numPr>
        <w:pBdr/>
        <w:spacing/>
        <w:ind w:right="60" w:left="42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  <w:r>
        <w:rPr>
          <w:szCs w:val="24"/>
        </w:rPr>
      </w:r>
    </w:p>
    <w:p w14:paraId="4B2E97CD" w14:textId="77777777">
      <w:pPr>
        <w:numPr>
          <w:ilvl w:val="0"/>
          <w:numId w:val="3"/>
        </w:numPr>
        <w:pBdr/>
        <w:spacing/>
        <w:ind w:right="60" w:left="42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  <w:r>
        <w:rPr>
          <w:szCs w:val="24"/>
        </w:rPr>
      </w:r>
    </w:p>
    <w:p w14:paraId="55826658" w14:textId="77777777">
      <w:pPr>
        <w:numPr>
          <w:ilvl w:val="0"/>
          <w:numId w:val="3"/>
        </w:numPr>
        <w:pBdr/>
        <w:spacing/>
        <w:ind w:right="60" w:left="42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  <w:r>
        <w:rPr>
          <w:szCs w:val="24"/>
        </w:rPr>
      </w:r>
    </w:p>
    <w:p w14:paraId="069D13C4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подписания Органи</w:t>
      </w:r>
      <w:r>
        <w:rPr>
          <w:szCs w:val="24"/>
        </w:rPr>
        <w:t xml:space="preserve">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  <w:r>
        <w:rPr>
          <w:szCs w:val="24"/>
        </w:rPr>
      </w:r>
    </w:p>
    <w:p w14:paraId="530BF8DB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  <w:r>
        <w:rPr>
          <w:szCs w:val="24"/>
        </w:rPr>
      </w:r>
    </w:p>
    <w:p w14:paraId="0D56BB4F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</w:t>
      </w:r>
      <w:r>
        <w:rPr>
          <w:szCs w:val="24"/>
        </w:rPr>
        <w:t xml:space="preserve">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  <w:r>
        <w:rPr>
          <w:szCs w:val="24"/>
        </w:rPr>
      </w:r>
    </w:p>
    <w:p w14:paraId="535C7FB1" w14:textId="77777777">
      <w:pPr>
        <w:pBdr/>
        <w:spacing/>
        <w:ind w:right="62" w:firstLine="709" w:left="-17"/>
        <w:rPr>
          <w:szCs w:val="24"/>
        </w:rPr>
      </w:pPr>
      <w:r>
        <w:rPr>
          <w:szCs w:val="24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  <w:r>
        <w:rPr>
          <w:szCs w:val="24"/>
        </w:rPr>
      </w:r>
    </w:p>
    <w:p w14:paraId="1E9B99C5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</w:t>
      </w:r>
      <w:r>
        <w:rPr>
          <w:szCs w:val="24"/>
        </w:rPr>
        <w:t xml:space="preserve">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</w:t>
      </w:r>
      <w:r>
        <w:rPr>
          <w:szCs w:val="24"/>
        </w:rPr>
        <w:t xml:space="preserve">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  <w:r>
        <w:rPr>
          <w:szCs w:val="24"/>
        </w:rPr>
      </w:r>
    </w:p>
    <w:p w14:paraId="5266E6B1" w14:textId="77777777">
      <w:pPr>
        <w:pBdr/>
        <w:spacing w:after="0" w:line="259" w:lineRule="auto"/>
        <w:ind w:right="60" w:firstLine="0" w:left="708"/>
        <w:jc w:val="left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</w:r>
    </w:p>
    <w:p w14:paraId="50AD031E" w14:textId="77777777">
      <w:pPr>
        <w:pBdr/>
        <w:spacing w:line="268" w:lineRule="auto"/>
        <w:ind w:right="60" w:firstLine="0" w:left="2115"/>
        <w:rPr/>
      </w:pPr>
      <w:r>
        <w:rPr>
          <w:b/>
          <w:szCs w:val="24"/>
        </w:rPr>
        <w:t xml:space="preserve">ПОРЯДОК ПРОВЕДЕНИЯ ЭЛЕКТРОННОГО АУКЦИОНА: </w:t>
      </w:r>
      <w:r/>
    </w:p>
    <w:p w14:paraId="185D888B" w14:textId="77777777">
      <w:pPr>
        <w:pBdr/>
        <w:spacing/>
        <w:ind w:right="60" w:firstLine="724" w:left="-15"/>
        <w:rPr>
          <w:sz w:val="22"/>
        </w:rPr>
      </w:pPr>
      <w:r>
        <w:rPr>
          <w:sz w:val="22"/>
        </w:rPr>
        <w:t xml:space="preserve">Порядок проведения торгов на повышение (английский аукцион) регулируется Регламентом системы электронных торгов (СЭТ) АО «Российский аукционный дом» при проведении </w:t>
      </w:r>
      <w:r>
        <w:rPr>
          <w:sz w:val="22"/>
        </w:rPr>
        <w:t xml:space="preserve">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</w:t>
      </w:r>
      <w:hyperlink r:id="rId37" w:tooltip="http://www.lot-online.ru" w:history="1">
        <w:r>
          <w:rPr>
            <w:rStyle w:val="915"/>
            <w:sz w:val="22"/>
          </w:rPr>
          <w:t xml:space="preserve">www.lot-online.ru</w:t>
        </w:r>
      </w:hyperlink>
      <w:r>
        <w:rPr>
          <w:sz w:val="22"/>
        </w:rPr>
        <w:t xml:space="preserve">.</w:t>
      </w:r>
      <w:r>
        <w:rPr>
          <w:sz w:val="22"/>
        </w:rPr>
      </w:r>
    </w:p>
    <w:p w14:paraId="16BDBB15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  <w:r>
        <w:rPr>
          <w:szCs w:val="24"/>
        </w:rPr>
      </w:r>
    </w:p>
    <w:p w14:paraId="07BEC569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  <w:r>
        <w:rPr>
          <w:szCs w:val="24"/>
        </w:rPr>
      </w:r>
    </w:p>
    <w:p w14:paraId="3CA80A23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Лота.</w:t>
      </w:r>
      <w:r>
        <w:rPr>
          <w:szCs w:val="24"/>
        </w:rPr>
      </w:r>
    </w:p>
    <w:p w14:paraId="1599B503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  <w:r>
        <w:rPr>
          <w:szCs w:val="24"/>
        </w:rPr>
      </w:r>
    </w:p>
    <w:p w14:paraId="44C1F4D4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Лота, которое не соответствует текущему предложению по цене.</w:t>
      </w:r>
      <w:r>
        <w:rPr>
          <w:szCs w:val="24"/>
        </w:rPr>
      </w:r>
    </w:p>
    <w:p w14:paraId="5FDA4075" w14:textId="77777777">
      <w:pPr>
        <w:pBdr/>
        <w:spacing/>
        <w:ind w:right="60" w:firstLine="723" w:left="-15"/>
        <w:rPr>
          <w:szCs w:val="24"/>
        </w:rPr>
      </w:pPr>
      <w:r>
        <w:rPr>
          <w:szCs w:val="24"/>
        </w:rPr>
        <w:t xml:space="preserve">Время регистрации электронной площадкой предложения по цене Лота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  <w:r>
        <w:rPr>
          <w:szCs w:val="24"/>
        </w:rPr>
      </w:r>
    </w:p>
    <w:p w14:paraId="52E7A15E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 проведении открытых торгов время проведения торгов определяется в следующем порядке:</w:t>
      </w:r>
      <w:r>
        <w:rPr>
          <w:szCs w:val="24"/>
        </w:rPr>
      </w:r>
    </w:p>
    <w:p w14:paraId="1B267D53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• если в течение одного часа с моме</w:t>
      </w:r>
      <w:r>
        <w:rPr>
          <w:szCs w:val="24"/>
        </w:rPr>
        <w:t xml:space="preserve">нта начала представления предложения о цене не поступило ни одного предложения о цене Лота,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  <w:r>
        <w:rPr>
          <w:szCs w:val="24"/>
        </w:rPr>
      </w:r>
    </w:p>
    <w:p w14:paraId="2EA29B64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  <w:r>
        <w:rPr>
          <w:szCs w:val="24"/>
        </w:rPr>
      </w:r>
    </w:p>
    <w:p w14:paraId="2F3014AF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• в случае поступления предложения о цене Лота в течение одного часа с момента начала представления предложений время представления предложений о цене Лота продлевается на тридцать минут с момента представления каждого и</w:t>
      </w:r>
      <w:r>
        <w:rPr>
          <w:szCs w:val="24"/>
        </w:rPr>
        <w:t xml:space="preserve">з предложений. Если в течение тридцати минут после представления последнего предложения о цене Лота не поступило следующее предложение о цене Лота, открытые торги с помощью программно-аппаратных средств электронной площадки завершаются автоматически.</w:t>
      </w:r>
      <w:r>
        <w:rPr>
          <w:szCs w:val="24"/>
        </w:rPr>
      </w:r>
    </w:p>
    <w:p w14:paraId="629650BE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Процедура аукц</w:t>
      </w:r>
      <w:r>
        <w:rPr>
          <w:szCs w:val="24"/>
        </w:rPr>
        <w:t xml:space="preserve">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  <w:r>
        <w:rPr>
          <w:szCs w:val="24"/>
        </w:rPr>
      </w:r>
    </w:p>
    <w:p w14:paraId="3BA47AB1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Ход проведения процедуры аукциона фиксируется оператором электронной площадки в электронном журнале.</w:t>
      </w:r>
      <w:r>
        <w:rPr>
          <w:szCs w:val="24"/>
        </w:rPr>
      </w:r>
    </w:p>
    <w:p w14:paraId="3003A0D5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Во время проведения электронных торгов оператор электронной площадки отклоняет предложение о цене Лота в момент его поступления, направив уведомление об отказе в приеме предложения, в случае если: </w:t>
      </w:r>
      <w:r>
        <w:rPr>
          <w:szCs w:val="24"/>
        </w:rPr>
      </w:r>
    </w:p>
    <w:p w14:paraId="163DDEA1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- предложение представлено по истечении срока окончания представления предложений;</w:t>
      </w:r>
      <w:r>
        <w:rPr>
          <w:szCs w:val="24"/>
        </w:rPr>
      </w:r>
    </w:p>
    <w:p w14:paraId="5E927265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- представленное предложение о цене Лота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  <w:r>
        <w:rPr>
          <w:szCs w:val="24"/>
        </w:rPr>
      </w:r>
    </w:p>
    <w:p w14:paraId="333B7777" w14:textId="77777777">
      <w:pPr>
        <w:pBdr/>
        <w:spacing/>
        <w:ind w:right="60" w:firstLine="0" w:left="-15"/>
        <w:rPr>
          <w:b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b/>
          <w:bCs/>
          <w:szCs w:val="24"/>
        </w:rPr>
        <w:t xml:space="preserve">Победителем аукциона признается Участник, предложивший наиболее высокую цену.</w:t>
      </w:r>
      <w:r>
        <w:rPr>
          <w:b/>
          <w:bCs/>
          <w:szCs w:val="24"/>
        </w:rPr>
      </w:r>
    </w:p>
    <w:p w14:paraId="0B62E3DB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 завершению аукциона при помощи программных средств электронной площадки формируется протокол о результатах аукциона.</w:t>
      </w:r>
      <w:r>
        <w:rPr>
          <w:szCs w:val="24"/>
        </w:rPr>
      </w:r>
    </w:p>
    <w:p w14:paraId="6BCBF0F1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Протокол о результатах аукциона подписывается Организатором торгов в день проведения электронного аукциона.</w:t>
      </w:r>
      <w:r>
        <w:rPr>
          <w:szCs w:val="24"/>
        </w:rPr>
      </w:r>
    </w:p>
    <w:p w14:paraId="09E74A16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Процедура электронного</w:t>
      </w:r>
      <w:r>
        <w:rPr>
          <w:szCs w:val="24"/>
        </w:rPr>
        <w:t xml:space="preserve"> аукциона считается завершенной с момента подписания Организатором аукциона протокола о результатах электронного аукциона, содержащего: цену Лота, предложенную победителем, и удостоверяющего право победителя на заключение договора купли-продажи Объекта.</w:t>
      </w:r>
      <w:r>
        <w:rPr>
          <w:szCs w:val="24"/>
        </w:rPr>
      </w:r>
    </w:p>
    <w:p w14:paraId="0911DD47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подписания протокола о резу</w:t>
      </w:r>
      <w:r>
        <w:rPr>
          <w:szCs w:val="24"/>
        </w:rPr>
        <w:t xml:space="preserve">льтатах электронного аукциона победителю/ 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  <w:r>
        <w:rPr>
          <w:szCs w:val="24"/>
        </w:rPr>
      </w:r>
    </w:p>
    <w:p w14:paraId="0D629183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отказа или уклонения победителя аукциона/ 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  <w:r>
        <w:rPr>
          <w:szCs w:val="24"/>
        </w:rPr>
      </w:r>
    </w:p>
    <w:p w14:paraId="38E2D797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Электронный аукцион признается несостоявшимся в следующих случаях:</w:t>
      </w:r>
      <w:r>
        <w:rPr>
          <w:szCs w:val="24"/>
        </w:rPr>
      </w:r>
    </w:p>
    <w:p w14:paraId="71758D00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- при отсутствии заявок на участие в аукционе, либо ни один из Претендентов не признан участником аукциона;</w:t>
      </w:r>
      <w:r>
        <w:rPr>
          <w:szCs w:val="24"/>
        </w:rPr>
      </w:r>
    </w:p>
    <w:p w14:paraId="45AF2E56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- к участию в аукционе допущен только один Претендент;</w:t>
      </w:r>
      <w:r>
        <w:rPr>
          <w:szCs w:val="24"/>
        </w:rPr>
      </w:r>
    </w:p>
    <w:p w14:paraId="6C918476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 xml:space="preserve">- ни один из участников аукциона не сделал предложения по начальной цене Лота.</w:t>
      </w:r>
      <w:r>
        <w:rPr>
          <w:szCs w:val="24"/>
        </w:rPr>
      </w:r>
    </w:p>
    <w:p w14:paraId="2593A04D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  <w:r>
        <w:rPr>
          <w:szCs w:val="24"/>
        </w:rPr>
      </w:r>
    </w:p>
    <w:p w14:paraId="2B796026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</w:t>
      </w:r>
      <w:r>
        <w:rPr>
          <w:szCs w:val="24"/>
        </w:rPr>
        <w:t xml:space="preserve">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hyperlink r:id="rId38" w:tooltip="http://www.lot-online.ru" w:history="1">
        <w:r>
          <w:rPr>
            <w:rStyle w:val="915"/>
            <w:szCs w:val="24"/>
          </w:rPr>
          <w:t xml:space="preserve">www.lot-online.ru</w:t>
        </w:r>
      </w:hyperlink>
      <w:r>
        <w:rPr>
          <w:szCs w:val="24"/>
        </w:rPr>
        <w:t xml:space="preserve">.</w:t>
      </w:r>
      <w:r>
        <w:rPr>
          <w:szCs w:val="24"/>
        </w:rPr>
      </w:r>
    </w:p>
    <w:p w14:paraId="6A6A51CB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 w14:paraId="0BD0B73C" w14:textId="77777777">
      <w:pPr>
        <w:pBdr/>
        <w:spacing/>
        <w:ind w:right="60" w:firstLine="0" w:left="-15"/>
        <w:jc w:val="center"/>
        <w:rPr>
          <w:szCs w:val="24"/>
        </w:rPr>
      </w:pPr>
      <w:r>
        <w:rPr>
          <w:szCs w:val="24"/>
        </w:rPr>
        <w:t xml:space="preserve">Телефоны службы технической поддержки </w:t>
      </w:r>
      <w:r>
        <w:rPr>
          <w:szCs w:val="24"/>
        </w:rPr>
        <w:t xml:space="preserve">Lot-online</w:t>
      </w:r>
      <w:r>
        <w:rPr>
          <w:szCs w:val="24"/>
        </w:rPr>
        <w:t xml:space="preserve">: 8-800-777-57-57, доб. 231, 235.</w:t>
      </w:r>
      <w:r>
        <w:rPr>
          <w:szCs w:val="24"/>
        </w:rPr>
      </w:r>
    </w:p>
    <w:p w14:paraId="61122E25" w14:textId="77777777">
      <w:pPr>
        <w:pBdr/>
        <w:spacing/>
        <w:ind w:right="60" w:firstLine="0" w:left="-15"/>
        <w:jc w:val="center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</w:r>
    </w:p>
    <w:p w14:paraId="118127DF" w14:textId="77777777">
      <w:pPr>
        <w:pBdr/>
        <w:spacing w:line="268" w:lineRule="auto"/>
        <w:ind w:right="60" w:firstLine="0" w:left="1789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  <w:r>
        <w:rPr>
          <w:szCs w:val="24"/>
        </w:rPr>
      </w:r>
    </w:p>
    <w:p w14:paraId="22E3551A" w14:textId="77777777">
      <w:pPr>
        <w:pBdr/>
        <w:spacing w:line="268" w:lineRule="auto"/>
        <w:ind w:right="60" w:firstLine="0" w:left="-15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Договор купл</w:t>
      </w:r>
      <w:r>
        <w:rPr>
          <w:b/>
          <w:szCs w:val="24"/>
        </w:rPr>
        <w:t xml:space="preserve">и-продажи Лота заключается победителем электронного аукциона (Покупателем) с Продавцом/Продавцами в течение 5 (пяти)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  <w:r>
        <w:rPr>
          <w:szCs w:val="24"/>
        </w:rPr>
        <w:t xml:space="preserve"> </w:t>
      </w:r>
      <w:r>
        <w:rPr>
          <w:szCs w:val="24"/>
        </w:rPr>
      </w:r>
    </w:p>
    <w:p w14:paraId="06449E0A" w14:textId="77777777">
      <w:pPr>
        <w:pBdr/>
        <w:spacing w:line="269" w:lineRule="auto"/>
        <w:ind w:right="62" w:firstLine="709" w:left="-17"/>
        <w:rPr>
          <w:b/>
          <w:bCs/>
          <w:szCs w:val="24"/>
        </w:rPr>
      </w:pPr>
      <w:r>
        <w:rPr>
          <w:b/>
          <w:bCs/>
          <w:szCs w:val="24"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</w:t>
      </w:r>
      <w:r>
        <w:rPr>
          <w:b/>
          <w:bCs/>
          <w:szCs w:val="24"/>
        </w:rPr>
        <w:t xml:space="preserve">твенный участник аукциона обязуется заключить договор купли-продажи Лота с Продавцом/Продавцами по начальной цене Лота. Договор купли-продажи заключается с Единственным участником аукциона в течение 5 (пяти) рабочих дней с даты признания торгов несостоявшимися.</w:t>
      </w:r>
      <w:r>
        <w:rPr>
          <w:b/>
          <w:bCs/>
          <w:szCs w:val="24"/>
        </w:rPr>
      </w:r>
    </w:p>
    <w:p w14:paraId="116FA613" w14:textId="77777777">
      <w:pPr>
        <w:pBdr/>
        <w:spacing/>
        <w:ind w:right="60" w:firstLine="0" w:left="0"/>
        <w:rPr>
          <w:b/>
        </w:rPr>
      </w:pPr>
      <w:r>
        <w:rPr>
          <w:b/>
          <w:szCs w:val="24"/>
        </w:rPr>
        <w:tab/>
        <w:t xml:space="preserve">Оплата цены продажи Лота производится Покупателем за вычетом ранее внесённого задатка в соответствии </w:t>
      </w:r>
      <w:r>
        <w:rPr>
          <w:b/>
          <w:bCs/>
        </w:rPr>
        <w:t xml:space="preserve">с условиями договора купли-продажи, форма которого размещена</w:t>
      </w:r>
      <w:r>
        <w:rPr>
          <w:b/>
        </w:rPr>
        <w:t xml:space="preserve"> на сайте www.lot-online.ru в разделе «карточка лота».</w:t>
      </w:r>
      <w:r>
        <w:rPr>
          <w:rFonts w:eastAsia="Courier New"/>
          <w:szCs w:val="24"/>
        </w:rPr>
        <w:t xml:space="preserve">  </w:t>
      </w:r>
      <w:r>
        <w:rPr>
          <w:b/>
        </w:rPr>
      </w:r>
    </w:p>
    <w:p w14:paraId="0342E279" w14:textId="77777777">
      <w:pPr>
        <w:pBdr/>
        <w:spacing/>
        <w:ind w:right="60" w:firstLine="0" w:left="-1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Лота в установленный срок задаток ему не возвращается. </w:t>
      </w:r>
      <w:r>
        <w:rPr>
          <w:szCs w:val="24"/>
        </w:rPr>
      </w:r>
    </w:p>
    <w:p w14:paraId="37F6FEF2" w14:textId="77777777">
      <w:pPr>
        <w:pBdr/>
        <w:spacing/>
        <w:ind w:right="60" w:firstLine="0" w:left="-15"/>
        <w:rPr>
          <w:rFonts w:eastAsia="Courier New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уклонения (отказа) победителя аукциона от заключения договора купли-продажи Лота по результатам то</w:t>
      </w:r>
      <w:r>
        <w:rPr>
          <w:szCs w:val="24"/>
        </w:rPr>
        <w:t xml:space="preserve">ргов в установленный срок, от оплаты цены Лота, участник аукциона, сделавший предпоследнее предложение по цене Лота в ходе торгов, вправе заключить договор купли-продажи Лота в течение 10 (десяти) рабочих дней с даты получения от Продавца/Продавцов уведомле</w:t>
      </w:r>
      <w:r>
        <w:rPr>
          <w:szCs w:val="24"/>
        </w:rPr>
        <w:t xml:space="preserve">ния с предложением заключить договор купли-продажи Лота.  При этом оплата цены Лота производится участником аукциона, сделавшим предпоследнее предложение по цене Лота в ходе торгов, в полном объеме путем безналичного перечисления денежных средств </w:t>
      </w:r>
      <w:r>
        <w:rPr>
          <w:bCs/>
          <w:szCs w:val="24"/>
        </w:rPr>
        <w:t xml:space="preserve">в соответствии </w:t>
      </w:r>
      <w:r>
        <w:rPr>
          <w:bCs/>
        </w:rPr>
        <w:t xml:space="preserve">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/>
          <w:bCs/>
          <w:szCs w:val="24"/>
        </w:rPr>
        <w:t xml:space="preserve"> </w:t>
      </w:r>
      <w:r>
        <w:rPr>
          <w:rFonts w:eastAsia="Courier New"/>
        </w:rPr>
      </w:r>
    </w:p>
    <w:p w14:paraId="0F3C3466" w14:textId="77777777">
      <w:pPr>
        <w:pBdr/>
        <w:spacing/>
        <w:ind w:right="60" w:firstLine="0" w:left="-15"/>
        <w:rPr>
          <w:rFonts w:eastAsia="Courier New"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Подача документов для государственной регистрации права собственности Покупателя  производится </w:t>
      </w:r>
      <w:r>
        <w:rPr>
          <w:bCs/>
          <w:szCs w:val="24"/>
        </w:rPr>
        <w:t xml:space="preserve">в соответствии </w:t>
      </w:r>
      <w:r>
        <w:rPr>
          <w:bCs/>
        </w:rPr>
        <w:t xml:space="preserve">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/>
          <w:bCs/>
          <w:szCs w:val="24"/>
        </w:rPr>
        <w:t xml:space="preserve"> </w:t>
      </w:r>
      <w:r>
        <w:rPr>
          <w:rFonts w:eastAsia="Courier New"/>
          <w:bCs/>
          <w:szCs w:val="24"/>
        </w:rPr>
      </w:r>
    </w:p>
    <w:p w14:paraId="13B2F30A" w14:textId="460904B2">
      <w:pPr>
        <w:pBdr/>
        <w:spacing/>
        <w:ind w:right="60" w:firstLine="0" w:left="-15"/>
        <w:rPr/>
      </w:pPr>
      <w:r>
        <w:rPr>
          <w:szCs w:val="24"/>
        </w:rPr>
        <w:tab/>
      </w:r>
      <w:r>
        <w:rPr>
          <w:szCs w:val="24"/>
        </w:rPr>
        <w:tab/>
        <w:t xml:space="preserve">По вопросам осмотра Объектов, ознакомления с документацией по Объектам, заключения договора купли-продажи Лотов по итогам торгов обращаться по телефонам Организатора торгов: +7 (967) 246-44-28, +7 (913) 773-13-42,  </w:t>
      </w:r>
      <w:hyperlink r:id="rId39" w:tooltip="mailto:novosibirsk@auction-house.ru" w:history="1">
        <w:r>
          <w:rPr>
            <w:rStyle w:val="915"/>
            <w:shd w:val="clear" w:color="auto" w:fill="ffffff"/>
          </w:rPr>
          <w:t xml:space="preserve">n</w:t>
        </w:r>
        <w:r>
          <w:rPr>
            <w:rStyle w:val="915"/>
            <w:shd w:val="clear" w:color="auto" w:fill="ffffff"/>
            <w:lang w:val="en-US"/>
          </w:rPr>
          <w:t xml:space="preserve">ovosibirsk</w:t>
        </w:r>
        <w:r>
          <w:rPr>
            <w:rStyle w:val="915"/>
            <w:shd w:val="clear" w:color="auto" w:fill="ffffff"/>
          </w:rPr>
          <w:t xml:space="preserve">@auction-house.ru</w:t>
        </w:r>
      </w:hyperlink>
      <w:r>
        <w:rPr>
          <w:color w:val="999999"/>
          <w:u w:val="single"/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в рабочие дни</w:t>
      </w:r>
      <w:r>
        <w:t xml:space="preserve"> с 09:00 до 18:00 часов (время местное – Новосибирск), не позднее дня окончания приема заявок на торги.</w:t>
      </w:r>
      <w:r/>
    </w:p>
    <w:p w14:paraId="53229322" w14:textId="77777777">
      <w:pPr>
        <w:pBdr/>
        <w:spacing/>
        <w:ind w:right="60" w:firstLine="0" w:left="-15"/>
        <w:rPr/>
      </w:pPr>
      <w:r/>
      <w:r/>
    </w:p>
    <w:p w14:paraId="70736AA5" w14:textId="77777777">
      <w:pPr>
        <w:pBdr/>
        <w:spacing/>
        <w:ind w:right="60" w:firstLine="723" w:left="-15"/>
        <w:rPr>
          <w:highlight w:val="none"/>
        </w:rPr>
      </w:pPr>
      <w:r>
        <w:rPr>
          <w:b/>
          <w:bCs/>
          <w:szCs w:val="24"/>
        </w:rPr>
        <w:t xml:space="preserve">Участник аукциона лишается права предъявлять претензии к Организатору торгов и Продавцу по поводу юридического и физического состояния Объектов в случае, если он не реализовал свое право на осмотр Объектов и изучение  технической документации</w:t>
      </w:r>
      <w:r>
        <w:rPr>
          <w:bCs/>
          <w:szCs w:val="24"/>
        </w:rPr>
        <w:t xml:space="preserve">.</w:t>
      </w:r>
      <w:r>
        <w:rPr>
          <w:szCs w:val="24"/>
        </w:rPr>
      </w:r>
      <w:r>
        <w:rPr>
          <w:highlight w:val="none"/>
        </w:rPr>
      </w:r>
    </w:p>
    <w:p w14:paraId="1499CB1E">
      <w:pPr>
        <w:pBdr/>
        <w:spacing/>
        <w:ind w:right="60" w:firstLine="15" w:left="-15"/>
        <w:jc w:val="left"/>
        <w:rPr>
          <w:highlight w:val="none"/>
        </w:rPr>
      </w:pPr>
      <w:r>
        <w:rPr>
          <w:szCs w:val="24"/>
          <w:highlight w:val="none"/>
        </w:rPr>
      </w:r>
      <w:r>
        <w:rPr>
          <w:szCs w:val="24"/>
          <w:highlight w:val="none"/>
        </w:rPr>
      </w:r>
      <w:r>
        <w:rPr>
          <w:szCs w:val="24"/>
          <w:highlight w:val="none"/>
        </w:rPr>
      </w:r>
    </w:p>
    <w:p w14:paraId="09E4F9C8">
      <w:pPr>
        <w:pBdr/>
        <w:spacing/>
        <w:ind w:right="60" w:firstLine="723" w:left="-15"/>
        <w:rPr/>
      </w:pPr>
      <w:r/>
      <w:r/>
      <w:r/>
    </w:p>
    <w:p w14:paraId="79CC757E">
      <w:pPr>
        <w:pBdr/>
        <w:spacing/>
        <w:ind/>
        <w:jc w:val="center"/>
        <w:rPr>
          <w:b/>
          <w:lang w:eastAsia="en-US"/>
        </w:rPr>
      </w:pP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</w:p>
    <w:p w14:paraId="17E26F03">
      <w:pPr>
        <w:pBdr/>
        <w:shd w:val="nil"/>
        <w:spacing/>
        <w:ind/>
        <w:rPr>
          <w:b/>
          <w:bCs/>
        </w:rPr>
      </w:pPr>
      <w:r>
        <w:rPr>
          <w:b/>
          <w:bCs/>
          <w:highlight w:val="none"/>
        </w:rPr>
        <w:br w:type="page" w:clear="all"/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4A18CBAC">
      <w:pPr>
        <w:pBdr/>
        <w:spacing/>
        <w:ind/>
        <w:jc w:val="right"/>
        <w:rPr>
          <w:b/>
          <w:bCs/>
          <w:highlight w:val="none"/>
        </w:rPr>
      </w:pPr>
      <w:r>
        <w:rPr>
          <w:b/>
          <w:bCs/>
        </w:rPr>
        <w:t xml:space="preserve">Приложение 1</w:t>
      </w:r>
      <w:r>
        <w:rPr>
          <w:b/>
          <w:bCs/>
        </w:rPr>
      </w:r>
      <w:r>
        <w:rPr>
          <w:b/>
          <w:bCs/>
        </w:rPr>
      </w:r>
    </w:p>
    <w:p w14:paraId="689A9D0C">
      <w:pPr>
        <w:pBdr/>
        <w:spacing/>
        <w:ind/>
        <w:jc w:val="center"/>
        <w:rPr>
          <w:b/>
          <w:lang w:eastAsia="en-US"/>
        </w:rPr>
      </w:pP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</w:p>
    <w:p w14:paraId="7B97B5B2">
      <w:pPr>
        <w:pBdr/>
        <w:spacing/>
        <w:ind/>
        <w:jc w:val="center"/>
        <w:rPr>
          <w:b/>
          <w:lang w:eastAsia="en-US"/>
        </w:rPr>
      </w:pPr>
      <w:r>
        <w:rPr>
          <w:b/>
          <w:lang w:eastAsia="en-US"/>
        </w:rPr>
        <w:t xml:space="preserve">ПЕРЕЧЕНЬ</w:t>
      </w:r>
      <w:r>
        <w:rPr>
          <w:b/>
          <w:lang w:eastAsia="en-US"/>
        </w:rPr>
      </w:r>
      <w:r>
        <w:rPr>
          <w:b/>
          <w:lang w:eastAsia="en-US"/>
        </w:rPr>
      </w:r>
    </w:p>
    <w:p w14:paraId="52B68483">
      <w:pPr>
        <w:pBdr/>
        <w:spacing/>
        <w:ind/>
        <w:jc w:val="center"/>
        <w:rPr>
          <w:b/>
          <w:lang w:eastAsia="en-US"/>
        </w:rPr>
      </w:pPr>
      <w:r>
        <w:rPr>
          <w:b/>
          <w:lang w:eastAsia="en-US"/>
        </w:rPr>
        <w:t xml:space="preserve">юридических лиц, в отношении которых применяются</w:t>
      </w:r>
      <w:r>
        <w:rPr>
          <w:b/>
          <w:lang w:eastAsia="en-US"/>
        </w:rPr>
      </w:r>
      <w:r>
        <w:rPr>
          <w:b/>
          <w:lang w:eastAsia="en-US"/>
        </w:rPr>
      </w:r>
    </w:p>
    <w:p w14:paraId="619A0791">
      <w:pPr>
        <w:pBdr/>
        <w:spacing/>
        <w:ind/>
        <w:jc w:val="center"/>
        <w:rPr>
          <w:b/>
          <w:lang w:eastAsia="en-US"/>
        </w:rPr>
      </w:pPr>
      <w:r>
        <w:rPr>
          <w:b/>
          <w:lang w:eastAsia="en-US"/>
        </w:rPr>
        <w:t xml:space="preserve">специальные экономические меры</w:t>
      </w: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</w:p>
    <w:tbl>
      <w:tblPr>
        <w:tblInd w:w="113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824"/>
        <w:gridCol w:w="2722"/>
        <w:gridCol w:w="1887"/>
        <w:gridCol w:w="184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7B987926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№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4573815A">
            <w:pPr>
              <w:pBdr/>
              <w:spacing/>
              <w:ind w:firstLine="0" w:left="0"/>
              <w:jc w:val="both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Наименование / Ф.И.О. на английском языке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33DE4D52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Наименование / Ф.И.О. на русском языке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53D1F775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Юрисдикция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0435D416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ИНН/КИО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  <w:p w14:paraId="40AE0D30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при наличии)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66F18A53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1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0E3B0AE5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Germania GmbH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43B2FED6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Германия ГмбХ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44426188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Германия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2E4C52AE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4C0B175A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2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315F5314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NGV Europe GmbH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5F271ACA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Эн Джи Ви Юроп ГмбХ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624692A6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Германия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48EE13E2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2943039C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3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2A77C40D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Astora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 GmbH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3FA5311B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Астора ГмбХ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0DF32713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Германия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02889DA8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2908BB9C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4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458C7240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ZGG –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Zarubezhgazneftehim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 Trading GmbH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5F26F36F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ЗГГ –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Зарубежгазнефтехим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Трейдинг ГмбХ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00303FD3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Австрия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0B5663FA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448EDC35">
            <w:pPr>
              <w:pBdr/>
              <w:spacing/>
              <w:ind w:right="483"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5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13FC9082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Schweiz AG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3AB15DD4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Швайц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АГ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48103115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Швейцария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257C28DB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2980E5F5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6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5A3E1586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WIEE Hungary Kft.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145B09EF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ВИЕЕ Хунгари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Кфт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7BDF9411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Венгрия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38D1622A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4CFB94DD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7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773C41FE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WIEE Bulgaria EOOD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58F30B74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ВИЕЕ Булгария ЕООД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173F3288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Болгария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28A7BA8D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7E6AE9B7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8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5D41D2B7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MUK AG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39C5B611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ИМУК АГ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33FFE935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Швейцария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62B3BD1C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2BA14DF6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9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61BB77D0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WIBG GmbH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148EE806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ВИБГ ГмбХ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14983F61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Германия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48B743DA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020AF3DF">
            <w:pPr>
              <w:pBdr/>
              <w:spacing/>
              <w:ind w:right="483"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10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0B15EA66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WIEH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GbmH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7A27F5F0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ВИЕХ ГмбХ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18CCEA1A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Германия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3445C820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3281775D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11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53D92CB1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WINGAS GmbH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03A2659E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ВИНГАЗ ГмбХ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2A0CE898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Германия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50492062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2FC6D256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12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5B84E124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WINGAS UK Ltd.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20AA95E0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Вингаз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ЮКэй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Лтд.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2CD0797D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Великобритания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02B46FF9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7A553F12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13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5EDF9BC9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WINGAS Sales GmbH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452B4EC6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ВИНГАЗ Сэйлз ГмбХ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5A18AB03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Германия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0F3195D0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12D6CDFC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14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3E007133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WINGAS Holding GmbH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349DCD1E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ВИНГАЗ Холдинг ГмбХ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4B0F22BC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Германия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529C3F3C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425D8AD7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15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3AC1C137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Industriekraftwerk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Greifs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wald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 GmbH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4D4DF237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Индустрикрафтверк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Грайфсвальд ГмбХ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2B0E5F97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Германия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60D66964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4067C7CF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16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5BF00C0D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VEMEX ENERGO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s.r.o.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019354B8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ВЕМЕКС ЭНЕРГО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с.р.о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0F851218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Словакия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4E2EA014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199D190A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17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4720A14C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WINGAS Benelux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s.r.l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20391BAB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ВИНГАЗ Бенилюкс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с.р.л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7F547AD7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Бельгия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1B121067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16C3BBAF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18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7EDDB7BF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Marketing &amp; Trading Ltd.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5EF1DE68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Маркетинг энд Трейдинг Лтд.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2E4CAA28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18673DA1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209D7A34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19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5E489D08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Global LNG Ltd.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5858DE61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Глобал Эл Эн Джи Лтд.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73354228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Великобритания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1924A43B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5CEC9BEE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20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74F2D653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Marketing &amp; Trading France SAS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30368592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Маркетинг энд Трейдинг Франц САС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643EAA4C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Франция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60EFAAAD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0BEACC1F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21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7CEFA8B2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Marketing &amp; Trading USA Inc.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435951F0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Маркетинг энд Трейдинг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ЮЭсЭй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Инк.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2A18443D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США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68312CFB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3A61A6C8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22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031931B2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Marketing &amp; Trading Switzerland AG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06CB343F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Маркетинг энд Трейдинг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Свитзерланд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АГ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4E7398C5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Швейцария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749D2C35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01B2FBA0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23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7BA0E98B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Marketing &amp; Trading Singapore PTE. Ltd.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44B26AAF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Маркетинг энд Трейдинг Сингапур ПТЕ. Лтд.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441925E3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Сингапур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379B9853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77E1EFA8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24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35CA128A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Marketing &amp; Trading Retail Ltd.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7AAA4126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Маркетинг энд Трейдинг Ритэйл Лтд.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645BFF8C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Великобритания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5D8C4972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27F44D3B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25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1BBADF7E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Mex (UK) 1 Ltd.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1BBD95AF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Мекс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ЮКей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) 1 Лтд.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7861D18F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Великобритания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2FE61187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12D8E1EF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26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4F92FD41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Gazprom Mex (UK) 2 Ltd.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72D697F8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Газпром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Мекс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ЮКей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) 2 Лтд.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327B5622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Великобритания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7F81E3A6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57C6985A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27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44BD076E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PremiumGas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 S.p.A.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65EE9F02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ПремиумГаз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С.п.А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2D74C564">
            <w:pPr>
              <w:pBdr/>
              <w:spacing/>
              <w:ind w:firstLine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Италия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26915673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1B1BA10D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28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65B2D266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VEMEX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s.r.o.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28DA47FA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ВЕМЕКС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с.р.о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1AE39AF6">
            <w:pPr>
              <w:pBdr/>
              <w:spacing/>
              <w:ind w:firstLine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Чехия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7BD4C296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2281376D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29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417CE4FA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VEMEX ENERGIE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a.s.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4CAEFB20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ВЕМЕКС ЭНЕРГИ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а.с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.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649D5818">
            <w:pPr>
              <w:pBdr/>
              <w:spacing/>
              <w:ind w:firstLine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Чехия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0CC387E7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6ED6CFC3">
            <w:pPr>
              <w:pBdr/>
              <w:spacing/>
              <w:ind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30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26DAF590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WIEE ROMANIA SRL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36C7A20F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ВИЕЕ РОМАНИЯ СРЛ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51BB3B19">
            <w:pPr>
              <w:pBdr/>
              <w:spacing/>
              <w:ind w:firstLine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Румыния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50EDE8F2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</w:tcPr>
          <w:p w14:paraId="7861B2EE">
            <w:pPr>
              <w:pBdr/>
              <w:spacing/>
              <w:ind w:right="483" w:firstLine="0" w:left="0"/>
              <w:jc w:val="left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31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4" w:type="dxa"/>
          </w:tcPr>
          <w:p w14:paraId="702AB408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EUROPOL GAZ S.A.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</w:tcPr>
          <w:p w14:paraId="484A8782">
            <w:pPr>
              <w:pBdr/>
              <w:spacing/>
              <w:ind w:firstLine="0" w:left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АО ЕВРОПОЛ ГАЗ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  <w:r>
              <w:rPr>
                <w:rFonts w:eastAsia="Calibri"/>
                <w:sz w:val="18"/>
                <w:szCs w:val="1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7" w:type="dxa"/>
          </w:tcPr>
          <w:p w14:paraId="485A9C4D">
            <w:pPr>
              <w:pBdr/>
              <w:spacing/>
              <w:ind w:firstLine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Польша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</w:tcPr>
          <w:p w14:paraId="0B5124DC">
            <w:pPr>
              <w:pBdr/>
              <w:spacing/>
              <w:ind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</w:tbl>
    <w:p w14:paraId="70988AAD">
      <w:pPr>
        <w:pBdr/>
        <w:spacing/>
        <w:ind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eastAsia="en-US"/>
        </w:rPr>
      </w:r>
      <w:r>
        <w:rPr>
          <w:b/>
          <w:sz w:val="18"/>
          <w:szCs w:val="18"/>
          <w:lang w:eastAsia="en-US"/>
        </w:rPr>
      </w:r>
      <w:r>
        <w:rPr>
          <w:b/>
          <w:sz w:val="18"/>
          <w:szCs w:val="18"/>
          <w:lang w:eastAsia="en-US"/>
        </w:rPr>
      </w:r>
    </w:p>
    <w:p w14:paraId="0E96D7EA">
      <w:pPr>
        <w:pBdr/>
        <w:spacing/>
        <w:ind/>
        <w:jc w:val="both"/>
        <w:rPr>
          <w:sz w:val="18"/>
          <w:szCs w:val="18"/>
        </w:rPr>
      </w:pPr>
      <w:r>
        <w:rPr>
          <w:sz w:val="18"/>
          <w:szCs w:val="18"/>
          <w:lang w:eastAsia="en-US"/>
        </w:rPr>
      </w:r>
      <w:r>
        <w:rPr>
          <w:sz w:val="18"/>
          <w:szCs w:val="18"/>
          <w:lang w:eastAsia="en-US"/>
        </w:rPr>
      </w:r>
      <w:r>
        <w:rPr>
          <w:sz w:val="18"/>
          <w:szCs w:val="18"/>
          <w:lang w:eastAsia="en-US"/>
        </w:rPr>
      </w:r>
    </w:p>
    <w:p w14:paraId="1DA5ECC7">
      <w:pPr>
        <w:pBdr/>
        <w:spacing w:after="160" w:line="259" w:lineRule="auto"/>
        <w:ind/>
        <w:rPr>
          <w:sz w:val="18"/>
          <w:szCs w:val="18"/>
        </w:rPr>
      </w:pPr>
      <w:r>
        <w:rPr>
          <w:sz w:val="18"/>
          <w:szCs w:val="18"/>
          <w:lang w:eastAsia="en-US"/>
        </w:rPr>
      </w:r>
      <w:r>
        <w:rPr>
          <w:sz w:val="18"/>
          <w:szCs w:val="18"/>
          <w:lang w:eastAsia="en-US"/>
        </w:rPr>
      </w:r>
      <w:r>
        <w:rPr>
          <w:sz w:val="18"/>
          <w:szCs w:val="18"/>
          <w:lang w:eastAsia="en-US"/>
        </w:rPr>
      </w:r>
    </w:p>
    <w:p w14:paraId="1663610A">
      <w:pPr>
        <w:pBdr/>
        <w:spacing/>
        <w:ind w:right="27" w:firstLine="24" w:left="-12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  <w:r>
        <w:rPr>
          <w:rFonts w:cs="Times New Roman"/>
          <w:sz w:val="18"/>
          <w:szCs w:val="18"/>
        </w:rPr>
      </w:r>
      <w:r>
        <w:rPr>
          <w:rFonts w:cs="Times New Roman"/>
          <w:sz w:val="18"/>
          <w:szCs w:val="18"/>
        </w:rPr>
      </w:r>
    </w:p>
    <w:p w14:paraId="653EBBDD">
      <w:pPr>
        <w:pBdr/>
        <w:spacing w:line="259" w:lineRule="auto"/>
        <w:ind w:right="6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  <w:r>
        <w:rPr>
          <w:rFonts w:cs="Times New Roman"/>
          <w:sz w:val="18"/>
          <w:szCs w:val="18"/>
        </w:rPr>
      </w:r>
      <w:r>
        <w:rPr>
          <w:rFonts w:cs="Times New Roman"/>
          <w:sz w:val="18"/>
          <w:szCs w:val="18"/>
        </w:rPr>
      </w:r>
    </w:p>
    <w:p w14:paraId="265A64FE">
      <w:pPr>
        <w:pBdr/>
        <w:spacing/>
        <w:ind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eastAsia="en-US"/>
        </w:rPr>
      </w:r>
      <w:r>
        <w:rPr>
          <w:b/>
          <w:sz w:val="18"/>
          <w:szCs w:val="18"/>
          <w:lang w:eastAsia="en-US"/>
        </w:rPr>
      </w:r>
      <w:r>
        <w:rPr>
          <w:b/>
          <w:sz w:val="18"/>
          <w:szCs w:val="18"/>
          <w:lang w:eastAsia="en-US"/>
        </w:rPr>
      </w:r>
    </w:p>
    <w:sectPr>
      <w:footnotePr/>
      <w:endnotePr/>
      <w:type w:val="nextPage"/>
      <w:pgSz w:h="16838" w:orient="portrait" w:w="11906"/>
      <w:pgMar w:top="751" w:right="507" w:bottom="780" w:left="1133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1C5A16F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3B4BAAB5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erif">
    <w:panose1 w:val="02020603050405020304"/>
  </w:font>
  <w:font w:name="Courier New">
    <w:panose1 w:val="02070309020205020404"/>
  </w:font>
  <w:font w:name="Mangal">
    <w:panose1 w:val="02040503050406030204"/>
  </w:font>
  <w:font w:name="SimSun;宋体">
    <w:panose1 w:val="02010600030101010101"/>
  </w:font>
  <w:font w:name="SimSun">
    <w:panose1 w:val="02010600030101010101"/>
  </w:font>
  <w:font w:name="NTTimes/Cyrillic">
    <w:panose1 w:val="05040102010807070707"/>
  </w:font>
  <w:font w:name="Lucida Sans">
    <w:panose1 w:val="020B0602030504020204"/>
  </w:font>
  <w:font w:name="Liberation Sans">
    <w:panose1 w:val="020B0604020202020204"/>
  </w:font>
  <w:font w:name="Lato-Regular">
    <w:panose1 w:val="05040102010807070707"/>
  </w:font>
  <w:font w:name="Tahoma">
    <w:panose1 w:val="020B060403050404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B67BBC5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34FB9C6C" w14:textId="77777777"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0BAD07D0">
      <w:pPr>
        <w:pStyle w:val="1_44"/>
        <w:pBdr/>
        <w:spacing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1_45"/>
          <w:rFonts w:ascii="Times New Roman" w:hAnsi="Times New Roman" w:eastAsia="Times New Roman" w:cs="Times New Roman"/>
          <w:sz w:val="18"/>
          <w:szCs w:val="18"/>
        </w:rPr>
        <w:footnoteRef/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  <w:t xml:space="preserve"> Физические и юридические лица, поименованные непосредственно в Перечне (далее - Лица), а также организации, находящиеся в их собственности или под их контролем:</w:t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</w:r>
    </w:p>
    <w:p w14:paraId="14E4E5C6">
      <w:pPr>
        <w:pStyle w:val="1_44"/>
        <w:pBdr/>
        <w:spacing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lang w:val="ru-RU"/>
        </w:rPr>
        <w:t xml:space="preserve">- лицом, находящимся в собственности физического и/или юридического лица, поименованных в Перечне, признается лицо, доля участия (прямого или косвенного) Лица или совокупности нескольких Лиц в котором равна или превышает 50%. </w:t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</w:r>
    </w:p>
    <w:p w14:paraId="04635636">
      <w:pPr>
        <w:pStyle w:val="1_44"/>
        <w:pBdr/>
        <w:spacing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lang w:val="ru-RU"/>
        </w:rPr>
        <w:t xml:space="preserve">- лицо признается контролирующим лицом организации при наличии одного из следующих признаков:</w:t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</w:r>
    </w:p>
    <w:p w14:paraId="1FA2541E">
      <w:pPr>
        <w:pStyle w:val="1_44"/>
        <w:pBdr/>
        <w:spacing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lang w:val="ru-RU"/>
        </w:rPr>
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</w:t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  <w:t xml:space="preserve">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более чем 25%) общего количества голос</w:t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  <w:t xml:space="preserve">ов, приходящихся на голосующие акции (доли), составляющие уставный капитал организации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</w:t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  <w:t xml:space="preserve">репо</w:t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  <w:t xml:space="preserve">, обеспечительного платежа, иного соглашения или сделки);</w:t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</w:r>
      <w:r>
        <w:rPr>
          <w:rFonts w:ascii="Times New Roman" w:hAnsi="Times New Roman" w:eastAsia="Times New Roman" w:cs="Times New Roman"/>
          <w:sz w:val="18"/>
          <w:szCs w:val="18"/>
          <w:lang w:val="ru-RU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27053"/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178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250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firstLine="0" w:left="322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394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466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firstLine="0" w:left="538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610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682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1">
    <w:nsid w:val="34BE1FDF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">
    <w:nsid w:val="3DE96451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7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firstLine="0" w:left="11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tabs>
          <w:tab w:val="num" w:leader="none" w:pos="0"/>
        </w:tabs>
        <w:spacing/>
        <w:ind w:firstLine="0"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tabs>
          <w:tab w:val="num" w:leader="none" w:pos="0"/>
        </w:tabs>
        <w:spacing/>
        <w:ind w:firstLine="0"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tabs>
          <w:tab w:val="num" w:leader="none" w:pos="0"/>
        </w:tabs>
        <w:spacing/>
        <w:ind w:firstLine="0"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tabs>
          <w:tab w:val="num" w:leader="none" w:pos="0"/>
        </w:tabs>
        <w:spacing/>
        <w:ind w:firstLine="0"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tabs>
          <w:tab w:val="num" w:leader="none" w:pos="0"/>
        </w:tabs>
        <w:spacing/>
        <w:ind w:firstLine="0"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tabs>
          <w:tab w:val="num" w:leader="none" w:pos="0"/>
        </w:tabs>
        <w:spacing/>
        <w:ind w:firstLine="0"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tabs>
          <w:tab w:val="num" w:leader="none" w:pos="0"/>
        </w:tabs>
        <w:spacing/>
        <w:ind w:firstLine="0"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3">
    <w:nsid w:val="5F95220C"/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164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236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firstLine="0" w:left="308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380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452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firstLine="0" w:left="524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596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668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4">
    <w:nsid w:val="78455051"/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178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250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firstLine="0" w:left="322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394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466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firstLine="0" w:left="538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610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682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5">
    <w:nsid w:val="10FC3A8B"/>
    <w:lvl w:ilvl="0">
      <w:isLgl w:val="false"/>
      <w:lvlJc w:val="left"/>
      <w:lvlText w:val="%1."/>
      <w:numFmt w:val="decimal"/>
      <w:pPr>
        <w:pBdr/>
        <w:tabs>
          <w:tab w:val="num" w:leader="none" w:pos="-140"/>
        </w:tabs>
        <w:spacing/>
        <w:ind w:firstLine="0" w:left="5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-140"/>
        </w:tabs>
        <w:spacing/>
        <w:ind w:firstLine="0" w:left="9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tabs>
          <w:tab w:val="num" w:leader="none" w:pos="-140"/>
        </w:tabs>
        <w:spacing/>
        <w:ind w:firstLine="0" w:left="16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tabs>
          <w:tab w:val="num" w:leader="none" w:pos="-140"/>
        </w:tabs>
        <w:spacing/>
        <w:ind w:firstLine="0" w:left="23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tabs>
          <w:tab w:val="num" w:leader="none" w:pos="-140"/>
        </w:tabs>
        <w:spacing/>
        <w:ind w:firstLine="0" w:left="30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tabs>
          <w:tab w:val="num" w:leader="none" w:pos="-140"/>
        </w:tabs>
        <w:spacing/>
        <w:ind w:firstLine="0" w:left="38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tabs>
          <w:tab w:val="num" w:leader="none" w:pos="-140"/>
        </w:tabs>
        <w:spacing/>
        <w:ind w:firstLine="0" w:left="45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tabs>
          <w:tab w:val="num" w:leader="none" w:pos="-140"/>
        </w:tabs>
        <w:spacing/>
        <w:ind w:firstLine="0" w:left="52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tabs>
          <w:tab w:val="num" w:leader="none" w:pos="-140"/>
        </w:tabs>
        <w:spacing/>
        <w:ind w:firstLine="0" w:left="59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6">
    <w:nsid w:val="62580574"/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eastAsia="SimSu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164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236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firstLine="0" w:left="308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380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452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firstLine="0" w:left="524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596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6687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7">
    <w:nsid w:val="77F66991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25F27053"/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178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250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firstLine="0" w:left="322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394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466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firstLine="0" w:left="538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firstLine="0" w:left="610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firstLine="0" w:left="6828"/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8" w:default="1">
    <w:name w:val="Normal"/>
    <w:qFormat/>
    <w:pPr>
      <w:pBdr/>
      <w:spacing w:after="11" w:line="266" w:lineRule="auto"/>
      <w:ind w:right="483" w:firstLine="710" w:left="420"/>
      <w:jc w:val="both"/>
    </w:pPr>
    <w:rPr>
      <w:rFonts w:ascii="Times New Roman" w:hAnsi="Times New Roman" w:eastAsia="Times New Roman" w:cs="Times New Roman"/>
      <w:color w:val="000000"/>
      <w:sz w:val="24"/>
    </w:rPr>
  </w:style>
  <w:style w:type="paragraph" w:styleId="709">
    <w:name w:val="Heading 1"/>
    <w:basedOn w:val="708"/>
    <w:next w:val="708"/>
    <w:link w:val="86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10">
    <w:name w:val="Heading 2"/>
    <w:basedOn w:val="708"/>
    <w:next w:val="708"/>
    <w:link w:val="86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11">
    <w:name w:val="Heading 3"/>
    <w:basedOn w:val="708"/>
    <w:next w:val="708"/>
    <w:link w:val="86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12">
    <w:name w:val="Heading 4"/>
    <w:basedOn w:val="708"/>
    <w:next w:val="708"/>
    <w:link w:val="86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13">
    <w:name w:val="Heading 5"/>
    <w:basedOn w:val="708"/>
    <w:next w:val="708"/>
    <w:link w:val="86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14">
    <w:name w:val="Heading 6"/>
    <w:basedOn w:val="708"/>
    <w:next w:val="708"/>
    <w:link w:val="86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5">
    <w:name w:val="Heading 7"/>
    <w:basedOn w:val="708"/>
    <w:next w:val="708"/>
    <w:link w:val="87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6">
    <w:name w:val="Heading 8"/>
    <w:basedOn w:val="708"/>
    <w:next w:val="708"/>
    <w:link w:val="87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7">
    <w:name w:val="Heading 9"/>
    <w:basedOn w:val="708"/>
    <w:next w:val="708"/>
    <w:link w:val="87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8" w:default="1">
    <w:name w:val="Default Paragraph Font"/>
    <w:uiPriority w:val="1"/>
    <w:semiHidden/>
    <w:unhideWhenUsed/>
    <w:pPr>
      <w:pBdr/>
      <w:spacing/>
      <w:ind/>
    </w:pPr>
  </w:style>
  <w:style w:type="table" w:styleId="71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0" w:default="1">
    <w:name w:val="No List"/>
    <w:uiPriority w:val="99"/>
    <w:semiHidden/>
    <w:unhideWhenUsed/>
    <w:pPr>
      <w:pBdr/>
      <w:spacing/>
      <w:ind/>
    </w:pPr>
  </w:style>
  <w:style w:type="character" w:styleId="721" w:customStyle="1">
    <w:name w:val="Heading 1 Char"/>
    <w:basedOn w:val="71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722" w:customStyle="1">
    <w:name w:val="Heading 2 Char"/>
    <w:basedOn w:val="71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723" w:customStyle="1">
    <w:name w:val="Heading 3 Char"/>
    <w:basedOn w:val="71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724" w:customStyle="1">
    <w:name w:val="Heading 4 Char"/>
    <w:basedOn w:val="718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725" w:customStyle="1">
    <w:name w:val="Heading 5 Char"/>
    <w:basedOn w:val="71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726" w:customStyle="1">
    <w:name w:val="Heading 6 Char"/>
    <w:basedOn w:val="71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7" w:customStyle="1">
    <w:name w:val="Heading 7 Char"/>
    <w:basedOn w:val="71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8" w:customStyle="1">
    <w:name w:val="Heading 8 Char"/>
    <w:basedOn w:val="71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9" w:customStyle="1">
    <w:name w:val="Heading 9 Char"/>
    <w:basedOn w:val="71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0" w:customStyle="1">
    <w:name w:val="Title Char"/>
    <w:basedOn w:val="71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1" w:customStyle="1">
    <w:name w:val="Subtitle Char"/>
    <w:basedOn w:val="7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2" w:customStyle="1">
    <w:name w:val="Quote Char"/>
    <w:basedOn w:val="71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3" w:customStyle="1">
    <w:name w:val="Intense Quote Char"/>
    <w:basedOn w:val="718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734" w:customStyle="1">
    <w:name w:val="Header Char"/>
    <w:basedOn w:val="718"/>
    <w:uiPriority w:val="99"/>
    <w:pPr>
      <w:pBdr/>
      <w:spacing/>
      <w:ind/>
    </w:pPr>
  </w:style>
  <w:style w:type="character" w:styleId="735" w:customStyle="1">
    <w:name w:val="Footer Char"/>
    <w:basedOn w:val="718"/>
    <w:uiPriority w:val="99"/>
    <w:pPr>
      <w:pBdr/>
      <w:spacing/>
      <w:ind/>
    </w:pPr>
  </w:style>
  <w:style w:type="character" w:styleId="736" w:customStyle="1">
    <w:name w:val="Endnote Text Char"/>
    <w:basedOn w:val="718"/>
    <w:uiPriority w:val="99"/>
    <w:semiHidden/>
    <w:pPr>
      <w:pBdr/>
      <w:spacing/>
      <w:ind/>
    </w:pPr>
    <w:rPr>
      <w:sz w:val="20"/>
      <w:szCs w:val="20"/>
    </w:rPr>
  </w:style>
  <w:style w:type="character" w:styleId="737">
    <w:name w:val="Placeholder Text"/>
    <w:basedOn w:val="718"/>
    <w:uiPriority w:val="99"/>
    <w:semiHidden/>
    <w:pPr>
      <w:pBdr/>
      <w:spacing/>
      <w:ind/>
    </w:pPr>
    <w:rPr>
      <w:color w:val="666666"/>
    </w:rPr>
  </w:style>
  <w:style w:type="table" w:styleId="738">
    <w:name w:val="Table Grid"/>
    <w:basedOn w:val="719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Table Grid Light"/>
    <w:basedOn w:val="71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1"/>
    <w:basedOn w:val="71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2"/>
    <w:basedOn w:val="719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3"/>
    <w:basedOn w:val="7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4"/>
    <w:basedOn w:val="7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5"/>
    <w:basedOn w:val="7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1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2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3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4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5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6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1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2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3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4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5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6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1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2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3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4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5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6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"/>
    <w:basedOn w:val="719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1"/>
    <w:basedOn w:val="719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2"/>
    <w:basedOn w:val="719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3"/>
    <w:basedOn w:val="719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4"/>
    <w:basedOn w:val="719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5"/>
    <w:basedOn w:val="719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6"/>
    <w:basedOn w:val="719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- Accent 1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 - Accent 2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3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- Accent 4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 - Accent 5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6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1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2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3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4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5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6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1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2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3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4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5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6"/>
    <w:basedOn w:val="719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"/>
    <w:basedOn w:val="7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1"/>
    <w:basedOn w:val="7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2"/>
    <w:basedOn w:val="7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3"/>
    <w:basedOn w:val="7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4"/>
    <w:basedOn w:val="7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5"/>
    <w:basedOn w:val="7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6"/>
    <w:basedOn w:val="7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1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2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3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4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5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6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1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2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3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4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5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6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1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2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3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4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5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6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1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2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3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4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5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6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1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2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3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4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5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6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"/>
    <w:basedOn w:val="719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1"/>
    <w:basedOn w:val="719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2"/>
    <w:basedOn w:val="719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3"/>
    <w:basedOn w:val="719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4"/>
    <w:basedOn w:val="719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5"/>
    <w:basedOn w:val="719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6"/>
    <w:basedOn w:val="719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1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2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3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4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5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6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1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2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3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4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5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6"/>
    <w:basedOn w:val="719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1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2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3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4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5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6"/>
    <w:basedOn w:val="719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4" w:customStyle="1">
    <w:name w:val="Заголовок 1 Знак"/>
    <w:basedOn w:val="718"/>
    <w:link w:val="70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65" w:customStyle="1">
    <w:name w:val="Заголовок 2 Знак"/>
    <w:basedOn w:val="718"/>
    <w:link w:val="71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66" w:customStyle="1">
    <w:name w:val="Заголовок 3 Знак"/>
    <w:basedOn w:val="718"/>
    <w:link w:val="71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67" w:customStyle="1">
    <w:name w:val="Заголовок 4 Знак"/>
    <w:basedOn w:val="718"/>
    <w:link w:val="712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68" w:customStyle="1">
    <w:name w:val="Заголовок 5 Знак"/>
    <w:basedOn w:val="718"/>
    <w:link w:val="71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69" w:customStyle="1">
    <w:name w:val="Заголовок 6 Знак"/>
    <w:basedOn w:val="718"/>
    <w:link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0" w:customStyle="1">
    <w:name w:val="Заголовок 7 Знак"/>
    <w:basedOn w:val="718"/>
    <w:link w:val="71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1" w:customStyle="1">
    <w:name w:val="Заголовок 8 Знак"/>
    <w:basedOn w:val="718"/>
    <w:link w:val="71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2" w:customStyle="1">
    <w:name w:val="Заголовок 9 Знак"/>
    <w:basedOn w:val="718"/>
    <w:link w:val="71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3" w:customStyle="1">
    <w:name w:val="Заголовок Знак"/>
    <w:basedOn w:val="718"/>
    <w:link w:val="9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4">
    <w:name w:val="Subtitle"/>
    <w:basedOn w:val="708"/>
    <w:next w:val="708"/>
    <w:link w:val="875"/>
    <w:uiPriority w:val="11"/>
    <w:qFormat/>
    <w:pPr>
      <w:numPr>
        <w:ilvl w:val="1"/>
      </w:numPr>
      <w:pBdr/>
      <w:spacing/>
      <w:ind w:firstLine="710" w:left="420"/>
    </w:pPr>
    <w:rPr>
      <w:color w:val="595959" w:themeColor="text1" w:themeTint="A6"/>
      <w:spacing w:val="15"/>
      <w:sz w:val="28"/>
      <w:szCs w:val="28"/>
    </w:rPr>
  </w:style>
  <w:style w:type="character" w:styleId="875" w:customStyle="1">
    <w:name w:val="Подзаголовок Знак"/>
    <w:basedOn w:val="718"/>
    <w:link w:val="87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6">
    <w:name w:val="Quote"/>
    <w:basedOn w:val="708"/>
    <w:next w:val="708"/>
    <w:link w:val="87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7" w:customStyle="1">
    <w:name w:val="Цитата 2 Знак"/>
    <w:basedOn w:val="718"/>
    <w:link w:val="87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8">
    <w:name w:val="Intense Emphasis"/>
    <w:basedOn w:val="718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79">
    <w:name w:val="Intense Quote"/>
    <w:basedOn w:val="708"/>
    <w:next w:val="708"/>
    <w:link w:val="880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80" w:customStyle="1">
    <w:name w:val="Выделенная цитата Знак"/>
    <w:basedOn w:val="718"/>
    <w:link w:val="879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81">
    <w:name w:val="Intense Reference"/>
    <w:basedOn w:val="718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882">
    <w:name w:val="No Spacing"/>
    <w:basedOn w:val="708"/>
    <w:uiPriority w:val="1"/>
    <w:qFormat/>
    <w:pPr>
      <w:pBdr/>
      <w:spacing w:after="0" w:line="240" w:lineRule="auto"/>
      <w:ind/>
    </w:pPr>
  </w:style>
  <w:style w:type="character" w:styleId="883">
    <w:name w:val="Subtle Emphasis"/>
    <w:basedOn w:val="71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4">
    <w:name w:val="Emphasis"/>
    <w:basedOn w:val="718"/>
    <w:uiPriority w:val="20"/>
    <w:qFormat/>
    <w:pPr>
      <w:pBdr/>
      <w:spacing/>
      <w:ind/>
    </w:pPr>
    <w:rPr>
      <w:i/>
      <w:iCs/>
    </w:rPr>
  </w:style>
  <w:style w:type="character" w:styleId="885">
    <w:name w:val="Strong"/>
    <w:basedOn w:val="718"/>
    <w:uiPriority w:val="22"/>
    <w:qFormat/>
    <w:pPr>
      <w:pBdr/>
      <w:spacing/>
      <w:ind/>
    </w:pPr>
    <w:rPr>
      <w:b/>
      <w:bCs/>
    </w:rPr>
  </w:style>
  <w:style w:type="character" w:styleId="886">
    <w:name w:val="Subtle Reference"/>
    <w:basedOn w:val="71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7">
    <w:name w:val="Book Title"/>
    <w:basedOn w:val="71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8">
    <w:name w:val="Header"/>
    <w:basedOn w:val="708"/>
    <w:link w:val="88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9" w:customStyle="1">
    <w:name w:val="Верхний колонтитул Знак"/>
    <w:basedOn w:val="718"/>
    <w:link w:val="888"/>
    <w:uiPriority w:val="99"/>
    <w:pPr>
      <w:pBdr/>
      <w:spacing/>
      <w:ind/>
    </w:pPr>
  </w:style>
  <w:style w:type="paragraph" w:styleId="890">
    <w:name w:val="Footer"/>
    <w:basedOn w:val="708"/>
    <w:link w:val="89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1" w:customStyle="1">
    <w:name w:val="Нижний колонтитул Знак"/>
    <w:basedOn w:val="718"/>
    <w:link w:val="890"/>
    <w:uiPriority w:val="99"/>
    <w:pPr>
      <w:pBdr/>
      <w:spacing/>
      <w:ind/>
    </w:pPr>
  </w:style>
  <w:style w:type="character" w:styleId="892" w:customStyle="1">
    <w:name w:val="Footnote Text Char"/>
    <w:basedOn w:val="718"/>
    <w:uiPriority w:val="99"/>
    <w:semiHidden/>
    <w:pPr>
      <w:pBdr/>
      <w:spacing/>
      <w:ind/>
    </w:pPr>
    <w:rPr>
      <w:sz w:val="20"/>
      <w:szCs w:val="20"/>
    </w:rPr>
  </w:style>
  <w:style w:type="paragraph" w:styleId="893">
    <w:name w:val="endnote text"/>
    <w:basedOn w:val="708"/>
    <w:link w:val="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 w:customStyle="1">
    <w:name w:val="Текст концевой сноски Знак"/>
    <w:basedOn w:val="718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endnote reference"/>
    <w:basedOn w:val="718"/>
    <w:uiPriority w:val="99"/>
    <w:semiHidden/>
    <w:unhideWhenUsed/>
    <w:pPr>
      <w:pBdr/>
      <w:spacing/>
      <w:ind/>
    </w:pPr>
    <w:rPr>
      <w:vertAlign w:val="superscript"/>
    </w:rPr>
  </w:style>
  <w:style w:type="character" w:styleId="896">
    <w:name w:val="FollowedHyperlink"/>
    <w:basedOn w:val="71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7">
    <w:name w:val="toc 1"/>
    <w:basedOn w:val="708"/>
    <w:next w:val="708"/>
    <w:uiPriority w:val="39"/>
    <w:unhideWhenUsed/>
    <w:pPr>
      <w:pBdr/>
      <w:spacing w:after="100"/>
      <w:ind/>
    </w:pPr>
  </w:style>
  <w:style w:type="paragraph" w:styleId="898">
    <w:name w:val="toc 2"/>
    <w:basedOn w:val="708"/>
    <w:next w:val="708"/>
    <w:uiPriority w:val="39"/>
    <w:unhideWhenUsed/>
    <w:pPr>
      <w:pBdr/>
      <w:spacing w:after="100"/>
      <w:ind w:left="220"/>
    </w:pPr>
  </w:style>
  <w:style w:type="paragraph" w:styleId="899">
    <w:name w:val="toc 3"/>
    <w:basedOn w:val="708"/>
    <w:next w:val="708"/>
    <w:uiPriority w:val="39"/>
    <w:unhideWhenUsed/>
    <w:pPr>
      <w:pBdr/>
      <w:spacing w:after="100"/>
      <w:ind w:left="440"/>
    </w:pPr>
  </w:style>
  <w:style w:type="paragraph" w:styleId="900">
    <w:name w:val="toc 4"/>
    <w:basedOn w:val="708"/>
    <w:next w:val="708"/>
    <w:uiPriority w:val="39"/>
    <w:unhideWhenUsed/>
    <w:pPr>
      <w:pBdr/>
      <w:spacing w:after="100"/>
      <w:ind w:left="660"/>
    </w:pPr>
  </w:style>
  <w:style w:type="paragraph" w:styleId="901">
    <w:name w:val="toc 5"/>
    <w:basedOn w:val="708"/>
    <w:next w:val="708"/>
    <w:uiPriority w:val="39"/>
    <w:unhideWhenUsed/>
    <w:pPr>
      <w:pBdr/>
      <w:spacing w:after="100"/>
      <w:ind w:left="880"/>
    </w:pPr>
  </w:style>
  <w:style w:type="paragraph" w:styleId="902">
    <w:name w:val="toc 6"/>
    <w:basedOn w:val="708"/>
    <w:next w:val="708"/>
    <w:uiPriority w:val="39"/>
    <w:unhideWhenUsed/>
    <w:pPr>
      <w:pBdr/>
      <w:spacing w:after="100"/>
      <w:ind w:left="1100"/>
    </w:pPr>
  </w:style>
  <w:style w:type="paragraph" w:styleId="903">
    <w:name w:val="toc 7"/>
    <w:basedOn w:val="708"/>
    <w:next w:val="708"/>
    <w:uiPriority w:val="39"/>
    <w:unhideWhenUsed/>
    <w:pPr>
      <w:pBdr/>
      <w:spacing w:after="100"/>
      <w:ind w:left="1320"/>
    </w:pPr>
  </w:style>
  <w:style w:type="paragraph" w:styleId="904">
    <w:name w:val="toc 8"/>
    <w:basedOn w:val="708"/>
    <w:next w:val="708"/>
    <w:uiPriority w:val="39"/>
    <w:unhideWhenUsed/>
    <w:pPr>
      <w:pBdr/>
      <w:spacing w:after="100"/>
      <w:ind w:left="1540"/>
    </w:pPr>
  </w:style>
  <w:style w:type="paragraph" w:styleId="905">
    <w:name w:val="toc 9"/>
    <w:basedOn w:val="708"/>
    <w:next w:val="708"/>
    <w:uiPriority w:val="39"/>
    <w:unhideWhenUsed/>
    <w:pPr>
      <w:pBdr/>
      <w:spacing w:after="100"/>
      <w:ind w:left="1760"/>
    </w:pPr>
  </w:style>
  <w:style w:type="paragraph" w:styleId="906">
    <w:name w:val="TOC Heading"/>
    <w:uiPriority w:val="39"/>
    <w:unhideWhenUsed/>
    <w:pPr>
      <w:pBdr/>
      <w:spacing/>
      <w:ind/>
    </w:pPr>
  </w:style>
  <w:style w:type="paragraph" w:styleId="907">
    <w:name w:val="table of figures"/>
    <w:basedOn w:val="708"/>
    <w:next w:val="708"/>
    <w:uiPriority w:val="99"/>
    <w:unhideWhenUsed/>
    <w:pPr>
      <w:pBdr/>
      <w:spacing w:after="0"/>
      <w:ind/>
    </w:pPr>
  </w:style>
  <w:style w:type="character" w:styleId="908">
    <w:name w:val="annotation reference"/>
    <w:basedOn w:val="718"/>
    <w:uiPriority w:val="99"/>
    <w:semiHidden/>
    <w:unhideWhenUsed/>
    <w:qFormat/>
    <w:pPr>
      <w:pBdr/>
      <w:spacing/>
      <w:ind/>
    </w:pPr>
    <w:rPr>
      <w:sz w:val="16"/>
      <w:szCs w:val="16"/>
    </w:rPr>
  </w:style>
  <w:style w:type="character" w:styleId="909" w:customStyle="1">
    <w:name w:val="Текст примечания Знак"/>
    <w:basedOn w:val="718"/>
    <w:link w:val="924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910" w:customStyle="1">
    <w:name w:val="Тема примечания Знак"/>
    <w:basedOn w:val="909"/>
    <w:link w:val="925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911" w:customStyle="1">
    <w:name w:val="Текст выноски Знак"/>
    <w:basedOn w:val="718"/>
    <w:link w:val="926"/>
    <w:uiPriority w:val="99"/>
    <w:semiHidden/>
    <w:qFormat/>
    <w:pPr>
      <w:pBdr/>
      <w:spacing/>
      <w:ind/>
    </w:pPr>
    <w:rPr>
      <w:rFonts w:ascii="Tahoma" w:hAnsi="Tahoma" w:eastAsia="Times New Roman" w:cs="Tahoma"/>
      <w:color w:val="000000"/>
      <w:sz w:val="16"/>
      <w:szCs w:val="16"/>
    </w:rPr>
  </w:style>
  <w:style w:type="character" w:styleId="912" w:customStyle="1">
    <w:name w:val="Текст сноски Знак"/>
    <w:basedOn w:val="718"/>
    <w:link w:val="927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913">
    <w:name w:val="footnote reference"/>
    <w:uiPriority w:val="99"/>
    <w:pPr>
      <w:pBdr/>
      <w:spacing/>
      <w:ind/>
    </w:pPr>
    <w:rPr>
      <w:vertAlign w:val="superscript"/>
    </w:rPr>
  </w:style>
  <w:style w:type="character" w:styleId="914" w:customStyle="1">
    <w:name w:val="Footnote Characters"/>
    <w:basedOn w:val="718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15">
    <w:name w:val="Hyperlink"/>
    <w:pPr>
      <w:pBdr/>
      <w:spacing/>
      <w:ind/>
    </w:pPr>
    <w:rPr>
      <w:color w:val="000080"/>
      <w:u w:val="single"/>
    </w:rPr>
  </w:style>
  <w:style w:type="character" w:styleId="916">
    <w:name w:val="line number"/>
    <w:pPr>
      <w:pBdr/>
      <w:spacing/>
      <w:ind/>
    </w:pPr>
  </w:style>
  <w:style w:type="paragraph" w:styleId="917">
    <w:name w:val="Title"/>
    <w:basedOn w:val="708"/>
    <w:next w:val="918"/>
    <w:link w:val="873"/>
    <w:qFormat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918">
    <w:name w:val="Body Text"/>
    <w:basedOn w:val="708"/>
    <w:pPr>
      <w:pBdr/>
      <w:spacing w:after="140" w:line="276" w:lineRule="auto"/>
      <w:ind/>
    </w:pPr>
  </w:style>
  <w:style w:type="paragraph" w:styleId="919">
    <w:name w:val="List"/>
    <w:basedOn w:val="918"/>
    <w:pPr>
      <w:pBdr/>
      <w:spacing/>
      <w:ind/>
    </w:pPr>
    <w:rPr>
      <w:rFonts w:cs="Lucida Sans"/>
    </w:rPr>
  </w:style>
  <w:style w:type="paragraph" w:styleId="920">
    <w:name w:val="Caption"/>
    <w:basedOn w:val="708"/>
    <w:qFormat/>
    <w:pPr>
      <w:suppressLineNumbers w:val="true"/>
      <w:pBdr/>
      <w:spacing w:after="120" w:before="120"/>
      <w:ind/>
    </w:pPr>
    <w:rPr>
      <w:rFonts w:cs="Lucida Sans"/>
      <w:i/>
      <w:iCs/>
      <w:szCs w:val="24"/>
    </w:rPr>
  </w:style>
  <w:style w:type="paragraph" w:styleId="921">
    <w:name w:val="index heading"/>
    <w:basedOn w:val="708"/>
    <w:qFormat/>
    <w:pPr>
      <w:suppressLineNumbers w:val="true"/>
      <w:pBdr/>
      <w:spacing/>
      <w:ind/>
    </w:pPr>
    <w:rPr>
      <w:rFonts w:cs="Lucida Sans"/>
    </w:rPr>
  </w:style>
  <w:style w:type="paragraph" w:styleId="922">
    <w:name w:val="List Paragraph"/>
    <w:basedOn w:val="708"/>
    <w:uiPriority w:val="34"/>
    <w:qFormat/>
    <w:pPr>
      <w:pBdr/>
      <w:spacing/>
      <w:ind w:left="720"/>
      <w:contextualSpacing w:val="true"/>
    </w:pPr>
  </w:style>
  <w:style w:type="paragraph" w:styleId="923">
    <w:name w:val="Revision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</w:rPr>
  </w:style>
  <w:style w:type="paragraph" w:styleId="924">
    <w:name w:val="annotation text"/>
    <w:basedOn w:val="708"/>
    <w:link w:val="909"/>
    <w:uiPriority w:val="99"/>
    <w:semiHidden/>
    <w:unhideWhenUsed/>
    <w:qFormat/>
    <w:pPr>
      <w:pBdr/>
      <w:spacing w:line="240" w:lineRule="auto"/>
      <w:ind/>
    </w:pPr>
    <w:rPr>
      <w:sz w:val="20"/>
      <w:szCs w:val="20"/>
    </w:rPr>
  </w:style>
  <w:style w:type="paragraph" w:styleId="925">
    <w:name w:val="annotation subject"/>
    <w:basedOn w:val="924"/>
    <w:next w:val="924"/>
    <w:link w:val="910"/>
    <w:uiPriority w:val="99"/>
    <w:semiHidden/>
    <w:unhideWhenUsed/>
    <w:qFormat/>
    <w:pPr>
      <w:pBdr/>
      <w:spacing/>
      <w:ind/>
    </w:pPr>
    <w:rPr>
      <w:b/>
      <w:bCs/>
    </w:rPr>
  </w:style>
  <w:style w:type="paragraph" w:styleId="926">
    <w:name w:val="Balloon Text"/>
    <w:basedOn w:val="708"/>
    <w:link w:val="911"/>
    <w:uiPriority w:val="99"/>
    <w:semiHidden/>
    <w:unhideWhenUsed/>
    <w:qFormat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paragraph" w:styleId="927">
    <w:name w:val="footnote text"/>
    <w:basedOn w:val="708"/>
    <w:link w:val="912"/>
    <w:unhideWhenUsed/>
    <w:pPr>
      <w:pBdr/>
      <w:spacing w:after="0" w:line="240" w:lineRule="auto"/>
      <w:ind/>
    </w:pPr>
    <w:rPr>
      <w:sz w:val="20"/>
      <w:szCs w:val="20"/>
    </w:rPr>
  </w:style>
  <w:style w:type="character" w:styleId="928">
    <w:name w:val="Unresolved Mention"/>
    <w:basedOn w:val="718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929" w:customStyle="1">
    <w:name w:val="Текст сноски Знак1"/>
    <w:basedOn w:val="718"/>
    <w:uiPriority w:val="99"/>
    <w:semiHidden/>
    <w:pPr>
      <w:pBdr/>
      <w:spacing/>
      <w:ind/>
    </w:pPr>
    <w:rPr>
      <w:sz w:val="20"/>
      <w:szCs w:val="20"/>
    </w:rPr>
  </w:style>
  <w:style w:type="paragraph" w:styleId="1_44" w:customStyle="1">
    <w:name w:val="Текст сноски1"/>
    <w:uiPriority w:val="99"/>
    <w:semiHidden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NTTimes/Cyrillic" w:hAnsi="NTTimes/Cyrillic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ru-RU" w:bidi="ar-SA"/>
      <w14:ligatures w14:val="none"/>
    </w:rPr>
  </w:style>
  <w:style w:type="character" w:styleId="1_45" w:customStyle="1">
    <w:name w:val="Знак сноски1"/>
    <w:link w:val="893"/>
    <w:uiPriority w:val="99"/>
    <w:semiHidden/>
    <w:unhideWhenUsed/>
    <w:pPr>
      <w:pBdr/>
      <w:spacing/>
      <w:ind/>
    </w:pPr>
    <w:rPr>
      <w:rFonts w:cs="Times New Roman"/>
      <w:vertAlign w:val="superscript"/>
    </w:rPr>
  </w:style>
  <w:style w:type="character" w:styleId="1_8673" w:customStyle="1">
    <w:name w:val="Основной шрифт абзаца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12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15" Type="http://schemas.openxmlformats.org/officeDocument/2006/relationships/hyperlink" Target="http://www.lot-online.ru/" TargetMode="External"/><Relationship Id="rId16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20" Type="http://schemas.openxmlformats.org/officeDocument/2006/relationships/hyperlink" Target="http://www.lot-online.ru/" TargetMode="External"/><Relationship Id="rId21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3" Type="http://schemas.openxmlformats.org/officeDocument/2006/relationships/hyperlink" Target="https://sales.lot-online.ru/e-auction/media/reglament.pdf" TargetMode="External"/><Relationship Id="rId24" Type="http://schemas.openxmlformats.org/officeDocument/2006/relationships/hyperlink" Target="https://sales.lot-online.ru/e-auction/media/reglament.pdf" TargetMode="External"/><Relationship Id="rId25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s://catalog.lot-online.ru/index.php?dispatch=rad_attachment.getfile&amp;attachment_id=2726858&amp;inline=true" TargetMode="External"/><Relationship Id="rId27" Type="http://schemas.openxmlformats.org/officeDocument/2006/relationships/hyperlink" Target="consultantplus://offline/main?base=LAW;n=72518;fld=134" TargetMode="External"/><Relationship Id="rId28" Type="http://schemas.openxmlformats.org/officeDocument/2006/relationships/hyperlink" Target="consultantplus://offline/main?base=LAW;n=72518;fld=134" TargetMode="External"/><Relationship Id="rId29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32" Type="http://schemas.openxmlformats.org/officeDocument/2006/relationships/hyperlink" Target="http://www.lot-online.ru/" TargetMode="External"/><Relationship Id="rId33" Type="http://schemas.openxmlformats.org/officeDocument/2006/relationships/hyperlink" Target="http://www.lot-online.ru/" TargetMode="External"/><Relationship Id="rId34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" TargetMode="External"/><Relationship Id="rId38" Type="http://schemas.openxmlformats.org/officeDocument/2006/relationships/hyperlink" Target="http://www.lot-online.ru" TargetMode="External"/><Relationship Id="rId39" Type="http://schemas.openxmlformats.org/officeDocument/2006/relationships/hyperlink" Target="mailto:novosibirsk@auction-house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5CEBDA9B-9F37-4C9E-88DC-1CE908416D05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dc:language>ru-RU</dc:language>
  <cp:revision>10</cp:revision>
  <dcterms:created xsi:type="dcterms:W3CDTF">2026-04-02T10:19:00Z</dcterms:created>
  <dcterms:modified xsi:type="dcterms:W3CDTF">2026-04-23T09:18:41Z</dcterms:modified>
</cp:coreProperties>
</file>