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37250704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B5FD7" w:rsidRPr="001B5FD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«Уральский капитал» (ООО «</w:t>
      </w:r>
      <w:proofErr w:type="spellStart"/>
      <w:r w:rsidR="001B5FD7" w:rsidRPr="001B5FD7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="001B5FD7" w:rsidRPr="001B5FD7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450071, Республика Башкортостан, г. Уфа, ул. Рязанская, д. 10, ИНН 0276016368, ОГРН 1020200000402, КПП 027601001) (далее – финансовая организация), конкурсным управляющим (ликвидатором) которого на основании решения Арбитражного суда Республики Башкортостан от 14 июня 2018 г. по делу №А07-6555/2018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59CB2165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1B5FD7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6A83B532" w14:textId="0C4D392A" w:rsidR="001B5FD7" w:rsidRDefault="001B5FD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1B5FD7">
        <w:rPr>
          <w:rFonts w:ascii="Times New Roman" w:hAnsi="Times New Roman" w:cs="Times New Roman"/>
          <w:color w:val="000000"/>
          <w:sz w:val="24"/>
          <w:szCs w:val="24"/>
        </w:rPr>
        <w:t>Борисов Вячеслав Юрьевич, Борисова Елена Борисовна (поручители исключенного из ЕГРЮЛ ООО «ГЕРМЕС-КАВКАЗ», ИНН 2308083469), КД 115-03 от 23.05.2013, КД 119-03 от 18.03.2014, определение АС Краснодарского края от 27.06.2018 по делу А32-13669/2017 о включении в третью очередь РТК, определение АС Краснодарского края от 09.11.2020 по делу А32-7846/2020 о включении в третью очередь РТК, находятся в стадии банкротства (39 228 683,51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B5FD7">
        <w:rPr>
          <w:rFonts w:ascii="Times New Roman" w:hAnsi="Times New Roman" w:cs="Times New Roman"/>
          <w:color w:val="000000"/>
          <w:sz w:val="24"/>
          <w:szCs w:val="24"/>
        </w:rPr>
        <w:t>19 418 198,34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F4D7B65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AA05968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апреля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03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3FCB9CF3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1B5FD7" w:rsidRPr="001B5FD7">
        <w:rPr>
          <w:b/>
          <w:bCs/>
          <w:color w:val="000000"/>
        </w:rPr>
        <w:t>28 апреля 2026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1B5FD7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1B5FD7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1B5FD7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1B5FD7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C4805BD" w14:textId="77777777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28 апреля 2026 г. по 06 июня 2026 г. - в размере начальной цены продажи лота;</w:t>
      </w:r>
    </w:p>
    <w:p w14:paraId="1210E77A" w14:textId="3197BCD5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07 июня 2026 г. по 09 июня 2026 г. - в размере 90,10% от начальной цены продажи лота;</w:t>
      </w:r>
    </w:p>
    <w:p w14:paraId="2D8CDD95" w14:textId="5615CA97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10 июня 2026 г. по 12 июня 2026 г. - в размере 80,20% от начальной цены продажи лота;</w:t>
      </w:r>
    </w:p>
    <w:p w14:paraId="101D61B1" w14:textId="1D9573A6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13 июня 2026 г. по 15 июня 2026 г. - в размере 70,30% от начальной цены продажи лота;</w:t>
      </w:r>
    </w:p>
    <w:p w14:paraId="52397E7E" w14:textId="6D090C7A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16 июня 2026 г. по 18 июня 2026 г. - в размере 60,40% от начальной цены продажи лота;</w:t>
      </w:r>
    </w:p>
    <w:p w14:paraId="02B694A6" w14:textId="53C92C9B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19 июня 2026 г. по 21 июня 2026 г. - в размере 50,50% от начальной цены продажи лота;</w:t>
      </w:r>
    </w:p>
    <w:p w14:paraId="317154DC" w14:textId="73B7FD6F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22 июня 2026 г. по 24 июня 2026 г. - в размере 40,60% от начальной цены продажи лота;</w:t>
      </w:r>
    </w:p>
    <w:p w14:paraId="63D14A5F" w14:textId="4AEE1CBB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25 июня 2026 г. по 27 июня 2026 г. - в размере 30,70% от начальной цены продажи лота;</w:t>
      </w:r>
    </w:p>
    <w:p w14:paraId="6F1F162B" w14:textId="0C089043" w:rsidR="00FD6681" w:rsidRPr="00FD6681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28 июня 2026 г. по 30 июня 2026 г. - в размере 20,80% от начальной цены продажи лота;</w:t>
      </w:r>
    </w:p>
    <w:p w14:paraId="624ED967" w14:textId="095787A7" w:rsidR="00437926" w:rsidRDefault="00FD6681" w:rsidP="00FD6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681">
        <w:rPr>
          <w:rFonts w:ascii="Times New Roman" w:hAnsi="Times New Roman" w:cs="Times New Roman"/>
          <w:color w:val="000000"/>
          <w:sz w:val="24"/>
          <w:szCs w:val="24"/>
        </w:rPr>
        <w:t>с 01 июля 2026 г. по 03 июля 2026 г. - в размере 10,90%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</w:t>
      </w:r>
      <w:r>
        <w:rPr>
          <w:rFonts w:ascii="Times New Roman" w:hAnsi="Times New Roman" w:cs="Times New Roman"/>
          <w:sz w:val="24"/>
          <w:szCs w:val="24"/>
        </w:rPr>
        <w:lastRenderedPageBreak/>
        <w:t>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1C7FF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1C7FF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1C7FF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1C7FF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1C7FF4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даты определения Победителя Торгов ППП по каждому лоту прием заявок по 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1C7FF4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1C7FF4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29B91002" w:rsidR="004003B9" w:rsidRPr="001C7FF4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</w:t>
      </w:r>
    </w:p>
    <w:p w14:paraId="39B4CF35" w14:textId="6719ABCD" w:rsidR="00437926" w:rsidRPr="001C7FF4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1C7FF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1C7FF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2F2A85BA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1C7FF4" w:rsidRPr="001C7FF4">
        <w:rPr>
          <w:rFonts w:ascii="Times New Roman" w:hAnsi="Times New Roman" w:cs="Times New Roman"/>
          <w:color w:val="000000"/>
          <w:sz w:val="24"/>
          <w:szCs w:val="24"/>
        </w:rPr>
        <w:t>с 10:00 до 1</w:t>
      </w:r>
      <w:r w:rsidR="001C7F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C7FF4"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:00 часов по адресу: г. Уфа, ул. </w:t>
      </w:r>
      <w:proofErr w:type="spellStart"/>
      <w:r w:rsidR="001C7FF4" w:rsidRPr="001C7FF4">
        <w:rPr>
          <w:rFonts w:ascii="Times New Roman" w:hAnsi="Times New Roman" w:cs="Times New Roman"/>
          <w:color w:val="000000"/>
          <w:sz w:val="24"/>
          <w:szCs w:val="24"/>
        </w:rPr>
        <w:t>Новомостовая</w:t>
      </w:r>
      <w:proofErr w:type="spellEnd"/>
      <w:r w:rsidR="001C7FF4"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, д. 22, тел. 8 800 200-08-05, 8 800 505-80-32, эл. почта etorgi@asv.org.ru; у ОТ: тел. 8-967-268-63-25 (мск+2 часа), </w:t>
      </w:r>
      <w:proofErr w:type="spellStart"/>
      <w:proofErr w:type="gramStart"/>
      <w:r w:rsidR="001C7FF4" w:rsidRPr="001C7FF4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1C7FF4" w:rsidRPr="001C7FF4">
        <w:rPr>
          <w:rFonts w:ascii="Times New Roman" w:hAnsi="Times New Roman" w:cs="Times New Roman"/>
          <w:color w:val="000000"/>
          <w:sz w:val="24"/>
          <w:szCs w:val="24"/>
        </w:rPr>
        <w:t>: ekb@auction-house.ru.</w:t>
      </w:r>
      <w:r w:rsidRPr="001C7FF4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DB645" w14:textId="321313BC" w:rsidR="0003404B" w:rsidRPr="00DD01CB" w:rsidRDefault="003345C7" w:rsidP="002E4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B5FD7"/>
    <w:rsid w:val="001C7FF4"/>
    <w:rsid w:val="001D33C8"/>
    <w:rsid w:val="00203862"/>
    <w:rsid w:val="0027680F"/>
    <w:rsid w:val="002B2239"/>
    <w:rsid w:val="002C3A2C"/>
    <w:rsid w:val="002E46CB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46E07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CB5A48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2026-04-17T12:02:00Z</dcterms:created>
  <dcterms:modified xsi:type="dcterms:W3CDTF">2026-04-17T12:07:00Z</dcterms:modified>
</cp:coreProperties>
</file>