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769" w:type="dxa"/>
        <w:jc w:val="right"/>
        <w:tblInd w:w="0" w:type="dxa"/>
        <w:tblLayout w:type="fixed"/>
        <w:tblCellMar>
          <w:top w:w="0" w:type="dxa"/>
          <w:left w:w="0" w:type="dxa"/>
          <w:bottom w:w="0" w:type="dxa"/>
          <w:right w:w="0" w:type="dxa"/>
        </w:tblCellMar>
        <w:tblLook w:val="04a0"/>
      </w:tblPr>
      <w:tblGrid>
        <w:gridCol w:w="974"/>
        <w:gridCol w:w="976"/>
        <w:gridCol w:w="989"/>
        <w:gridCol w:w="975"/>
        <w:gridCol w:w="1"/>
        <w:gridCol w:w="975"/>
        <w:gridCol w:w="989"/>
        <w:gridCol w:w="975"/>
        <w:gridCol w:w="976"/>
        <w:gridCol w:w="1"/>
        <w:gridCol w:w="988"/>
        <w:gridCol w:w="976"/>
        <w:gridCol w:w="972"/>
      </w:tblGrid>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c>
          <w:tcPr>
            <w:tcW w:w="9795" w:type="dxa"/>
            <w:gridSpan w:val="12"/>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2"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Мы, нижеподписавшиеся: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eastAsia="NSimSun" w:cs="Arial"/>
                <w:color w:val="auto"/>
                <w:kern w:val="2"/>
                <w:sz w:val="20"/>
                <w:szCs w:val="20"/>
                <w:lang w:val="ru-RU" w:eastAsia="zh-CN" w:bidi="hi-IN"/>
              </w:rPr>
            </w:pPr>
            <w:r>
              <w:rPr>
                <w:rFonts w:eastAsia="NSimSun" w:cs="Arial" w:ascii="Times New Roman" w:hAnsi="Times New Roman"/>
                <w:color w:val="auto"/>
                <w:kern w:val="2"/>
                <w:sz w:val="20"/>
                <w:szCs w:val="20"/>
                <w:lang w:val="ru-RU" w:eastAsia="zh-CN" w:bidi="hi-IN"/>
              </w:rPr>
              <w:tab/>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eastAsia="NSimSun" w:cs="Arial"/>
                <w:color w:val="auto"/>
                <w:kern w:val="2"/>
                <w:sz w:val="20"/>
                <w:szCs w:val="20"/>
                <w:lang w:val="ru-RU" w:eastAsia="zh-CN" w:bidi="hi-IN"/>
              </w:rPr>
            </w:pPr>
            <w:r>
              <w:rPr>
                <w:rFonts w:eastAsia="NSimSun" w:cs="Arial" w:ascii="Times New Roman" w:hAnsi="Times New Roman"/>
                <w:b/>
                <w:color w:val="auto"/>
                <w:kern w:val="2"/>
                <w:sz w:val="20"/>
                <w:szCs w:val="20"/>
                <w:lang w:val="ru-RU" w:eastAsia="zh-CN" w:bidi="hi-IN"/>
              </w:rPr>
              <w:t>1.  Предмет договора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eastAsia="NSimSun" w:cs="Arial"/>
                <w:color w:val="auto"/>
                <w:kern w:val="2"/>
                <w:sz w:val="20"/>
                <w:szCs w:val="20"/>
                <w:lang w:val="ru-RU" w:eastAsia="zh-CN" w:bidi="hi-IN"/>
              </w:rPr>
            </w:pPr>
            <w:r>
              <w:rPr>
                <w:rFonts w:eastAsia="NSimSun" w:cs="Arial" w:ascii="Times New Roman" w:hAnsi="Times New Roman"/>
                <w:color w:val="auto"/>
                <w:kern w:val="2"/>
                <w:sz w:val="20"/>
                <w:szCs w:val="20"/>
                <w:lang w:val="ru-RU" w:eastAsia="zh-CN" w:bidi="hi-IN"/>
              </w:rPr>
              <w:tab/>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c>
          <w:tcPr>
            <w:tcW w:w="10767" w:type="dxa"/>
            <w:gridSpan w:val="13"/>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1.2. Имущество принадлежит Продавцу на праве собственности на основании Паспорта транспортного средства , Свидетельства о регистрации ТС.</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1.3. На момент составления Договора купли-продажи на вышеуказанном имуществе обременения/ограничения отсутствуют.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ab/>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 Продавец обязуется: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2.1.1. Передать Покупателю Имущество по акту приема-передачи.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 Покупатель обязан: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2.2.1. Оплатить полную стоимость имущества в соответствии с настоящим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 xml:space="preserve"> 3.1. Стоимость имущества составляет: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 xml:space="preserve">(Ноль)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((Ноль) рублей 00 копеек. Цена настоящего договора установлена по результатам проведения торгов, которые проводились на сайте </w:t>
            </w:r>
            <w:r>
              <w:rPr>
                <w:rFonts w:ascii="Times New Roman" w:hAnsi="Times New Roman"/>
                <w:kern w:val="0"/>
                <w:sz w:val="20"/>
                <w:szCs w:val="20"/>
              </w:rPr>
              <w:t>https://bankrot.torggroup.org</w:t>
            </w:r>
            <w:r>
              <w:rPr>
                <w:rFonts w:ascii="Times New Roman" w:hAnsi="Times New Roman"/>
                <w:sz w:val="20"/>
                <w:szCs w:val="20"/>
              </w:rPr>
              <w:t>, является окончательной и изменению не подлежит.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3.3. Оплата стоимости имущества по настоящему договору осуществляется Покупателем безналичным платежом на расчетный счет: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pPr>
            <w:r>
              <w:rPr>
                <w:rFonts w:ascii="Times New Roman" w:hAnsi="Times New Roman"/>
                <w:sz w:val="20"/>
                <w:szCs w:val="20"/>
              </w:rPr>
              <w:tab/>
              <w:t>В назначении платежа при переводе основной суммы по торгам обязательно указать: Оплата по ДКП от (дата ДКП) по имуществу (наименование Лота).</w:t>
            </w:r>
          </w:p>
        </w:tc>
      </w:tr>
      <w:tr>
        <w:trPr/>
        <w:tc>
          <w:tcPr>
            <w:tcW w:w="97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7"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9.2. Сторонами договора рассмотрены все документы, подготовленные в связи с продажей имущества.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9.3. Настоящий Договор составлен в 2-х экземплярах, имеющих одинаковую юридическую силу.</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877"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877"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877" w:type="dxa"/>
            <w:gridSpan w:val="7"/>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939"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97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8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877"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8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89" w:type="dxa"/>
            <w:gridSpan w:val="2"/>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2"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890"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877" w:type="dxa"/>
            <w:gridSpan w:val="7"/>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LibreOffice/7.3.0.3$Windows_X86_64 LibreOffice_project/0f246aa12d0eee4a0f7adcefbf7c878fc2238db3</Application>
  <AppVersion>15.0000</AppVersion>
  <Pages>2</Pages>
  <Words>1022</Words>
  <Characters>7206</Characters>
  <CharactersWithSpaces>8217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2026-04-15T18:22:08Z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