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F37B" w14:textId="66138ADC" w:rsidR="00134C64" w:rsidRPr="00134C64" w:rsidRDefault="00134C64" w:rsidP="00134C64">
      <w:pPr>
        <w:shd w:val="clear" w:color="auto" w:fill="FFFFFF"/>
        <w:spacing w:before="240" w:after="240"/>
        <w:jc w:val="center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ИНФОРМАЦИОННОЕ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СООБЩЕНИЕ</w:t>
      </w:r>
    </w:p>
    <w:p w14:paraId="449F9AB0" w14:textId="2F95072D" w:rsidR="00134C64" w:rsidRPr="00134C64" w:rsidRDefault="00134C64" w:rsidP="00134C64">
      <w:pPr>
        <w:shd w:val="clear" w:color="auto" w:fill="FFFFFF"/>
        <w:spacing w:before="240" w:after="240"/>
        <w:jc w:val="center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о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продаже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недвижимого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имущества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посредством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публичного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предложения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электронной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форме</w:t>
      </w:r>
    </w:p>
    <w:p w14:paraId="39FE2615" w14:textId="159D6169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Начало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приема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заявок: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17.04.2025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00:00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(МСК)</w:t>
      </w:r>
    </w:p>
    <w:p w14:paraId="6607CCCB" w14:textId="3AE8F0AD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электронной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торговой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площадке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АО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«Российский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аукционный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дом»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адресу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3964FE"/>
          <w:sz w:val="24"/>
          <w:szCs w:val="24"/>
          <w:bdr w:val="single" w:sz="8" w:space="0" w:color="auto" w:frame="1"/>
          <w:lang w:eastAsia="ru-RU"/>
        </w:rPr>
        <w:t>www.lot-online.ru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14:paraId="5448676E" w14:textId="48F1D632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Организатор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продажи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(Продавец)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–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Индивидуальный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предприниматель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Лукьянов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Денис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Васильевич.</w:t>
      </w:r>
    </w:p>
    <w:p w14:paraId="78B4BF13" w14:textId="14F644B8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Оператор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электронной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площадки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–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АО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«Российский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аукционный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дом».</w:t>
      </w:r>
    </w:p>
    <w:p w14:paraId="49132D1E" w14:textId="1AF34123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Задаток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должен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быть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заблокирован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лицевом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счете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Претендента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позднее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даты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времени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окончания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приема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заявок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соответствующем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периоде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продажи,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котором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подана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заявка.</w:t>
      </w:r>
    </w:p>
    <w:p w14:paraId="7FB6C36B" w14:textId="2737E537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(Указанное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настоящем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информационном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сообщении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время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–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Московское)</w:t>
      </w:r>
    </w:p>
    <w:p w14:paraId="2173D2D0" w14:textId="34641D29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(При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исчислении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сроков,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указанных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настоящем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информационном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сообщении,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принимается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время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сервера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электронной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торговой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площадки)</w:t>
      </w:r>
    </w:p>
    <w:p w14:paraId="74C10BE2" w14:textId="0D286181" w:rsidR="00134C64" w:rsidRPr="00134C64" w:rsidRDefault="00134C64" w:rsidP="00134C64">
      <w:pPr>
        <w:shd w:val="clear" w:color="auto" w:fill="FFFFFF"/>
        <w:spacing w:before="480" w:after="240" w:line="450" w:lineRule="atLeast"/>
        <w:outlineLvl w:val="2"/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1.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СВЕДЕНИЯ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О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ПРЕДМЕТЕ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ПРОДАЖИ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(ЛОТ)</w:t>
      </w:r>
    </w:p>
    <w:p w14:paraId="2CF1D404" w14:textId="10454263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Лот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№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1: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Нежилое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помещение,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общей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площадью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361,5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spellStart"/>
      <w:proofErr w:type="gramStart"/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кв.м</w:t>
      </w:r>
      <w:proofErr w:type="spellEnd"/>
      <w:proofErr w:type="gramEnd"/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кадастровый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номер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40:26:000190:434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расположенное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адресу: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Калужская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область,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г.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Калуга,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ул.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Пухова,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д.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27/25,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пом.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3б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этаж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№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1;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Подвал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№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Этаж.</w:t>
      </w:r>
    </w:p>
    <w:p w14:paraId="545F5B1E" w14:textId="0B1A7196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Сведения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о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собственнике: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Индивидуальный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предприниматель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Лукьянов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Денис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Васильевич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(ОГРНИП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325774600462004,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ИНН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022401406477),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запись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государственной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регистрации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права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ЕГРН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№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40:26:000190:434-40/104/2025-9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31.07.2025.</w:t>
      </w:r>
    </w:p>
    <w:p w14:paraId="69377A8B" w14:textId="3D863A5E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Характеристики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объекта:</w:t>
      </w:r>
    </w:p>
    <w:p w14:paraId="10650EE0" w14:textId="1FF320DC" w:rsidR="00134C64" w:rsidRPr="00134C64" w:rsidRDefault="00134C64" w:rsidP="00134C64">
      <w:pPr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Назначение: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нежилое.</w:t>
      </w:r>
    </w:p>
    <w:p w14:paraId="0FF85BD4" w14:textId="5220D166" w:rsidR="00134C64" w:rsidRPr="00134C64" w:rsidRDefault="00134C64" w:rsidP="00134C64">
      <w:pPr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Техническое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состояние: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помещение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пригодно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коммерческого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использования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>.</w:t>
      </w:r>
    </w:p>
    <w:p w14:paraId="45E78D30" w14:textId="59B3D5C6" w:rsidR="00134C64" w:rsidRPr="00134C64" w:rsidRDefault="00134C64" w:rsidP="00134C64">
      <w:pPr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Инженерное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обеспечение: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электроснабжение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(выделенная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мощность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40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кВт),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водоснабжение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(2 мокрых точки)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канализация,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приточно-вытяжная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вентиляция,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система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охранно-пожарной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сигнализации,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отопление,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интернет.</w:t>
      </w:r>
    </w:p>
    <w:p w14:paraId="5F20349D" w14:textId="7A487758" w:rsidR="00134C64" w:rsidRPr="00134C64" w:rsidRDefault="00134C64" w:rsidP="00134C64">
      <w:pPr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Отдельный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эвакуационный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выход.</w:t>
      </w:r>
    </w:p>
    <w:p w14:paraId="718F647E" w14:textId="77777777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Обременения:</w:t>
      </w:r>
    </w:p>
    <w:p w14:paraId="250F2079" w14:textId="78F0780B" w:rsidR="00134C64" w:rsidRPr="00134C64" w:rsidRDefault="00134C64" w:rsidP="00134C64">
      <w:pPr>
        <w:numPr>
          <w:ilvl w:val="0"/>
          <w:numId w:val="2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Аресты,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запрещения,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залоги,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иные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обременения,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исключением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указанного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ниже,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отсутствуют.</w:t>
      </w:r>
    </w:p>
    <w:p w14:paraId="505D8E9C" w14:textId="3F1BEEBE" w:rsidR="00134C64" w:rsidRPr="00134C64" w:rsidRDefault="00134C64" w:rsidP="00134C64">
      <w:pPr>
        <w:numPr>
          <w:ilvl w:val="0"/>
          <w:numId w:val="2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Действующий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договор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аренды: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часть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помещения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общей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площадью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120,1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proofErr w:type="gramStart"/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кв.м</w:t>
      </w:r>
      <w:proofErr w:type="spellEnd"/>
      <w:proofErr w:type="gramEnd"/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обременена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правом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аренды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пользу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Индивидуального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предпринимателя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Прибыльского</w:t>
      </w:r>
      <w:proofErr w:type="spellEnd"/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Кирилла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Алексеевича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(ОГРНИП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323246800038447)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основании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Договора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аренды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нежилого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помещения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№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2026-2503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от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25.03.2026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г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(не зарегистрирован), с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рок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аренды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24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.03.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2031.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Условия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аренды: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ставка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арендной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платы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первый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год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составляет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90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000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(Девяносто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тысяч)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рублей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месяц,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второго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года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арендодатель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вправе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lastRenderedPageBreak/>
        <w:t>одностороннем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порядке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индексировать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арендную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плату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уровень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инфляции,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более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чем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5%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год.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Коммунальные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эксплуатационные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расходы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оплачиваются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арендатором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отдельно.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условиями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договора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аренды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можно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ознакомиться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составе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документации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Лоте.</w:t>
      </w:r>
    </w:p>
    <w:p w14:paraId="3034C98B" w14:textId="5CC9BDA3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Порядок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ознакомления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объектом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документацией: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br/>
        <w:t>Ознакомление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имуществом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производится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период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приема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заявок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основании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предварительной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записи.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Запись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осуществляется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посредством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направления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запроса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адрес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электронной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почты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Lukyanov02@yandex.ru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или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телефону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+7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(917)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525-09-99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(контактное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лицо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–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Лукьянов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Денис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Васильевич).</w:t>
      </w:r>
    </w:p>
    <w:p w14:paraId="7424AF49" w14:textId="4340CF50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Документы,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касающиеся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предмета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продажи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(правоустанавливающие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документы,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техническая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документация,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договор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аренды),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предоставляются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ознакомления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месту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нахождения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имущества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согласованное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время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или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направляются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электронной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почте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после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получения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запроса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заинтересованного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лица.</w:t>
      </w:r>
    </w:p>
    <w:p w14:paraId="575B834D" w14:textId="5953353A" w:rsidR="00134C64" w:rsidRPr="00134C64" w:rsidRDefault="00134C64" w:rsidP="00134C64">
      <w:pPr>
        <w:shd w:val="clear" w:color="auto" w:fill="FFFFFF"/>
        <w:spacing w:before="480" w:after="240" w:line="450" w:lineRule="atLeast"/>
        <w:outlineLvl w:val="2"/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2.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НАЧАЛЬНАЯ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ЦЕНА,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ПОРЯДОК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СНИЖЕНИЯ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ЗАДАТОК</w:t>
      </w:r>
    </w:p>
    <w:p w14:paraId="6CC90154" w14:textId="005FAC67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Начальная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цена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продажи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Лота: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26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000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000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(Двадцать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шесть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миллионов)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рублей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00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копеек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НДС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облагается.</w:t>
      </w:r>
    </w:p>
    <w:p w14:paraId="7644E3FB" w14:textId="7ABB1F56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Минимальная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цена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продажи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(цена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отсечения):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14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000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000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(Четырнадцать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миллионов)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рублей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00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копеек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.</w:t>
      </w:r>
    </w:p>
    <w:p w14:paraId="4BEB06C0" w14:textId="6F275B84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Шаг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снижения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начальной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цены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(величина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снижения):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400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000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(Четыреста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тысяч)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рублей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00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копеек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каждые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1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(один)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календарный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день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.</w:t>
      </w:r>
    </w:p>
    <w:p w14:paraId="126EC341" w14:textId="360E210B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Сумма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задатка: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260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000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(Двести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шестьдесят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тысяч)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рублей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00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копеек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(фиксированная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весь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период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продажи).</w:t>
      </w:r>
    </w:p>
    <w:p w14:paraId="3E453D60" w14:textId="2EE1D37C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Период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проведения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продажи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посредством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публичного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предложения: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br/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17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апреля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2025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года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00:00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(МСК)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18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мая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2025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года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00:00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(МСК)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.</w:t>
      </w:r>
    </w:p>
    <w:p w14:paraId="01505E86" w14:textId="3C54F132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Цена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продажи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последовательно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снижается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каждый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календарный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день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величину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шага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снижения.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Актуальная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цена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каждого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периода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публикуется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электронной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площадке.</w:t>
      </w:r>
    </w:p>
    <w:p w14:paraId="0346FB92" w14:textId="03EB994D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График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снижения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цены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(полный):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402"/>
        <w:gridCol w:w="3123"/>
      </w:tblGrid>
      <w:tr w:rsidR="00134C64" w:rsidRPr="00134C64" w14:paraId="2E4CE243" w14:textId="77777777" w:rsidTr="00134C64">
        <w:trPr>
          <w:tblHeader/>
        </w:trPr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2DCF0E" w14:textId="6838A078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начала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периода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(с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00:00)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6D2835" w14:textId="58E60D3B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окончания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периода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(до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00:00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следующего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дня)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AC5BDC" w14:textId="35B48240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Цена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периода,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34C64" w:rsidRPr="00134C64" w14:paraId="21F71647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90E7ED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17.04.2025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1E42CC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18.04.2025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F53B76" w14:textId="2ABA07C5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1561EB4C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1E77BD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18.04.2025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E44E3F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19.04.2025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9AB6C1" w14:textId="7BBBC6AB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600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5A090736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8C8CA3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19.04.2025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FC34BC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20.04.2025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80033C" w14:textId="7BAC573A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2596A7CE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668A78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20.04.2025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DAEDFE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21.04.2025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E8FF4B" w14:textId="1F80AF66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800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01B3CEA1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B04F39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21.04.2025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DBF8D3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22.04.2025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E59C8F" w14:textId="2220094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400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6565CDE3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0A9E33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22.04.2025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63EEB6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23.04.2025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C980F9" w14:textId="2696487D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3261276D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985A01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23.04.2025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C1985B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24.04.2025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FE932F" w14:textId="41F9E1F1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600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2D94BA0A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3240A9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24.04.2025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E778D9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25.04.2025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13F46D" w14:textId="68DC2C18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16E9CB0C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B1CD34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25.04.2025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1A06E0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26.04.2025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86A80D" w14:textId="3379F59D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800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79F5F065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1F5A69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26.04.2025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DC39D3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27.04.2025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A318A9" w14:textId="5AAC964D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400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50B63C6C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144D32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27.04.2025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E276C5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28.04.2025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F323ED" w14:textId="4D7A3E9E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0921B252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38E8DA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28.04.2025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49E96E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29.04.2025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8D1313" w14:textId="24AE59A1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600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7E7515B6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C2B546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29.04.2025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B13532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30.04.2025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526EE5" w14:textId="11AF8F0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68A8BF45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CEF51B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30.04.2025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9DEEBD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01.05.2025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DCB215" w14:textId="36056522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800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28A36274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BEACC8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01.05.2025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F75205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02.05.2025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1249BC" w14:textId="1B9F82E5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400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498B29E8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04B59D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02.05.2025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B807BA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03.05.2025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0D2D2F" w14:textId="529091F4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697020F4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D38E35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03.05.2025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037ACC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04.05.2025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8A9B2F" w14:textId="317BE7DC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600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2F1CFE62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AD2A67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04.05.2025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406B43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05.05.2025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5FCBE0" w14:textId="7A9875BB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37F3BFD0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57BD50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05.05.2025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065304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06.05.2025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ABC00E" w14:textId="14724CA2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800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5B7770A7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126987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06.05.2025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672726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07.05.2025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55C51B" w14:textId="3DAE69B3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400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0315A8B5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299A53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07.05.2025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122BF5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08.05.2025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2D2C9E" w14:textId="7E3EF71B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03B84B5F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F5CC3E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08.05.2025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A951FA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09.05.2025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BA9A25" w14:textId="6E41A7E2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600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040BC4D0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302B64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09.05.2025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FD77CA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10.05.2025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E95FC5" w14:textId="0514F2FC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3CF3AEDA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8A1489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10.05.2025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42B5B9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11.05.2025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42278B" w14:textId="55848591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800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3763156E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87B33D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11.05.2025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F42764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12.05.2025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980776" w14:textId="4081EEB8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400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16B891F5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39F573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12.05.2025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8A2A7A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13.05.2025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8C3ACC" w14:textId="281B753E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5140869B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C4226B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13.05.2025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69487A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14.05.2025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0E2F7D" w14:textId="34BA8C80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600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01B5AE46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78CAFE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14.05.2025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102E37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15.05.2025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C9D9CF" w14:textId="17BF4BD8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1C6E01C0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EB5F44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15.05.2025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B27126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16.05.2025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AB8730" w14:textId="2411026F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800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1D648C8F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45D6E6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16.05.2025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521F93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17.05.2025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924B6F" w14:textId="2C3CE271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400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34C64" w:rsidRPr="00134C64" w14:paraId="7653BA78" w14:textId="77777777" w:rsidTr="00134C64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711C5F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17.05.2025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5A3ADB" w14:textId="7777777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18.05.2025</w:t>
            </w:r>
          </w:p>
        </w:tc>
        <w:tc>
          <w:tcPr>
            <w:tcW w:w="312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90D54D" w14:textId="1F51C927" w:rsidR="00134C64" w:rsidRPr="00134C64" w:rsidRDefault="00134C64" w:rsidP="00134C64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C64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14:paraId="0B228F47" w14:textId="7CEE2964" w:rsidR="00134C64" w:rsidRPr="00134C64" w:rsidRDefault="00134C64" w:rsidP="00134C64">
      <w:pPr>
        <w:shd w:val="clear" w:color="auto" w:fill="FFFFFF"/>
        <w:spacing w:before="480" w:after="240" w:line="450" w:lineRule="atLeast"/>
        <w:outlineLvl w:val="2"/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3.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ПОРЯДОК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ПРОВЕДЕНИЯ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ПРОДАЖИ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ОПРЕДЕЛЕНИЕ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ПОБЕДИТЕЛЯ</w:t>
      </w:r>
    </w:p>
    <w:p w14:paraId="47DF57AE" w14:textId="226DC64A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Продажа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осуществляется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форме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публичного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предложения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электронной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форме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соответствии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Регламентом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Системы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электронных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торгов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(СЭТ)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АО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«Российский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аукционный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дом»,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размещенным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сайте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www.lot-online.ru.</w:t>
      </w:r>
    </w:p>
    <w:p w14:paraId="5E339396" w14:textId="1F135E8C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Заявки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принимаются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круглосуточно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течение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всего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периода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проведения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продажи.</w:t>
      </w:r>
    </w:p>
    <w:p w14:paraId="7BB1D87A" w14:textId="789552F4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Условия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определения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победителя:</w:t>
      </w:r>
    </w:p>
    <w:p w14:paraId="70CAAB3E" w14:textId="6609E351" w:rsidR="00134C64" w:rsidRPr="00134C64" w:rsidRDefault="00134C64" w:rsidP="00134C64">
      <w:pPr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Победителем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признается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участник,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который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первым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подал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установленный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срок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заявку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участие,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содержащую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предложение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цене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Лота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ниже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цены,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действующей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соответствующем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периоде.</w:t>
      </w:r>
    </w:p>
    <w:p w14:paraId="2A184B28" w14:textId="28D2A90F" w:rsidR="00134C64" w:rsidRPr="00134C64" w:rsidRDefault="00134C64" w:rsidP="00134C64">
      <w:pPr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случае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поступления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нескольких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заявок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одинаковой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ценой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одном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периоде,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преимущество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имеет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заявка,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поданная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ранее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времени.</w:t>
      </w:r>
    </w:p>
    <w:p w14:paraId="01080B16" w14:textId="287DE812" w:rsidR="00134C64" w:rsidRPr="00134C64" w:rsidRDefault="00134C64" w:rsidP="00134C64">
      <w:pPr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случае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поступления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заявок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разными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ценовыми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предложениями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(но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ниже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цены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периода)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победителем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признается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участник,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предложивший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наибольшую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цену.</w:t>
      </w:r>
    </w:p>
    <w:p w14:paraId="2C9DFE65" w14:textId="2CC029C9" w:rsidR="00134C64" w:rsidRPr="00134C64" w:rsidRDefault="00134C64" w:rsidP="00134C64">
      <w:pPr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Если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течение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какого-либо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периода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поступила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хотя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бы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одна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заявка,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соответствующая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условиям,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прием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заявок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прекращается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момент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определения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победителя,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дальнейшее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снижение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цены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производится.</w:t>
      </w:r>
    </w:p>
    <w:p w14:paraId="44353365" w14:textId="2F068399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Особые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условия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(приоритетные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для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настоящей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продажи):</w:t>
      </w:r>
    </w:p>
    <w:p w14:paraId="480192B4" w14:textId="3378BA91" w:rsidR="00134C64" w:rsidRPr="00134C64" w:rsidRDefault="00134C64" w:rsidP="00134C64">
      <w:pPr>
        <w:numPr>
          <w:ilvl w:val="0"/>
          <w:numId w:val="4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Продажа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признается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состоявшейся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даже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наличии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только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одного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допущенного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участника.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этом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случае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договор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купли-продажи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заключается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таким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единственным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участником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цене,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указанной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его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заявке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(но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ниже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цены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соответствующего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периода).</w:t>
      </w:r>
    </w:p>
    <w:p w14:paraId="7F65DFD9" w14:textId="77AA115C" w:rsidR="00134C64" w:rsidRPr="00134C64" w:rsidRDefault="00134C64" w:rsidP="00134C64">
      <w:pPr>
        <w:numPr>
          <w:ilvl w:val="0"/>
          <w:numId w:val="4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случае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уклонения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или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отказа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победителя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от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подписания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договора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купли-продажи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установленный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срок,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Продавец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вправе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предложить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заключить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договор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участнику,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предложившему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следующую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величине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цену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(если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такой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имеется).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Если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следующий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lastRenderedPageBreak/>
        <w:t>участник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также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откажется,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Продавец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вправе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последовательно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обращаться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следующим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участникам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порядке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убывания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предложенной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цены.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Количество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таких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последовательных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предложений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ограничено.</w:t>
      </w:r>
    </w:p>
    <w:p w14:paraId="02498D95" w14:textId="74B4C5AA" w:rsidR="00134C64" w:rsidRPr="00134C64" w:rsidRDefault="00134C64" w:rsidP="00134C64">
      <w:pPr>
        <w:numPr>
          <w:ilvl w:val="0"/>
          <w:numId w:val="4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Продавец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оставляет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собой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право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любое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время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отказаться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от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заключения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договора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купли-продажи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победителем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(или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иным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лицом,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которому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предложено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заключение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договора)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без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объяснения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причин.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случае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реализации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данного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права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подписания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договора,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задаток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возвращается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участнику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полном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объеме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течение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5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(пяти)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рабочих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дней.</w:t>
      </w:r>
    </w:p>
    <w:p w14:paraId="77137CB8" w14:textId="3EE24931" w:rsidR="00134C64" w:rsidRPr="00134C64" w:rsidRDefault="00134C64" w:rsidP="00134C64">
      <w:pPr>
        <w:shd w:val="clear" w:color="auto" w:fill="FFFFFF"/>
        <w:spacing w:before="480" w:after="240" w:line="450" w:lineRule="atLeast"/>
        <w:outlineLvl w:val="2"/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4.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УСЛОВИЯ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УЧАСТИЯ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ПОРЯДОК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ПОДАЧИ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ЗАЯВОК</w:t>
      </w:r>
    </w:p>
    <w:p w14:paraId="41A49BAD" w14:textId="302037C7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участию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допускаются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юридические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физические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лица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том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числе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индивидуальные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предприниматели),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аккредитованные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электронной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площадке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АО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«Российский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аукционный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дом»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своевременно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внесшие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задаток.</w:t>
      </w:r>
    </w:p>
    <w:p w14:paraId="62F50700" w14:textId="1D7D275C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Требования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к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участникам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перечень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документов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(стандартный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пакет):</w:t>
      </w:r>
    </w:p>
    <w:p w14:paraId="6D1A6BF4" w14:textId="115D0281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Для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юридических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лиц:</w:t>
      </w:r>
    </w:p>
    <w:p w14:paraId="29AC717E" w14:textId="1CD3E14D" w:rsidR="00134C64" w:rsidRPr="00134C64" w:rsidRDefault="00134C64" w:rsidP="00134C64">
      <w:pPr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Заявка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установленной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формы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(формируется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ЭТП).</w:t>
      </w:r>
    </w:p>
    <w:p w14:paraId="578AC05F" w14:textId="4FC40993" w:rsidR="00134C64" w:rsidRPr="00134C64" w:rsidRDefault="00134C64" w:rsidP="00134C64">
      <w:pPr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Копии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учредительных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документов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(устав,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свидетельство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регистрации/лист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записи,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свидетельство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постановке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учет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ФНС).</w:t>
      </w:r>
    </w:p>
    <w:p w14:paraId="0102CEF0" w14:textId="034EDBCA" w:rsidR="00134C64" w:rsidRPr="00134C64" w:rsidRDefault="00134C64" w:rsidP="00134C64">
      <w:pPr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Документ,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подтверждающий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полномочия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руководителя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(протокол/решение)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доверенность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представителя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(если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заявка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подается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представителем).</w:t>
      </w:r>
    </w:p>
    <w:p w14:paraId="63C9792B" w14:textId="4CC5D466" w:rsidR="00134C64" w:rsidRPr="00134C64" w:rsidRDefault="00134C64" w:rsidP="00134C64">
      <w:pPr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Выписка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из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ЕГРЮЛ,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выданная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ранее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чем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30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дней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даты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подачи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заявки.</w:t>
      </w:r>
    </w:p>
    <w:p w14:paraId="433A585D" w14:textId="62F251DC" w:rsidR="00134C64" w:rsidRPr="00134C64" w:rsidRDefault="00134C64" w:rsidP="00134C64">
      <w:pPr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Решение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уполномоченного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органа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об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одобрении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крупной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сделки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(если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требуется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соответствии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законодательством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учредительными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документами).</w:t>
      </w:r>
    </w:p>
    <w:p w14:paraId="305CC2C0" w14:textId="55A5B419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Для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физических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лиц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(включая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ИП):</w:t>
      </w:r>
    </w:p>
    <w:p w14:paraId="71A806DB" w14:textId="2FD985CC" w:rsidR="00134C64" w:rsidRPr="00134C64" w:rsidRDefault="00134C64" w:rsidP="00134C64">
      <w:pPr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Заявка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установленной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формы.</w:t>
      </w:r>
    </w:p>
    <w:p w14:paraId="561BE7DC" w14:textId="26DFCC35" w:rsidR="00134C64" w:rsidRPr="00134C64" w:rsidRDefault="00134C64" w:rsidP="00134C64">
      <w:pPr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Копия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документа,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удостоверяющего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личность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(все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страницы).</w:t>
      </w:r>
    </w:p>
    <w:p w14:paraId="079AB6C5" w14:textId="792F5911" w:rsidR="00134C64" w:rsidRPr="00134C64" w:rsidRDefault="00134C64" w:rsidP="00134C64">
      <w:pPr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Свидетельство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постановке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учет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налоговом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органе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(ИНН).</w:t>
      </w:r>
    </w:p>
    <w:p w14:paraId="556260DB" w14:textId="3598C9A8" w:rsidR="00134C64" w:rsidRPr="00134C64" w:rsidRDefault="00134C64" w:rsidP="00134C64">
      <w:pPr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ИП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–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выписка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из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ЕГРИП,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выданная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ранее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чем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30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дней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даты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подачи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заявки.</w:t>
      </w:r>
    </w:p>
    <w:p w14:paraId="108B3331" w14:textId="473EC194" w:rsidR="00134C64" w:rsidRPr="00134C64" w:rsidRDefault="00134C64" w:rsidP="00134C64">
      <w:pPr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Доверенность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представителя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(при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необходимости).</w:t>
      </w:r>
    </w:p>
    <w:p w14:paraId="47379161" w14:textId="30420247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Документы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предоставляются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форме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электронных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образов,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подписанных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электронной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цифровой </w:t>
      </w:r>
      <w:r w:rsidRPr="00134C64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подписью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заявителя.</w:t>
      </w:r>
    </w:p>
    <w:p w14:paraId="39D10104" w14:textId="4B894A1D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Порядок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внесения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задатка:</w:t>
      </w:r>
    </w:p>
    <w:p w14:paraId="2220DAEF" w14:textId="7EFE5941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Задаток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перечисляется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расчетный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счет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Оператора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электронной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площадки:</w:t>
      </w:r>
    </w:p>
    <w:p w14:paraId="617BCC8D" w14:textId="059B2137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Получатель: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АО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«Российский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аукционный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дом»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br/>
        <w:t>ИНН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7838430413,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КПП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783801001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br/>
        <w:t>р/с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№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40702810355000036459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br/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СЕВЕРО-ЗАПАДНЫЙ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БАНК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ПАО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СБЕРБАНК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br/>
        <w:t>БИК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044030653,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к/с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30101810500000000653</w:t>
      </w:r>
    </w:p>
    <w:p w14:paraId="6563333C" w14:textId="556EDD44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Назначение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платежа: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«№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л/с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________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Средства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проведения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операций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обеспечению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участия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электронных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процедурах.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НДС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облагается».</w:t>
      </w:r>
    </w:p>
    <w:p w14:paraId="29B161DC" w14:textId="096FB739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lastRenderedPageBreak/>
        <w:t>Договор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задатке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является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договором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присоединения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заключается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электронной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форме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одновременно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подачей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заявки.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Условия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договора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задатке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размещены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сайте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www.lot-online.ru.</w:t>
      </w:r>
    </w:p>
    <w:p w14:paraId="1503FF54" w14:textId="7018EE6C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Задаток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должен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поступить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счет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Оператора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быть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заблокирован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лицевом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счете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Претендента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момента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окончания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приема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заявок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соответствующего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периода,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котором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подается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заявка.</w:t>
      </w:r>
    </w:p>
    <w:p w14:paraId="6ABDE580" w14:textId="35677FBC" w:rsidR="00134C64" w:rsidRPr="00134C64" w:rsidRDefault="00134C64" w:rsidP="00134C64">
      <w:pPr>
        <w:shd w:val="clear" w:color="auto" w:fill="FFFFFF"/>
        <w:spacing w:before="480" w:after="240" w:line="450" w:lineRule="atLeast"/>
        <w:outlineLvl w:val="2"/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5.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ПОДВЕДЕНИЕ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ИТОГОВ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ЗАКЛЮЧЕНИЕ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ДОГОВОРА</w:t>
      </w:r>
    </w:p>
    <w:p w14:paraId="121A53A4" w14:textId="17935E37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Решение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признании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Претендента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участником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определение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победителя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оформляются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протоколами,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которые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размещаются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электронной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площадке.</w:t>
      </w:r>
    </w:p>
    <w:p w14:paraId="170782E3" w14:textId="738258DD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Договор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купли-продажи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заключается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между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Продавцом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(ИП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Лукьянов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Д.В.)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Победителем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(или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иным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участником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соответствии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особыми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условиями)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течение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5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(Пяти)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рабочих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дней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даты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подписания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протокола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об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итогах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продажи.</w:t>
      </w:r>
    </w:p>
    <w:p w14:paraId="1634FCCF" w14:textId="7C892EB9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Форма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договора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купли-продажи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размещена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сайте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hyperlink r:id="rId5" w:tgtFrame="_blank" w:history="1">
        <w:r w:rsidRPr="00134C64">
          <w:rPr>
            <w:rFonts w:eastAsia="Times New Roman" w:cs="Times New Roman"/>
            <w:color w:val="0F1115"/>
            <w:sz w:val="24"/>
            <w:szCs w:val="24"/>
            <w:lang w:eastAsia="ru-RU"/>
          </w:rPr>
          <w:t>www.lot-online.ru</w:t>
        </w:r>
      </w:hyperlink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разделе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«карточка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лота»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является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неотъемлемой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частью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документации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торгах.</w:t>
      </w:r>
    </w:p>
    <w:p w14:paraId="09D34979" w14:textId="069A3C97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Срок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оплаты: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Покупатель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обязан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оплатить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цену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договора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(за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вычетом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задатка)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течение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30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(Тридцати)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календарных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дней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даты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подписания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договора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путем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перечисления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денежных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средств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расчетный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счет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Продавца,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указанный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договоре.</w:t>
      </w:r>
    </w:p>
    <w:p w14:paraId="09B66A3F" w14:textId="58598632" w:rsidR="00134C64" w:rsidRPr="00134C64" w:rsidRDefault="00134C64" w:rsidP="00134C64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Уклонение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/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отказ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от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заключения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договора: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br/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случае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уклонения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или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отказа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Победителя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(или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иного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участника,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которому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предложено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заключить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договор)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подписания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договора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купли-продажи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установленный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срок,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внесенный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задаток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возвращается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остается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Продавца.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этом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Продавец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реализует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право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предложение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заключить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договор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следующему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участнику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либо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объявляет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продажу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несостоявшейся.</w:t>
      </w:r>
    </w:p>
    <w:p w14:paraId="1E9FC7F5" w14:textId="22996756" w:rsidR="00134C64" w:rsidRPr="00134C64" w:rsidRDefault="00134C64" w:rsidP="00134C64">
      <w:pPr>
        <w:shd w:val="clear" w:color="auto" w:fill="FFFFFF"/>
        <w:spacing w:before="480" w:after="240" w:line="450" w:lineRule="atLeast"/>
        <w:outlineLvl w:val="2"/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6.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ПРОЧИЕ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УСЛОВИЯ</w:t>
      </w:r>
    </w:p>
    <w:p w14:paraId="72C6D28D" w14:textId="4785AD50" w:rsidR="00134C64" w:rsidRPr="00134C64" w:rsidRDefault="00134C64" w:rsidP="00134C64">
      <w:pPr>
        <w:numPr>
          <w:ilvl w:val="0"/>
          <w:numId w:val="7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Продавец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вправе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отказаться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проведения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продажи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любое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время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без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указания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причин.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этом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случае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задатки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возвращаются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всем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Претендентам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течение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5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(пяти)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рабочих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дней.</w:t>
      </w:r>
    </w:p>
    <w:p w14:paraId="50884F2D" w14:textId="1BC0A1E9" w:rsidR="00134C64" w:rsidRPr="00134C64" w:rsidRDefault="00134C64" w:rsidP="00134C64">
      <w:pPr>
        <w:numPr>
          <w:ilvl w:val="0"/>
          <w:numId w:val="7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Все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споры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разногласия,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возникающие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связи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проведением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продажи,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подлежат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рассмотрению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месту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нахождения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Продавца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соответствии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законодательством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РФ.</w:t>
      </w:r>
    </w:p>
    <w:p w14:paraId="1852572E" w14:textId="41E4BC78" w:rsidR="00134C64" w:rsidRPr="00134C64" w:rsidRDefault="00134C64" w:rsidP="00134C64">
      <w:pPr>
        <w:numPr>
          <w:ilvl w:val="0"/>
          <w:numId w:val="7"/>
        </w:numPr>
        <w:shd w:val="clear" w:color="auto" w:fill="FFFFFF"/>
        <w:spacing w:after="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Дополнительную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информацию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можно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получить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у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Организатора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продажи: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br/>
        <w:t>ИП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Лукьянов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Денис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Васильевич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br/>
        <w:t>Эл.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почта: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Lukyanov02@yandex.ru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br/>
        <w:t>Телефон: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+7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(917)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134C64">
        <w:rPr>
          <w:rFonts w:eastAsia="Times New Roman" w:cs="Times New Roman"/>
          <w:color w:val="0F1115"/>
          <w:sz w:val="24"/>
          <w:szCs w:val="24"/>
          <w:lang w:eastAsia="ru-RU"/>
        </w:rPr>
        <w:t>525-09-99</w:t>
      </w:r>
    </w:p>
    <w:p w14:paraId="74254581" w14:textId="14AB6E14" w:rsidR="00A629F0" w:rsidRPr="00134C64" w:rsidRDefault="00A629F0" w:rsidP="00134C64"/>
    <w:sectPr w:rsidR="00A629F0" w:rsidRPr="00134C64" w:rsidSect="00134C64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4E48"/>
    <w:multiLevelType w:val="multilevel"/>
    <w:tmpl w:val="DB80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95E1C"/>
    <w:multiLevelType w:val="multilevel"/>
    <w:tmpl w:val="35BE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67BAE"/>
    <w:multiLevelType w:val="multilevel"/>
    <w:tmpl w:val="4EC8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F33E6"/>
    <w:multiLevelType w:val="multilevel"/>
    <w:tmpl w:val="579C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B20B6D"/>
    <w:multiLevelType w:val="multilevel"/>
    <w:tmpl w:val="06EA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2C370E"/>
    <w:multiLevelType w:val="multilevel"/>
    <w:tmpl w:val="C75A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DA6784"/>
    <w:multiLevelType w:val="multilevel"/>
    <w:tmpl w:val="E898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153222">
    <w:abstractNumId w:val="2"/>
  </w:num>
  <w:num w:numId="2" w16cid:durableId="1138497232">
    <w:abstractNumId w:val="4"/>
  </w:num>
  <w:num w:numId="3" w16cid:durableId="1485508403">
    <w:abstractNumId w:val="0"/>
  </w:num>
  <w:num w:numId="4" w16cid:durableId="1514614393">
    <w:abstractNumId w:val="3"/>
  </w:num>
  <w:num w:numId="5" w16cid:durableId="217594152">
    <w:abstractNumId w:val="1"/>
  </w:num>
  <w:num w:numId="6" w16cid:durableId="1260455688">
    <w:abstractNumId w:val="6"/>
  </w:num>
  <w:num w:numId="7" w16cid:durableId="653409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F0"/>
    <w:rsid w:val="00100409"/>
    <w:rsid w:val="00134C64"/>
    <w:rsid w:val="00440097"/>
    <w:rsid w:val="006C0B77"/>
    <w:rsid w:val="008242FF"/>
    <w:rsid w:val="00870751"/>
    <w:rsid w:val="00922C48"/>
    <w:rsid w:val="00A629F0"/>
    <w:rsid w:val="00B915B7"/>
    <w:rsid w:val="00D44DA8"/>
    <w:rsid w:val="00EA59DF"/>
    <w:rsid w:val="00EE4070"/>
    <w:rsid w:val="00F12C76"/>
    <w:rsid w:val="00FD73C6"/>
    <w:rsid w:val="00F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E4BE"/>
  <w15:chartTrackingRefBased/>
  <w15:docId w15:val="{5370B63C-83B4-4874-87FF-20823DDD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2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9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9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9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9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9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9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9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9F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629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629F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629F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629F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629F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629F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629F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629F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62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29F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629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29F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A62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29F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A629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29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2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29F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A629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Лукьянов</dc:creator>
  <cp:keywords/>
  <dc:description/>
  <cp:lastModifiedBy>Денис Лукьянов</cp:lastModifiedBy>
  <cp:revision>2</cp:revision>
  <dcterms:created xsi:type="dcterms:W3CDTF">2026-04-15T20:17:00Z</dcterms:created>
  <dcterms:modified xsi:type="dcterms:W3CDTF">2026-04-15T21:06:00Z</dcterms:modified>
</cp:coreProperties>
</file>