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346A" w14:textId="77777777" w:rsidR="00F96535" w:rsidRPr="00204712" w:rsidRDefault="00E4102A">
      <w:pPr>
        <w:jc w:val="center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>ЗАЯВКА НА УЧАСТИЕ В АУКЦИОНЕ</w:t>
      </w:r>
    </w:p>
    <w:p w14:paraId="42F89DF3" w14:textId="77777777" w:rsidR="00F96535" w:rsidRPr="00204712" w:rsidRDefault="00E4102A">
      <w:pPr>
        <w:jc w:val="center"/>
        <w:rPr>
          <w:rFonts w:ascii="Times New Roman" w:hAnsi="Times New Roman"/>
          <w:b/>
          <w:i/>
        </w:rPr>
      </w:pPr>
      <w:r w:rsidRPr="00204712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6D04C24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1005EB41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204712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E1EDED9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581A8E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BFF6664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07FBF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1D5B2E3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04712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E09DABD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B1952CF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ABA59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61BB894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84F436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7998B91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8C0C3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FBEAD2B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1063420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0A5983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18BEAC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E579C49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136127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C82FDB1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84B580D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D7DC22B" w14:textId="22697AEA" w:rsidR="00F96535" w:rsidRPr="00204712" w:rsidRDefault="00E4102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 xml:space="preserve">принимая решение об </w:t>
      </w:r>
      <w:r w:rsidR="00341C3D">
        <w:rPr>
          <w:rFonts w:ascii="Times New Roman" w:hAnsi="Times New Roman"/>
          <w:b/>
        </w:rPr>
        <w:t>участии в аукционе «10</w:t>
      </w:r>
      <w:bookmarkStart w:id="0" w:name="_GoBack"/>
      <w:bookmarkEnd w:id="0"/>
      <w:r w:rsidRPr="00204712">
        <w:rPr>
          <w:rFonts w:ascii="Times New Roman" w:hAnsi="Times New Roman"/>
          <w:b/>
        </w:rPr>
        <w:t xml:space="preserve">» </w:t>
      </w:r>
      <w:r w:rsidR="00204712" w:rsidRPr="00204712">
        <w:rPr>
          <w:rFonts w:ascii="Times New Roman" w:hAnsi="Times New Roman"/>
          <w:b/>
        </w:rPr>
        <w:t>июня</w:t>
      </w:r>
      <w:r w:rsidRPr="00204712">
        <w:rPr>
          <w:rFonts w:ascii="Times New Roman" w:hAnsi="Times New Roman"/>
          <w:b/>
        </w:rPr>
        <w:t xml:space="preserve"> 2026 года по продаже:                       </w:t>
      </w:r>
    </w:p>
    <w:p w14:paraId="0DE3EB8F" w14:textId="77777777" w:rsidR="00204712" w:rsidRPr="00204712" w:rsidRDefault="00204712" w:rsidP="00204712">
      <w:pPr>
        <w:ind w:right="-57" w:firstLine="54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</w:rPr>
        <w:t>Нежилое здание</w:t>
      </w:r>
      <w:r w:rsidRPr="00204712">
        <w:rPr>
          <w:rFonts w:ascii="Times New Roman" w:hAnsi="Times New Roman"/>
        </w:rPr>
        <w:t xml:space="preserve"> с кадастровым номером 78:11:0006059:3015, расположенное по адресу: г. Санкт-Петербург, Синявинская улица, дом 3, корпус 2, литера А, площадь 1255 </w:t>
      </w:r>
      <w:proofErr w:type="gramStart"/>
      <w:r w:rsidRPr="00204712">
        <w:rPr>
          <w:rFonts w:ascii="Times New Roman" w:hAnsi="Times New Roman"/>
        </w:rPr>
        <w:t>кв.м..,</w:t>
      </w:r>
      <w:proofErr w:type="gramEnd"/>
      <w:r w:rsidRPr="00204712">
        <w:rPr>
          <w:rFonts w:ascii="Times New Roman" w:hAnsi="Times New Roman"/>
        </w:rPr>
        <w:t xml:space="preserve"> этажность: 3-4, в том числе подземных 1 (далее – Объект 1)</w:t>
      </w:r>
    </w:p>
    <w:p w14:paraId="7BD078DB" w14:textId="77777777" w:rsidR="00204712" w:rsidRPr="00204712" w:rsidRDefault="00204712" w:rsidP="00204712">
      <w:pPr>
        <w:ind w:right="-57" w:firstLine="54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Обременения (ограничения): в соответствии с выпиской из ЕГРН от 01.04.2026 г.:</w:t>
      </w:r>
    </w:p>
    <w:p w14:paraId="07B95456" w14:textId="77777777" w:rsidR="00204712" w:rsidRPr="00204712" w:rsidRDefault="00204712" w:rsidP="00204712">
      <w:pPr>
        <w:ind w:right="-57" w:firstLine="54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- Аренда сроком 36 месяцев с 21.11.2023 в пользу ООО «Специализированный застройщик «</w:t>
      </w:r>
      <w:proofErr w:type="spellStart"/>
      <w:r w:rsidRPr="00204712">
        <w:rPr>
          <w:rFonts w:ascii="Times New Roman" w:hAnsi="Times New Roman"/>
        </w:rPr>
        <w:t>Йонд.Охта</w:t>
      </w:r>
      <w:proofErr w:type="spellEnd"/>
      <w:r w:rsidRPr="00204712">
        <w:rPr>
          <w:rFonts w:ascii="Times New Roman" w:hAnsi="Times New Roman"/>
        </w:rPr>
        <w:t>», ИНН: 7802899931 на основании Договора аренды земельного участка и нежилого здания от 21.11.2023, Дополнительного соглашения к договору аренды земельного участка и нежилого здания от17.05.2024. Зарегистрирована 26.06.2024 за № 78:11:0006059:3015-78/011/2024-17</w:t>
      </w:r>
    </w:p>
    <w:p w14:paraId="6BE51492" w14:textId="0AC8AA26" w:rsidR="00204712" w:rsidRPr="00204712" w:rsidRDefault="00204712" w:rsidP="00204712">
      <w:pPr>
        <w:ind w:right="-57" w:firstLine="54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</w:rPr>
        <w:t>Земельный участок</w:t>
      </w:r>
      <w:r w:rsidRPr="00204712">
        <w:rPr>
          <w:rFonts w:ascii="Times New Roman" w:hAnsi="Times New Roman"/>
        </w:rPr>
        <w:t xml:space="preserve"> с кадастровым номером 78:11:0006059:1, расположенный по адресу: г. Санкт-Петербург, Синявинская улица, дом 3, корпус 2, литера А, площадь 4995 +/- 25 кв.м., категория земель: земли населенных пунктов, виды разрешенного использования: для размещения коммерческих объектов, не связанных с проживанием населения (бизнес-центров, отдельных офисов различных фирм, компаний и других т.д.) (далее – Объект 2).</w:t>
      </w:r>
    </w:p>
    <w:p w14:paraId="4E53211F" w14:textId="77777777" w:rsidR="00204712" w:rsidRPr="00204712" w:rsidRDefault="00204712" w:rsidP="00204712">
      <w:pPr>
        <w:ind w:right="-57" w:firstLine="54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 xml:space="preserve">Земельный участок полностью расположен в границах зоны с реестровым номером 78:00-6.1226 от 30.01.2024, ограничение использования земельного участка в пределах зоны: РЕЖИМЫ ИСПОЛЬЗОВАНИЯ ЗЕМЕЛЬ И ТРЕБОВАНИЯ К ГРАДОСТРОИТЕЛЬНЫМ РЕГЛАМЕНТАМ В ГРАНИЦАХ ОБЪЕДИНЕННЫХ ЗОН ОХРАНЫ ОБЪЕКТОВ КУЛЬТУРНОГО НАСЛЕДИЯ, РАСПОЛОЖЕННЫХНА ТЕРРИТОРИИ САНКТ-ПЕТЕРБУРГА установлены Законом Санкт-Петербурга от 19 января 2009 г. </w:t>
      </w:r>
      <w:proofErr w:type="spellStart"/>
      <w:r w:rsidRPr="00204712">
        <w:rPr>
          <w:rFonts w:ascii="Times New Roman" w:hAnsi="Times New Roman"/>
        </w:rPr>
        <w:t>No</w:t>
      </w:r>
      <w:proofErr w:type="spellEnd"/>
      <w:r w:rsidRPr="00204712">
        <w:rPr>
          <w:rFonts w:ascii="Times New Roman" w:hAnsi="Times New Roman"/>
        </w:rPr>
        <w:t xml:space="preserve"> 820-7., вид/наименование: Единая зона регулирования застройки и хозяйственной деятельности объектов культурного наследия исторически сложившихся центральных районов Санкт- Петербурга второй категории ( ОЗРЗ-2), тип: Зона охраны объекта культурного наследия, дата решения: 19.01.2009, номер решения: 820-7, наименование ОГВ/ОМСУ: Комитет по государственному контролю, использованию и охране памятников истории и культуры Правительства Санкт-Петербурга.</w:t>
      </w:r>
    </w:p>
    <w:p w14:paraId="662A744E" w14:textId="77777777" w:rsidR="00204712" w:rsidRPr="00204712" w:rsidRDefault="00204712" w:rsidP="00204712">
      <w:pPr>
        <w:ind w:right="-57" w:firstLine="54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Обременения (ограничения): в соответствии с выпиской из ЕГРН от 01.04.2026 г.:</w:t>
      </w:r>
    </w:p>
    <w:p w14:paraId="05BCD092" w14:textId="77777777" w:rsidR="00204712" w:rsidRPr="00204712" w:rsidRDefault="00204712" w:rsidP="00204712">
      <w:pPr>
        <w:ind w:right="-57" w:firstLine="54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- Аренда сроком 36 месяцев с 21.11.2023 в пользу ООО «Специализированный застройщик «</w:t>
      </w:r>
      <w:proofErr w:type="spellStart"/>
      <w:r w:rsidRPr="00204712">
        <w:rPr>
          <w:rFonts w:ascii="Times New Roman" w:hAnsi="Times New Roman"/>
        </w:rPr>
        <w:t>Йонд.Охта</w:t>
      </w:r>
      <w:proofErr w:type="spellEnd"/>
      <w:r w:rsidRPr="00204712">
        <w:rPr>
          <w:rFonts w:ascii="Times New Roman" w:hAnsi="Times New Roman"/>
        </w:rPr>
        <w:t>», ИНН: 7802899931 на основании Договора аренды земельного участка и нежилого здания от 21.11.2023, Дополнительного соглашения к договору аренды земельного участка и нежилого здания от17.05.2024. Зарегистрирована 26.06.2024 за № 78:11:0006059:1-78/011/2024-17;</w:t>
      </w:r>
    </w:p>
    <w:p w14:paraId="379A2AA9" w14:textId="77777777" w:rsidR="00204712" w:rsidRPr="00204712" w:rsidRDefault="00204712" w:rsidP="00204712">
      <w:pPr>
        <w:ind w:right="-57" w:firstLine="54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 xml:space="preserve">- Прочие ограничения прав и обременения объекта недвижимости, зарегистрировано 19.05.2009 за № 78-78-01/0274/2009-104, лицо, в пользу которого установлены ограничение прав и </w:t>
      </w:r>
      <w:r w:rsidRPr="00204712">
        <w:rPr>
          <w:rFonts w:ascii="Times New Roman" w:hAnsi="Times New Roman"/>
        </w:rPr>
        <w:lastRenderedPageBreak/>
        <w:t>обременение объекта недвижимости: публичный, основание государственной регистрации: Кадастровый паспорт земельного участка, выдан 02.03.2009</w:t>
      </w:r>
    </w:p>
    <w:p w14:paraId="30636306" w14:textId="77777777" w:rsidR="00204712" w:rsidRPr="00204712" w:rsidRDefault="00204712" w:rsidP="00204712">
      <w:pPr>
        <w:ind w:right="-57" w:firstLine="54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- Прочие ограничения прав и обременения объекта недвижимости, зарегистрировано 19.05.2009 за № 78-78-01/0274/2009-103, лицо, в пользу которого установлены ограничение прав и обременение объекта недвижимости: публичный, основание государственной регистрации: Кадастровый паспорт земельного участка, выдан 02.03.2009;</w:t>
      </w:r>
    </w:p>
    <w:p w14:paraId="6FDA978C" w14:textId="77777777" w:rsidR="00204712" w:rsidRPr="00204712" w:rsidRDefault="00204712" w:rsidP="00204712">
      <w:pPr>
        <w:jc w:val="both"/>
        <w:rPr>
          <w:rFonts w:ascii="Times New Roman" w:eastAsia="SimSun;宋体" w:hAnsi="Times New Roman"/>
        </w:rPr>
      </w:pPr>
      <w:r w:rsidRPr="00204712">
        <w:rPr>
          <w:rFonts w:ascii="Times New Roman" w:hAnsi="Times New Roman"/>
        </w:rPr>
        <w:t>-Прочие ограничения прав и обременения объекта недвижимости, зарегистрировано 19.05.2009 за № 78-78-01/0274/2009-102, лицо, в пользу которого установлены ограничение прав и обременение объекта недвижимости: публичный, основание государственной регистрации: Кадастровый паспорт земельного участка, выдан 02.03.2009</w:t>
      </w:r>
      <w:r w:rsidRPr="00204712">
        <w:rPr>
          <w:rFonts w:ascii="Times New Roman" w:eastAsia="SimSun;宋体" w:hAnsi="Times New Roman"/>
        </w:rPr>
        <w:t>.</w:t>
      </w:r>
    </w:p>
    <w:p w14:paraId="5BE236DF" w14:textId="77777777" w:rsidR="00204712" w:rsidRPr="00204712" w:rsidRDefault="00204712" w:rsidP="00204712">
      <w:pPr>
        <w:ind w:right="-57" w:firstLine="540"/>
        <w:jc w:val="both"/>
        <w:rPr>
          <w:rFonts w:ascii="Times New Roman" w:hAnsi="Times New Roman"/>
        </w:rPr>
      </w:pPr>
      <w:r w:rsidRPr="00204712">
        <w:rPr>
          <w:rFonts w:ascii="Times New Roman" w:eastAsia="SimSun;宋体" w:hAnsi="Times New Roman"/>
        </w:rPr>
        <w:t xml:space="preserve">-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21.03.2023; реквизиты документа-основания: приказ "О типовых правилах охраны коммунальных тепловых сетей" от 17.08.1992 </w:t>
      </w:r>
      <w:proofErr w:type="spellStart"/>
      <w:r w:rsidRPr="00204712">
        <w:rPr>
          <w:rFonts w:ascii="Times New Roman" w:eastAsia="SimSun;宋体" w:hAnsi="Times New Roman"/>
        </w:rPr>
        <w:t>No</w:t>
      </w:r>
      <w:proofErr w:type="spellEnd"/>
      <w:r w:rsidRPr="00204712">
        <w:rPr>
          <w:rFonts w:ascii="Times New Roman" w:eastAsia="SimSun;宋体" w:hAnsi="Times New Roman"/>
        </w:rPr>
        <w:t xml:space="preserve"> 197 выдан: Минстрой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02.08.2024; реквизиты документа-основания: закон Санкт-Петербурга «О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</w:t>
      </w:r>
      <w:r w:rsidRPr="00204712">
        <w:rPr>
          <w:rFonts w:ascii="Times New Roman" w:hAnsi="Times New Roman"/>
        </w:rPr>
        <w:t xml:space="preserve"> градостроительным регламентам в границах указанным зон. от 19.01.2009 </w:t>
      </w:r>
      <w:proofErr w:type="spellStart"/>
      <w:r w:rsidRPr="00204712">
        <w:rPr>
          <w:rFonts w:ascii="Times New Roman" w:hAnsi="Times New Roman"/>
        </w:rPr>
        <w:t>No</w:t>
      </w:r>
      <w:proofErr w:type="spellEnd"/>
      <w:r w:rsidRPr="00204712">
        <w:rPr>
          <w:rFonts w:ascii="Times New Roman" w:hAnsi="Times New Roman"/>
        </w:rPr>
        <w:t xml:space="preserve"> 820-7 выдан: Комитет по государственному контролю, использованию и охране памятников истории и культуры Правительства Санкт-Петербурга</w:t>
      </w:r>
    </w:p>
    <w:p w14:paraId="4F343178" w14:textId="77777777" w:rsidR="00204712" w:rsidRDefault="00204712" w:rsidP="00204712">
      <w:pPr>
        <w:ind w:right="-57" w:firstLine="540"/>
        <w:jc w:val="both"/>
        <w:rPr>
          <w:rFonts w:ascii="Times New Roman" w:hAnsi="Times New Roman"/>
          <w:b/>
        </w:rPr>
      </w:pPr>
    </w:p>
    <w:p w14:paraId="5C63C202" w14:textId="105FE148" w:rsidR="00F96535" w:rsidRPr="00204712" w:rsidRDefault="00E4102A" w:rsidP="00204712">
      <w:pPr>
        <w:ind w:right="-57" w:firstLine="540"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204712">
        <w:rPr>
          <w:rFonts w:ascii="Times New Roman" w:hAnsi="Times New Roman"/>
          <w:b/>
        </w:rPr>
        <w:t>Обязуюсь:</w:t>
      </w:r>
    </w:p>
    <w:p w14:paraId="7A16BBD6" w14:textId="77777777" w:rsidR="00F96535" w:rsidRPr="00204712" w:rsidRDefault="00F96535">
      <w:pPr>
        <w:widowControl w:val="0"/>
        <w:jc w:val="both"/>
        <w:rPr>
          <w:rFonts w:ascii="Times New Roman" w:hAnsi="Times New Roman"/>
          <w:b/>
        </w:rPr>
      </w:pPr>
    </w:p>
    <w:p w14:paraId="5530FD46" w14:textId="77777777" w:rsidR="00F96535" w:rsidRPr="00204712" w:rsidRDefault="00E4102A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204712">
        <w:rPr>
          <w:rFonts w:ascii="Times New Roman" w:hAnsi="Times New Roman"/>
          <w:b/>
        </w:rPr>
        <w:t xml:space="preserve">1. </w:t>
      </w:r>
      <w:r w:rsidRPr="00204712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 w:rsidRPr="00204712">
        <w:rPr>
          <w:rFonts w:ascii="Times New Roman" w:eastAsia="Times New Roman" w:hAnsi="Times New Roman"/>
          <w:bCs/>
          <w:u w:val="single"/>
          <w:lang w:eastAsia="ru-RU"/>
        </w:rPr>
        <w:t>№_______</w:t>
      </w:r>
      <w:proofErr w:type="gramStart"/>
      <w:r w:rsidRPr="00204712">
        <w:rPr>
          <w:rFonts w:ascii="Times New Roman" w:eastAsia="Times New Roman" w:hAnsi="Times New Roman"/>
          <w:bCs/>
          <w:u w:val="single"/>
          <w:lang w:eastAsia="ru-RU"/>
        </w:rPr>
        <w:t>_(</w:t>
      </w:r>
      <w:proofErr w:type="gramEnd"/>
      <w:r w:rsidRPr="00204712">
        <w:rPr>
          <w:rFonts w:ascii="Times New Roman" w:eastAsia="Times New Roman" w:hAnsi="Times New Roman"/>
          <w:bCs/>
          <w:u w:val="single"/>
          <w:lang w:eastAsia="ru-RU"/>
        </w:rPr>
        <w:t>код лота)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8" w:tooltip="http://www.auction-house.ru/" w:history="1">
        <w:r w:rsidRPr="00204712"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 w:rsidRPr="00204712"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9" w:tooltip="http://www.lot-online.ru/" w:history="1">
        <w:r w:rsidRPr="00204712"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 w:rsidRPr="00204712"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 w:rsidRPr="00204712"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53713C12" w14:textId="77777777" w:rsidR="00F96535" w:rsidRPr="00204712" w:rsidRDefault="00F96535">
      <w:pPr>
        <w:jc w:val="both"/>
        <w:rPr>
          <w:rFonts w:ascii="Times New Roman" w:hAnsi="Times New Roman"/>
          <w:bCs/>
        </w:rPr>
      </w:pPr>
    </w:p>
    <w:p w14:paraId="3A1A6FFB" w14:textId="77777777" w:rsidR="00F96535" w:rsidRPr="00204712" w:rsidRDefault="00E4102A">
      <w:pPr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>2. В случае признания победителем аукциона:</w:t>
      </w:r>
    </w:p>
    <w:p w14:paraId="2346CA2D" w14:textId="7DAA7BED" w:rsidR="00F96535" w:rsidRPr="00204712" w:rsidRDefault="00E4102A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</w:rPr>
        <w:t xml:space="preserve">2.1. Заключить </w:t>
      </w:r>
      <w:r w:rsidRPr="00204712">
        <w:rPr>
          <w:rFonts w:ascii="Times New Roman" w:hAnsi="Times New Roman"/>
          <w:bCs/>
        </w:rPr>
        <w:t>Договор купли-прода</w:t>
      </w:r>
      <w:r w:rsidR="007C2553" w:rsidRPr="00204712">
        <w:rPr>
          <w:rFonts w:ascii="Times New Roman" w:hAnsi="Times New Roman"/>
          <w:bCs/>
        </w:rPr>
        <w:t xml:space="preserve">жи </w:t>
      </w:r>
      <w:r w:rsidR="00204712">
        <w:rPr>
          <w:rFonts w:ascii="Times New Roman" w:hAnsi="Times New Roman"/>
          <w:bCs/>
        </w:rPr>
        <w:t>с Продавцом в течение 10</w:t>
      </w:r>
      <w:r w:rsidRPr="00204712">
        <w:rPr>
          <w:rFonts w:ascii="Times New Roman" w:hAnsi="Times New Roman"/>
          <w:bCs/>
        </w:rPr>
        <w:t xml:space="preserve"> (</w:t>
      </w:r>
      <w:r w:rsidR="00204712">
        <w:rPr>
          <w:rFonts w:ascii="Times New Roman" w:hAnsi="Times New Roman"/>
          <w:bCs/>
        </w:rPr>
        <w:t>десяти</w:t>
      </w:r>
      <w:r w:rsidRPr="00204712">
        <w:rPr>
          <w:rFonts w:ascii="Times New Roman" w:hAnsi="Times New Roman"/>
          <w:bCs/>
        </w:rPr>
        <w:t xml:space="preserve">) </w:t>
      </w:r>
      <w:r w:rsidR="007C2553" w:rsidRPr="00204712">
        <w:rPr>
          <w:rFonts w:ascii="Times New Roman" w:hAnsi="Times New Roman"/>
          <w:bCs/>
        </w:rPr>
        <w:t>рабочих</w:t>
      </w:r>
      <w:r w:rsidRPr="00204712">
        <w:rPr>
          <w:rFonts w:ascii="Times New Roman" w:hAnsi="Times New Roman"/>
          <w:bCs/>
        </w:rPr>
        <w:t xml:space="preserve"> дней после подведения итогов аукциона в порядке, установленном законодательством Российской Федерации в соответствии с примерной формой, размещенной на сайте </w:t>
      </w:r>
      <w:hyperlink r:id="rId10" w:tooltip="http://www.lot-online.ru/" w:history="1">
        <w:proofErr w:type="gramStart"/>
        <w:r w:rsidRPr="00204712">
          <w:rPr>
            <w:rFonts w:ascii="Times New Roman" w:hAnsi="Times New Roman"/>
            <w:bCs/>
          </w:rPr>
          <w:t>www.lot-online.ru</w:t>
        </w:r>
      </w:hyperlink>
      <w:r w:rsidRPr="00204712">
        <w:rPr>
          <w:rFonts w:ascii="Times New Roman" w:hAnsi="Times New Roman"/>
          <w:bCs/>
        </w:rPr>
        <w:t xml:space="preserve">  в</w:t>
      </w:r>
      <w:proofErr w:type="gramEnd"/>
      <w:r w:rsidRPr="00204712">
        <w:rPr>
          <w:rFonts w:ascii="Times New Roman" w:hAnsi="Times New Roman"/>
          <w:bCs/>
        </w:rPr>
        <w:t xml:space="preserve"> разделе «карточка лота»</w:t>
      </w:r>
      <w:r w:rsidRPr="00204712">
        <w:rPr>
          <w:rFonts w:ascii="Times New Roman" w:hAnsi="Times New Roman"/>
          <w:b/>
        </w:rPr>
        <w:t>.</w:t>
      </w:r>
    </w:p>
    <w:p w14:paraId="6DC6D997" w14:textId="69EDA22A" w:rsidR="00F96535" w:rsidRPr="00204712" w:rsidRDefault="00E4102A">
      <w:pPr>
        <w:ind w:right="-57"/>
        <w:jc w:val="both"/>
        <w:rPr>
          <w:rFonts w:ascii="Times New Roman" w:hAnsi="Times New Roman"/>
          <w:bCs/>
        </w:rPr>
      </w:pPr>
      <w:r w:rsidRPr="00204712">
        <w:rPr>
          <w:rFonts w:ascii="Times New Roman" w:hAnsi="Times New Roman"/>
          <w:bCs/>
        </w:rPr>
        <w:t xml:space="preserve">Оплата цены продажи </w:t>
      </w:r>
      <w:r w:rsidR="00204712">
        <w:rPr>
          <w:rFonts w:ascii="Times New Roman" w:hAnsi="Times New Roman"/>
          <w:bCs/>
        </w:rPr>
        <w:t>Объектов</w:t>
      </w:r>
      <w:r w:rsidRPr="00204712"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00966D5F" w14:textId="77777777" w:rsidR="00F96535" w:rsidRPr="00204712" w:rsidRDefault="00F96535">
      <w:pPr>
        <w:jc w:val="both"/>
        <w:rPr>
          <w:rFonts w:ascii="Times New Roman" w:hAnsi="Times New Roman"/>
          <w:bCs/>
        </w:rPr>
      </w:pPr>
    </w:p>
    <w:p w14:paraId="25EE7E33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</w:rPr>
        <w:t>3.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hAnsi="Times New Roman"/>
          <w:b/>
        </w:rPr>
        <w:t>Мне известно, что</w:t>
      </w:r>
      <w:r w:rsidRPr="00204712">
        <w:rPr>
          <w:rFonts w:ascii="Times New Roman" w:hAnsi="Times New Roman"/>
        </w:rPr>
        <w:t xml:space="preserve">: </w:t>
      </w:r>
    </w:p>
    <w:p w14:paraId="496C3635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7685FC3" w14:textId="5C731D5E" w:rsidR="00F96535" w:rsidRPr="00204712" w:rsidRDefault="00E4102A">
      <w:pPr>
        <w:ind w:left="-15" w:right="6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204712">
        <w:rPr>
          <w:rFonts w:ascii="Times New Roman" w:hAnsi="Times New Roman"/>
          <w:b/>
        </w:rPr>
        <w:t xml:space="preserve"> </w:t>
      </w:r>
      <w:r w:rsidRPr="00204712"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купли-продажи. </w:t>
      </w:r>
    </w:p>
    <w:p w14:paraId="5A2EAF87" w14:textId="77777777" w:rsidR="00F96535" w:rsidRPr="00204712" w:rsidRDefault="00F96535">
      <w:pPr>
        <w:jc w:val="both"/>
        <w:rPr>
          <w:rFonts w:ascii="Times New Roman" w:hAnsi="Times New Roman"/>
          <w:b/>
        </w:rPr>
      </w:pPr>
    </w:p>
    <w:p w14:paraId="4C10B944" w14:textId="473A7F82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</w:rPr>
        <w:t>4.</w:t>
      </w:r>
      <w:r w:rsidRPr="00204712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подлежащей реализации на аукционе, а также Объектами и документацией к лоту продажи.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38A03CC5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76482DF3" w14:textId="735D84C3" w:rsidR="00F96535" w:rsidRPr="00204712" w:rsidRDefault="00E4102A">
      <w:pPr>
        <w:ind w:left="-15" w:right="6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  <w:bCs/>
        </w:rPr>
        <w:t>5</w:t>
      </w:r>
      <w:r w:rsidRPr="00204712">
        <w:rPr>
          <w:rFonts w:ascii="Times New Roman" w:hAnsi="Times New Roman"/>
        </w:rPr>
        <w:t xml:space="preserve"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заключается с единственным участником торгов по начальной цене Лота в течение </w:t>
      </w:r>
      <w:r w:rsidR="00204712">
        <w:rPr>
          <w:rFonts w:ascii="Times New Roman" w:hAnsi="Times New Roman"/>
        </w:rPr>
        <w:t>10</w:t>
      </w:r>
      <w:r w:rsidRPr="00204712">
        <w:rPr>
          <w:rFonts w:ascii="Times New Roman" w:hAnsi="Times New Roman"/>
        </w:rPr>
        <w:t xml:space="preserve"> (</w:t>
      </w:r>
      <w:r w:rsidR="00204712">
        <w:rPr>
          <w:rFonts w:ascii="Times New Roman" w:hAnsi="Times New Roman"/>
        </w:rPr>
        <w:t>десяти</w:t>
      </w:r>
      <w:r w:rsidRPr="00204712">
        <w:rPr>
          <w:rFonts w:ascii="Times New Roman" w:hAnsi="Times New Roman"/>
        </w:rPr>
        <w:t xml:space="preserve">) </w:t>
      </w:r>
      <w:r w:rsidR="007C2553" w:rsidRPr="00204712">
        <w:rPr>
          <w:rFonts w:ascii="Times New Roman" w:hAnsi="Times New Roman"/>
        </w:rPr>
        <w:t>рабочих</w:t>
      </w:r>
      <w:r w:rsidRPr="00204712">
        <w:rPr>
          <w:rFonts w:ascii="Times New Roman" w:hAnsi="Times New Roman"/>
        </w:rPr>
        <w:t xml:space="preserve"> дней с </w:t>
      </w:r>
      <w:r w:rsidRPr="00204712">
        <w:rPr>
          <w:rFonts w:ascii="Times New Roman" w:hAnsi="Times New Roman"/>
        </w:rPr>
        <w:lastRenderedPageBreak/>
        <w:t xml:space="preserve">даты признания торгов несостоявшимися. Заключение договора купли-продажи для такого участника является обязательным. Оплата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</w:t>
      </w:r>
      <w:r w:rsidR="00204712">
        <w:rPr>
          <w:rFonts w:ascii="Times New Roman" w:hAnsi="Times New Roman"/>
        </w:rPr>
        <w:t>ия денежных средств на расчетный счет Продавца, указанный</w:t>
      </w:r>
      <w:r w:rsidRPr="00204712">
        <w:rPr>
          <w:rFonts w:ascii="Times New Roman" w:hAnsi="Times New Roman"/>
        </w:rPr>
        <w:t xml:space="preserve"> в договоре купли-продажи, в соответствии с условиями такого договора купли-продажи.</w:t>
      </w:r>
      <w:r w:rsidRPr="00204712">
        <w:rPr>
          <w:rFonts w:ascii="Times New Roman" w:hAnsi="Times New Roman"/>
          <w:b/>
        </w:rPr>
        <w:t xml:space="preserve"> </w:t>
      </w:r>
    </w:p>
    <w:p w14:paraId="4A17C20E" w14:textId="77777777" w:rsidR="00F96535" w:rsidRPr="00204712" w:rsidRDefault="00F96535">
      <w:pPr>
        <w:ind w:left="-15" w:right="60"/>
        <w:jc w:val="both"/>
        <w:rPr>
          <w:rFonts w:ascii="Times New Roman" w:hAnsi="Times New Roman"/>
          <w:b/>
        </w:rPr>
      </w:pPr>
    </w:p>
    <w:p w14:paraId="0C7C79D1" w14:textId="2C570CB1" w:rsidR="00F96535" w:rsidRPr="00204712" w:rsidRDefault="00E4102A">
      <w:pPr>
        <w:ind w:left="-15" w:right="60"/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  <w:bCs/>
        </w:rPr>
        <w:t>6.</w:t>
      </w:r>
      <w:r w:rsidRPr="00204712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, договор купли-продажи может быть заключен с участником аукциона, сделавшим предпоследнее предложение по цене </w:t>
      </w:r>
      <w:r w:rsidR="00204712">
        <w:rPr>
          <w:rFonts w:ascii="Times New Roman" w:hAnsi="Times New Roman"/>
        </w:rPr>
        <w:t>Лота в ходе торгов, в течение 10</w:t>
      </w:r>
      <w:r w:rsidRPr="00204712">
        <w:rPr>
          <w:rFonts w:ascii="Times New Roman" w:hAnsi="Times New Roman"/>
        </w:rPr>
        <w:t xml:space="preserve"> (</w:t>
      </w:r>
      <w:r w:rsidR="00204712">
        <w:rPr>
          <w:rFonts w:ascii="Times New Roman" w:hAnsi="Times New Roman"/>
        </w:rPr>
        <w:t>десяти</w:t>
      </w:r>
      <w:r w:rsidRPr="00204712">
        <w:rPr>
          <w:rFonts w:ascii="Times New Roman" w:hAnsi="Times New Roman"/>
        </w:rPr>
        <w:t xml:space="preserve">) </w:t>
      </w:r>
      <w:r w:rsidR="007C2553" w:rsidRPr="00204712">
        <w:rPr>
          <w:rFonts w:ascii="Times New Roman" w:hAnsi="Times New Roman"/>
        </w:rPr>
        <w:t>рабочих</w:t>
      </w:r>
      <w:r w:rsidRPr="00204712">
        <w:rPr>
          <w:rFonts w:ascii="Times New Roman" w:hAnsi="Times New Roman"/>
        </w:rPr>
        <w:t xml:space="preserve"> дней с даты получения от Организатора торгов уведомления с предложением заключить договор купли-продажи. Заключение договора купли-продажи таким участником не является обязательным. При этом оплата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в ходе торгов, в полном объеме путем безналичного перечислен</w:t>
      </w:r>
      <w:r w:rsidR="00204712">
        <w:rPr>
          <w:rFonts w:ascii="Times New Roman" w:hAnsi="Times New Roman"/>
        </w:rPr>
        <w:t>ия денежных средств на расчетный счет Продавца</w:t>
      </w:r>
      <w:r w:rsidRPr="00204712">
        <w:rPr>
          <w:rFonts w:ascii="Times New Roman" w:hAnsi="Times New Roman"/>
        </w:rPr>
        <w:t>, указа</w:t>
      </w:r>
      <w:r w:rsidR="00204712">
        <w:rPr>
          <w:rFonts w:ascii="Times New Roman" w:hAnsi="Times New Roman"/>
        </w:rPr>
        <w:t>нный</w:t>
      </w:r>
      <w:r w:rsidRPr="00204712">
        <w:rPr>
          <w:rFonts w:ascii="Times New Roman" w:hAnsi="Times New Roman"/>
        </w:rPr>
        <w:t xml:space="preserve"> в договоре купли-продажи, в соответствии с условиями такого договора купли-продажи. </w:t>
      </w:r>
    </w:p>
    <w:p w14:paraId="1E59FB87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7D133126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eastAsia="Times New Roman" w:hAnsi="Times New Roman"/>
          <w:b/>
          <w:bCs/>
          <w:lang w:eastAsia="ru-RU"/>
        </w:rPr>
        <w:t>7.</w:t>
      </w:r>
      <w:r w:rsidRPr="00204712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204712">
        <w:rPr>
          <w:rFonts w:ascii="Times New Roman" w:hAnsi="Times New Roman"/>
        </w:rPr>
        <w:t xml:space="preserve">статьей 9 </w:t>
      </w:r>
      <w:r w:rsidRPr="0020471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eastAsia="Times New Roman" w:hAnsi="Times New Roman"/>
          <w:bCs/>
          <w:lang w:eastAsia="ru-RU"/>
        </w:rPr>
        <w:t>152-ФЗ</w:t>
      </w:r>
      <w:r w:rsidRPr="00204712">
        <w:rPr>
          <w:rFonts w:ascii="Times New Roman" w:hAnsi="Times New Roman"/>
        </w:rPr>
        <w:t xml:space="preserve"> «О персональных данных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» </w:t>
      </w:r>
      <w:r w:rsidRPr="00204712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204712">
        <w:rPr>
          <w:rFonts w:ascii="Times New Roman" w:eastAsia="Times New Roman" w:hAnsi="Times New Roman"/>
          <w:bCs/>
          <w:lang w:eastAsia="ru-RU"/>
        </w:rPr>
        <w:t>на обработку</w:t>
      </w:r>
      <w:r w:rsidRPr="00204712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20471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eastAsia="Times New Roman" w:hAnsi="Times New Roman"/>
          <w:bCs/>
          <w:lang w:eastAsia="ru-RU"/>
        </w:rPr>
        <w:t>152-ФЗ</w:t>
      </w:r>
      <w:r w:rsidRPr="00204712">
        <w:rPr>
          <w:rFonts w:ascii="Times New Roman" w:hAnsi="Times New Roman"/>
        </w:rPr>
        <w:t xml:space="preserve"> «О персональных данных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» </w:t>
      </w:r>
      <w:r w:rsidRPr="00204712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Pr="00204712">
        <w:rPr>
          <w:rStyle w:val="afc"/>
          <w:rFonts w:ascii="Times New Roman" w:eastAsia="Times New Roman" w:hAnsi="Times New Roman"/>
          <w:lang w:eastAsia="ru-RU"/>
        </w:rPr>
        <w:footnoteReference w:id="1"/>
      </w:r>
      <w:r w:rsidRPr="00204712">
        <w:rPr>
          <w:rFonts w:ascii="Times New Roman" w:eastAsia="Times New Roman" w:hAnsi="Times New Roman"/>
          <w:lang w:eastAsia="ru-RU"/>
        </w:rPr>
        <w:t>.</w:t>
      </w:r>
    </w:p>
    <w:p w14:paraId="6451671A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21ED4AA8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2755CC53" w14:textId="77777777" w:rsidR="00F96535" w:rsidRPr="00204712" w:rsidRDefault="00E4102A">
      <w:pPr>
        <w:rPr>
          <w:rFonts w:ascii="Times New Roman" w:hAnsi="Times New Roman"/>
          <w:bCs/>
        </w:rPr>
      </w:pPr>
      <w:r w:rsidRPr="00204712">
        <w:rPr>
          <w:rFonts w:ascii="Times New Roman" w:hAnsi="Times New Roman"/>
        </w:rPr>
        <w:tab/>
      </w:r>
      <w:r w:rsidRPr="00204712">
        <w:rPr>
          <w:rFonts w:ascii="Times New Roman" w:hAnsi="Times New Roman"/>
          <w:bCs/>
        </w:rPr>
        <w:t xml:space="preserve">Приложение </w:t>
      </w:r>
    </w:p>
    <w:p w14:paraId="218C55F5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1FCA6EA0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02A2B4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64289E2B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__________________________\______________________\</w:t>
      </w:r>
    </w:p>
    <w:p w14:paraId="0548BC1B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5264FB2D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М.П. "_____" _____________ 2025 г.</w:t>
      </w:r>
    </w:p>
    <w:p w14:paraId="0704BD00" w14:textId="77777777" w:rsidR="00F96535" w:rsidRPr="00204712" w:rsidRDefault="00F96535">
      <w:pPr>
        <w:jc w:val="both"/>
        <w:rPr>
          <w:rFonts w:ascii="Times New Roman" w:hAnsi="Times New Roman"/>
        </w:rPr>
      </w:pPr>
    </w:p>
    <w:sectPr w:rsidR="00F96535" w:rsidRPr="00204712">
      <w:footerReference w:type="default" r:id="rId11"/>
      <w:pgSz w:w="11906" w:h="16838"/>
      <w:pgMar w:top="709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0A6D0" w14:textId="77777777" w:rsidR="00841160" w:rsidRDefault="00841160">
      <w:r>
        <w:separator/>
      </w:r>
    </w:p>
  </w:endnote>
  <w:endnote w:type="continuationSeparator" w:id="0">
    <w:p w14:paraId="45C9B1B7" w14:textId="77777777" w:rsidR="00841160" w:rsidRDefault="0084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ewsGothic_A.Z_PS">
    <w:altName w:val="Wingdings 3"/>
    <w:charset w:val="00"/>
    <w:family w:val="auto"/>
    <w:pitch w:val="default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246113"/>
      <w:docPartObj>
        <w:docPartGallery w:val="Page Numbers (Bottom of Page)"/>
        <w:docPartUnique/>
      </w:docPartObj>
    </w:sdtPr>
    <w:sdtEndPr/>
    <w:sdtContent>
      <w:p w14:paraId="71957DE6" w14:textId="77777777" w:rsidR="00F96535" w:rsidRDefault="00E4102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41C3D">
          <w:rPr>
            <w:noProof/>
          </w:rPr>
          <w:t>2</w:t>
        </w:r>
        <w:r>
          <w:fldChar w:fldCharType="end"/>
        </w:r>
      </w:p>
    </w:sdtContent>
  </w:sdt>
  <w:p w14:paraId="0F0BD9A4" w14:textId="77777777" w:rsidR="00F96535" w:rsidRDefault="00F96535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C3B70" w14:textId="77777777" w:rsidR="00841160" w:rsidRDefault="00841160">
      <w:pPr>
        <w:rPr>
          <w:sz w:val="12"/>
        </w:rPr>
      </w:pPr>
      <w:r>
        <w:separator/>
      </w:r>
    </w:p>
  </w:footnote>
  <w:footnote w:type="continuationSeparator" w:id="0">
    <w:p w14:paraId="7E74D0FD" w14:textId="77777777" w:rsidR="00841160" w:rsidRDefault="00841160">
      <w:pPr>
        <w:rPr>
          <w:sz w:val="12"/>
        </w:rPr>
      </w:pPr>
      <w:r>
        <w:continuationSeparator/>
      </w:r>
    </w:p>
  </w:footnote>
  <w:footnote w:id="1">
    <w:p w14:paraId="07946C21" w14:textId="77777777" w:rsidR="00F96535" w:rsidRDefault="00E4102A">
      <w:pPr>
        <w:pStyle w:val="afb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404EF19" w14:textId="77777777" w:rsidR="00F96535" w:rsidRDefault="00E4102A">
      <w:pPr>
        <w:pStyle w:val="afb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E4A43"/>
    <w:multiLevelType w:val="multilevel"/>
    <w:tmpl w:val="2F7620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196043"/>
    <w:multiLevelType w:val="multilevel"/>
    <w:tmpl w:val="9BA82A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61D66"/>
    <w:multiLevelType w:val="multilevel"/>
    <w:tmpl w:val="211EC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5"/>
    <w:rsid w:val="00204712"/>
    <w:rsid w:val="00206C8F"/>
    <w:rsid w:val="00341C3D"/>
    <w:rsid w:val="00494F38"/>
    <w:rsid w:val="007C2553"/>
    <w:rsid w:val="00841160"/>
    <w:rsid w:val="00BB3DB9"/>
    <w:rsid w:val="00E4102A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A524"/>
  <w15:docId w15:val="{55EA9ED3-249F-469F-BE6E-A9F67A5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9">
    <w:name w:val="Символ концевой сноски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1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paragraph" w:styleId="afff2">
    <w:name w:val="Revision"/>
    <w:uiPriority w:val="99"/>
    <w:semiHidden/>
    <w:qFormat/>
    <w:rPr>
      <w:rFonts w:cs="Times New Roman"/>
    </w:rPr>
  </w:style>
  <w:style w:type="table" w:styleId="af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1FD57-68A2-48EF-9BB4-4A6A2620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1505</Words>
  <Characters>8580</Characters>
  <Application>Microsoft Office Word</Application>
  <DocSecurity>0</DocSecurity>
  <Lines>71</Lines>
  <Paragraphs>20</Paragraphs>
  <ScaleCrop>false</ScaleCrop>
  <Company>Hewlett-Packard Company</Company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Хлебников Владимир Анатольевич</cp:lastModifiedBy>
  <cp:revision>10</cp:revision>
  <dcterms:created xsi:type="dcterms:W3CDTF">2024-05-15T07:08:00Z</dcterms:created>
  <dcterms:modified xsi:type="dcterms:W3CDTF">2026-04-15T10:37:00Z</dcterms:modified>
  <dc:language>ru-RU</dc:language>
</cp:coreProperties>
</file>