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4B3FCFD9" w:rsidR="00437926" w:rsidRPr="00D45FD7" w:rsidRDefault="00A05004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45FD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45FD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D45FD7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 (далее – финансовая организация), конкурсным управляющим (ликвидатором) которого на основании решения Арбитражного суда г. Москвы от 12 декабря 2016 года по делу № А40-200773/2016-66-286 является Государственная корпорация «Агентство по страхованию вкладов» (109240, г. Москва, ул. Высоцкого, д. 4</w:t>
      </w:r>
      <w:r w:rsidR="00437926"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D45FD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D45FD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09E6C33E" w:rsidR="00437926" w:rsidRPr="00D45FD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581AA4B4" w14:textId="665AE4B4" w:rsidR="00A05004" w:rsidRPr="00D45FD7" w:rsidRDefault="00A0500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ООО «СМАРТ-ШИППИНГ», ИНН 7842396518, КЛЗ-1418/2013 от 09.10.2013, решение АС г. Москвы от 26.07.2019 по делу А40-79439/1726-715 (96 079 148,05 руб.)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27 359 423,28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74DCDD17" w:rsidR="00555595" w:rsidRPr="00D45FD7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D45F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129B47CC" w:rsidR="0003404B" w:rsidRPr="00D45FD7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D45FD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5004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апреля </w:t>
      </w:r>
      <w:r w:rsidR="002E4BB7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5004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02 июля </w:t>
      </w:r>
      <w:r w:rsidR="002E4BB7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45FD7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5516E8DD" w:rsidR="00437926" w:rsidRPr="00D45FD7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5FD7">
        <w:rPr>
          <w:color w:val="000000"/>
        </w:rPr>
        <w:t xml:space="preserve">Заявки на участие в Торгах ППП принимаются Оператором с </w:t>
      </w:r>
      <w:r w:rsidRPr="00D45FD7">
        <w:rPr>
          <w:color w:val="000000"/>
          <w:shd w:val="clear" w:color="auto" w:fill="FFFFFF"/>
        </w:rPr>
        <w:t>00:</w:t>
      </w:r>
      <w:r w:rsidR="003E6C81" w:rsidRPr="00D45FD7">
        <w:rPr>
          <w:color w:val="000000"/>
          <w:shd w:val="clear" w:color="auto" w:fill="FFFFFF"/>
        </w:rPr>
        <w:t>00</w:t>
      </w:r>
      <w:r w:rsidRPr="00D45FD7">
        <w:rPr>
          <w:color w:val="000000"/>
        </w:rPr>
        <w:t xml:space="preserve"> часов по московскому времени</w:t>
      </w:r>
      <w:r w:rsidR="007F641B" w:rsidRPr="00D45FD7">
        <w:rPr>
          <w:color w:val="000000"/>
        </w:rPr>
        <w:t xml:space="preserve"> </w:t>
      </w:r>
      <w:r w:rsidR="00A05004" w:rsidRPr="00D45FD7">
        <w:rPr>
          <w:b/>
          <w:bCs/>
          <w:color w:val="000000"/>
        </w:rPr>
        <w:t>21 апреля 2026</w:t>
      </w:r>
      <w:r w:rsidR="00437926" w:rsidRPr="00D45FD7">
        <w:rPr>
          <w:b/>
          <w:bCs/>
          <w:color w:val="000000"/>
        </w:rPr>
        <w:t xml:space="preserve"> г.</w:t>
      </w:r>
      <w:r w:rsidR="00437926" w:rsidRPr="00D45FD7">
        <w:rPr>
          <w:color w:val="000000"/>
        </w:rPr>
        <w:t xml:space="preserve"> Прием заявок на участие в Торгах ППП и задатков прекращается за </w:t>
      </w:r>
      <w:r w:rsidR="00A05004" w:rsidRPr="00D45FD7">
        <w:rPr>
          <w:color w:val="000000"/>
        </w:rPr>
        <w:t>1</w:t>
      </w:r>
      <w:r w:rsidR="00437926" w:rsidRPr="00D45FD7">
        <w:rPr>
          <w:color w:val="000000"/>
        </w:rPr>
        <w:t xml:space="preserve"> (</w:t>
      </w:r>
      <w:r w:rsidR="00A05004" w:rsidRPr="00D45FD7">
        <w:rPr>
          <w:color w:val="000000"/>
        </w:rPr>
        <w:t>Один</w:t>
      </w:r>
      <w:r w:rsidR="00437926" w:rsidRPr="00D45FD7">
        <w:rPr>
          <w:color w:val="000000"/>
        </w:rPr>
        <w:t>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D45FD7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D45F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D45F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D45FD7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D45F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373136F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21 апреля 2026 г. по 30 мая 2026 г. - в размере начальной цены продажи лота;</w:t>
      </w:r>
    </w:p>
    <w:p w14:paraId="60BD5FCA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31 мая 2026 г. по 02 июня 2026 г. - в размере 91,08% от начальной цены продажи лота;</w:t>
      </w:r>
    </w:p>
    <w:p w14:paraId="5C10B9BF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03 июня 2026 г. по 05 июня 2026 г. - в размере 82,16% от начальной цены продажи лота;</w:t>
      </w:r>
    </w:p>
    <w:p w14:paraId="08B2CDC6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06 июня 2026 г. по 08 июня 2026 г. - в размере 73,24% от начальной цены продажи лота;</w:t>
      </w:r>
    </w:p>
    <w:p w14:paraId="4E8CE24C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09 июня 2026 г. по 11 июня 2026 г. - в размере 64,32% от начальной цены продажи лота;</w:t>
      </w:r>
    </w:p>
    <w:p w14:paraId="0DD24E63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12 июня 2026 г. по 14 июня 2026 г. - в размере 55,40% от начальной цены продажи лота;</w:t>
      </w:r>
    </w:p>
    <w:p w14:paraId="5815D819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15 июня 2026 г. по 17 июня 2026 г. - в размере 46,48% от начальной цены продажи лота;</w:t>
      </w:r>
    </w:p>
    <w:p w14:paraId="59101065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18 июня 2026 г. по 20 июня 2026 г. - в размере 37,56% от начальной цены продажи лота;</w:t>
      </w:r>
    </w:p>
    <w:p w14:paraId="5851E04F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21 июня 2026 г. по 23 июня 2026 г. - в размере 28,64% от начальной цены продажи лота;</w:t>
      </w:r>
    </w:p>
    <w:p w14:paraId="58172CEF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24 июня 2026 г. по 26 июня 2026 г. - в размере 19,72% от начальной цены продажи лота;</w:t>
      </w:r>
    </w:p>
    <w:p w14:paraId="0C23BECB" w14:textId="77777777" w:rsidR="00A05004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27 июня 2026 г. по 29 июня 2026 г. - в размере 10,80% от начальной цены продажи лота;</w:t>
      </w:r>
    </w:p>
    <w:p w14:paraId="71A7E157" w14:textId="4AEE4043" w:rsidR="00437926" w:rsidRPr="00D45FD7" w:rsidRDefault="00A05004" w:rsidP="00A05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30 июня 2026 г. по 02 июля 2026 г. - в размере 1,88% от начальной цены продажи лота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D45FD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FD7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</w:t>
      </w:r>
      <w:r w:rsidRPr="00D45FD7">
        <w:rPr>
          <w:rFonts w:ascii="Times New Roman" w:hAnsi="Times New Roman" w:cs="Times New Roman"/>
          <w:sz w:val="24"/>
          <w:szCs w:val="24"/>
        </w:rPr>
        <w:lastRenderedPageBreak/>
        <w:t>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D45FD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D45FD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D45F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D45FD7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D45F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D45FD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FD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D45FD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D45FD7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D45FD7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D45FD7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77777777" w:rsidR="004003B9" w:rsidRPr="00D45FD7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D45FD7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5EE0BFEC" w14:textId="6F2FA283" w:rsidR="004003B9" w:rsidRPr="00D45FD7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D45FD7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D45FD7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D45FD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030F942E" w:rsidR="003345C7" w:rsidRPr="00D45FD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A05004"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05004"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D45FD7">
        <w:rPr>
          <w:rFonts w:ascii="Times New Roman" w:hAnsi="Times New Roman" w:cs="Times New Roman"/>
          <w:sz w:val="24"/>
          <w:szCs w:val="24"/>
        </w:rPr>
        <w:t xml:space="preserve"> д</w:t>
      </w:r>
      <w:r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05004"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05004"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45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D45FD7">
        <w:rPr>
          <w:rFonts w:ascii="Times New Roman" w:hAnsi="Times New Roman" w:cs="Times New Roman"/>
          <w:sz w:val="24"/>
          <w:szCs w:val="24"/>
        </w:rPr>
        <w:t xml:space="preserve"> 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D45FD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45FD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16EDF" w:rsidRPr="00D45FD7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D45FD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D45FD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Контакты Оператора: АО «Российский аукционный дом», 190000,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35DD"/>
    <w:rsid w:val="00987A46"/>
    <w:rsid w:val="009E68C2"/>
    <w:rsid w:val="009F0C4D"/>
    <w:rsid w:val="00A05004"/>
    <w:rsid w:val="00A32D04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16EDF"/>
    <w:rsid w:val="00C56153"/>
    <w:rsid w:val="00C66976"/>
    <w:rsid w:val="00D02882"/>
    <w:rsid w:val="00D115EC"/>
    <w:rsid w:val="00D16130"/>
    <w:rsid w:val="00D45FD7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58</cp:revision>
  <cp:lastPrinted>2023-11-14T11:42:00Z</cp:lastPrinted>
  <dcterms:created xsi:type="dcterms:W3CDTF">2019-07-23T07:53:00Z</dcterms:created>
  <dcterms:modified xsi:type="dcterms:W3CDTF">2026-04-13T07:09:00Z</dcterms:modified>
</cp:coreProperties>
</file>