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0DDEEFF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EF123C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EF123C">
        <w:rPr>
          <w:rFonts w:ascii="Times New Roman" w:hAnsi="Times New Roman"/>
        </w:rPr>
        <w:t>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76003373" w:rsidR="006B6A61" w:rsidRPr="00041384" w:rsidRDefault="00EF123C" w:rsidP="00EF123C">
      <w:pPr>
        <w:pStyle w:val="Default"/>
        <w:jc w:val="both"/>
        <w:rPr>
          <w:color w:val="auto"/>
          <w:sz w:val="22"/>
          <w:szCs w:val="22"/>
          <w:lang w:eastAsia="ru-RU"/>
        </w:rPr>
      </w:pPr>
      <w:r>
        <w:rPr>
          <w:lang w:eastAsia="ru-RU"/>
        </w:rPr>
        <w:t xml:space="preserve">Организатор торгов финансовый управляющий Роговой Натальи Юрьевны (06.11.1986 г/р, г. Пенза, </w:t>
      </w:r>
      <w:proofErr w:type="spellStart"/>
      <w:proofErr w:type="gramStart"/>
      <w:r>
        <w:rPr>
          <w:lang w:eastAsia="ru-RU"/>
        </w:rPr>
        <w:t>зарегистрирована:Пензенская</w:t>
      </w:r>
      <w:proofErr w:type="spellEnd"/>
      <w:proofErr w:type="gramEnd"/>
      <w:r>
        <w:rPr>
          <w:lang w:eastAsia="ru-RU"/>
        </w:rPr>
        <w:t xml:space="preserve"> обл., Бессоновский р-н, с. Бессоновка, ул. Полевая, д. 9; СНИЛС: 134-221-770 21,ИНН: 583510957206)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>
        <w:rPr>
          <w:lang w:eastAsia="ru-RU"/>
        </w:rPr>
        <w:t>ул.Рахманинова</w:t>
      </w:r>
      <w:proofErr w:type="spellEnd"/>
      <w:r>
        <w:rPr>
          <w:lang w:eastAsia="ru-RU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Решения АРБИТРАЖНОГО СУДА ПЕНЗЕНСКОЙ ОБЛАСТИ от 27.01.2025 г. по делу №А49-11123/2024 (процедура реализации имущества гражданина</w:t>
      </w:r>
      <w:r w:rsidR="003A2AE0" w:rsidRPr="003A2AE0">
        <w:rPr>
          <w:lang w:eastAsia="ru-RU"/>
        </w:rPr>
        <w:t>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6D4D024C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EF123C" w:rsidRPr="00EF123C">
        <w:rPr>
          <w:rFonts w:ascii="Century Schoolbook" w:hAnsi="Century Schoolbook" w:cs="Century Schoolbook"/>
          <w:color w:val="000000"/>
          <w:szCs w:val="22"/>
        </w:rPr>
        <w:t xml:space="preserve">40817810448004971525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2090AE18" w14:textId="77777777" w:rsidR="00EF123C" w:rsidRDefault="00EF123C" w:rsidP="00174713">
            <w:pPr>
              <w:pStyle w:val="aa"/>
              <w:spacing w:after="0"/>
              <w:textAlignment w:val="baseline"/>
              <w:rPr>
                <w:rFonts w:ascii="Century Schoolbook" w:hAnsi="Century Schoolbook" w:cs="Century Schoolbook"/>
                <w:color w:val="000000"/>
                <w:szCs w:val="22"/>
              </w:rPr>
            </w:pPr>
            <w:r w:rsidRPr="00EF123C">
              <w:rPr>
                <w:rFonts w:ascii="Century Schoolbook" w:hAnsi="Century Schoolbook" w:cs="Century Schoolbook"/>
                <w:b/>
                <w:bCs/>
                <w:color w:val="000000"/>
                <w:szCs w:val="22"/>
              </w:rPr>
              <w:t>Рогова Н. Ю.</w:t>
            </w:r>
            <w:r w:rsidRPr="00EF123C">
              <w:rPr>
                <w:rFonts w:ascii="Century Schoolbook" w:hAnsi="Century Schoolbook" w:cs="Century Schoolbook"/>
                <w:color w:val="000000"/>
                <w:szCs w:val="22"/>
              </w:rPr>
              <w:t xml:space="preserve"> </w:t>
            </w:r>
          </w:p>
          <w:p w14:paraId="07E0CCCA" w14:textId="74FCC7F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31AFD2B6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EF123C" w:rsidRPr="00EF123C">
              <w:rPr>
                <w:rFonts w:ascii="Century Schoolbook" w:hAnsi="Century Schoolbook" w:cs="Century Schoolbook"/>
                <w:color w:val="000000"/>
                <w:szCs w:val="22"/>
              </w:rPr>
              <w:t>40817810448004971525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56A3" w14:textId="77777777" w:rsidR="001E5A8A" w:rsidRDefault="001E5A8A" w:rsidP="007C5AF5">
      <w:pPr>
        <w:spacing w:after="0" w:line="240" w:lineRule="auto"/>
      </w:pPr>
      <w:r>
        <w:separator/>
      </w:r>
    </w:p>
  </w:endnote>
  <w:endnote w:type="continuationSeparator" w:id="0">
    <w:p w14:paraId="5853C78B" w14:textId="77777777" w:rsidR="001E5A8A" w:rsidRDefault="001E5A8A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5BD9" w14:textId="77777777" w:rsidR="001E5A8A" w:rsidRDefault="001E5A8A" w:rsidP="007C5AF5">
      <w:pPr>
        <w:spacing w:after="0" w:line="240" w:lineRule="auto"/>
      </w:pPr>
      <w:r>
        <w:separator/>
      </w:r>
    </w:p>
  </w:footnote>
  <w:footnote w:type="continuationSeparator" w:id="0">
    <w:p w14:paraId="2877F71B" w14:textId="77777777" w:rsidR="001E5A8A" w:rsidRDefault="001E5A8A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E5A8A"/>
    <w:rsid w:val="001F0946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D556F"/>
    <w:rsid w:val="006055C6"/>
    <w:rsid w:val="00675F70"/>
    <w:rsid w:val="006828A0"/>
    <w:rsid w:val="0069142F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E17A7"/>
    <w:rsid w:val="00AF6A6F"/>
    <w:rsid w:val="00B23883"/>
    <w:rsid w:val="00B43D70"/>
    <w:rsid w:val="00C0580F"/>
    <w:rsid w:val="00C213D1"/>
    <w:rsid w:val="00C27334"/>
    <w:rsid w:val="00C6611B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EF123C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2025-12-09T12:39:00Z</dcterms:created>
  <dcterms:modified xsi:type="dcterms:W3CDTF">2025-12-09T12:39:00Z</dcterms:modified>
</cp:coreProperties>
</file>