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42DDCC3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887860">
        <w:rPr>
          <w:rFonts w:eastAsia="Times New Roman" w:cs="Times New Roman"/>
          <w:b/>
          <w:bCs/>
          <w:kern w:val="0"/>
          <w:lang w:eastAsia="ru-RU" w:bidi="ar-SA"/>
        </w:rPr>
        <w:t>12 мая</w:t>
      </w:r>
      <w:r w:rsidRPr="00EC55E6">
        <w:rPr>
          <w:rFonts w:eastAsia="Times New Roman" w:cs="Times New Roman"/>
          <w:b/>
          <w:bCs/>
          <w:kern w:val="0"/>
          <w:lang w:eastAsia="ru-RU" w:bidi="ar-SA"/>
        </w:rPr>
        <w:t xml:space="preserve"> 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28C8B061"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887860">
        <w:rPr>
          <w:rFonts w:eastAsia="Times New Roman" w:cs="Times New Roman"/>
          <w:b/>
          <w:bCs/>
          <w:kern w:val="0"/>
          <w:lang w:eastAsia="ru-RU" w:bidi="ar-SA"/>
        </w:rPr>
        <w:t>10.04</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887860">
        <w:rPr>
          <w:rFonts w:eastAsia="Times New Roman" w:cs="Times New Roman"/>
          <w:b/>
          <w:bCs/>
          <w:kern w:val="0"/>
          <w:lang w:eastAsia="ru-RU" w:bidi="ar-SA"/>
        </w:rPr>
        <w:t>07.05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1503ADE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887860">
        <w:rPr>
          <w:rFonts w:eastAsia="Times New Roman" w:cs="Times New Roman"/>
          <w:b/>
          <w:bCs/>
          <w:kern w:val="0"/>
          <w:lang w:eastAsia="ru-RU" w:bidi="ar-SA"/>
        </w:rPr>
        <w:t>07.05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7CF83EFE"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887860">
        <w:rPr>
          <w:rFonts w:eastAsia="Times New Roman" w:cs="Times New Roman"/>
          <w:b/>
          <w:bCs/>
          <w:kern w:val="0"/>
          <w:lang w:eastAsia="ru-RU" w:bidi="ar-SA"/>
        </w:rPr>
        <w:t>08.05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370B0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FB0B3D">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FB0B3D">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65A65FE8" w:rsidR="00EB3095" w:rsidRDefault="00C1324F" w:rsidP="005E1DE1">
      <w:pPr>
        <w:jc w:val="both"/>
      </w:pPr>
      <w:bookmarkStart w:id="2" w:name="_Hlk193874721"/>
      <w:bookmarkEnd w:id="1"/>
      <w:r>
        <w:t>П</w:t>
      </w:r>
      <w:r w:rsidRPr="00C1324F">
        <w:t>омещение, площадь: 340,3 кв. м, назначение: нежилое, номер, тип этажа, на котором расположено помещение: Этаж №1, расположенное по адресу: Саратовская область, г. Саратов, ул. 2-я Садовая, д.23А, кадастровый номер 64:48:050389:377</w:t>
      </w:r>
      <w:r w:rsidR="00EB3095">
        <w:t>.</w:t>
      </w:r>
    </w:p>
    <w:p w14:paraId="0AA7DB82" w14:textId="77777777" w:rsidR="00EB3095" w:rsidRPr="00BF7F62" w:rsidRDefault="00EB3095" w:rsidP="005E1DE1">
      <w:pPr>
        <w:jc w:val="both"/>
        <w:rPr>
          <w:b/>
          <w:bCs/>
          <w:sz w:val="10"/>
          <w:szCs w:val="10"/>
        </w:rPr>
      </w:pPr>
    </w:p>
    <w:bookmarkEnd w:id="2"/>
    <w:p w14:paraId="0E692E0E" w14:textId="7DFE65D4" w:rsidR="00BF7F62" w:rsidRPr="00BF7F62" w:rsidRDefault="00887860" w:rsidP="005E1DE1">
      <w:pPr>
        <w:jc w:val="both"/>
        <w:rPr>
          <w:b/>
          <w:bCs/>
          <w:sz w:val="10"/>
          <w:szCs w:val="10"/>
        </w:rPr>
      </w:pPr>
      <w:r w:rsidRPr="00887860">
        <w:rPr>
          <w:b/>
          <w:bCs/>
        </w:rPr>
        <w:t>Для сведения:</w:t>
      </w:r>
      <w:r w:rsidRPr="005E6FAB">
        <w:t xml:space="preserve"> </w:t>
      </w:r>
      <w:r w:rsidR="00C1324F" w:rsidRPr="00C1324F">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38A92D69" w14:textId="77777777" w:rsidR="00887860" w:rsidRPr="00887860" w:rsidRDefault="00887860" w:rsidP="005E1DE1">
      <w:pPr>
        <w:jc w:val="both"/>
        <w:rPr>
          <w:b/>
          <w:bCs/>
          <w:sz w:val="10"/>
          <w:szCs w:val="10"/>
        </w:rPr>
      </w:pPr>
    </w:p>
    <w:p w14:paraId="6457414D" w14:textId="18C9C9A3" w:rsidR="005E1DE1" w:rsidRDefault="005E1DE1" w:rsidP="005E1DE1">
      <w:pPr>
        <w:jc w:val="both"/>
        <w:rPr>
          <w:lang w:eastAsia="en-US" w:bidi="ar-SA"/>
        </w:rPr>
      </w:pPr>
      <w:r w:rsidRPr="00C75D92">
        <w:rPr>
          <w:b/>
          <w:bCs/>
        </w:rPr>
        <w:t>Отлагательное условие по передаче Объект</w:t>
      </w:r>
      <w:r w:rsidR="0075212A">
        <w:rPr>
          <w:b/>
          <w:bCs/>
        </w:rPr>
        <w:t>а</w:t>
      </w:r>
      <w:r w:rsidRPr="00C75D92">
        <w:rPr>
          <w:b/>
          <w:bCs/>
        </w:rPr>
        <w:t>:</w:t>
      </w:r>
      <w:r w:rsidRPr="001C398F">
        <w:t xml:space="preserve"> Объект переда</w:t>
      </w:r>
      <w:r w:rsidR="0075212A">
        <w:t>е</w:t>
      </w:r>
      <w:r w:rsidRPr="001C398F">
        <w:t xml:space="preserve">тся Покупателю по Акту приема-передачи не позднее </w:t>
      </w:r>
      <w:r w:rsidR="00C1324F">
        <w:t>15</w:t>
      </w:r>
      <w:r w:rsidR="00C46FD5">
        <w:t xml:space="preserve"> июля</w:t>
      </w:r>
      <w:r w:rsidRPr="001C398F">
        <w:t xml:space="preserve"> 202</w:t>
      </w:r>
      <w:r>
        <w:t>6</w:t>
      </w:r>
      <w:r w:rsidRPr="001C398F">
        <w:t xml:space="preserve"> г. при условии полной оплаты цены продажи Объект</w:t>
      </w:r>
      <w:r w:rsidR="0075212A">
        <w:t>а</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sidR="0075212A">
        <w:rPr>
          <w:lang w:eastAsia="en-US" w:bidi="ar-SA"/>
        </w:rPr>
        <w:t>а</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282863" w:rsidRDefault="00282863" w:rsidP="00282863">
      <w:pPr>
        <w:jc w:val="both"/>
        <w:rPr>
          <w:rFonts w:cs="Times New Roman"/>
          <w:b/>
          <w:bCs/>
          <w:sz w:val="10"/>
          <w:szCs w:val="10"/>
          <w:shd w:val="clear" w:color="auto" w:fill="FFFFFF"/>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75D998FF" w:rsidR="002E2231" w:rsidRPr="0072516A" w:rsidRDefault="002E2231" w:rsidP="00EB3095">
      <w:pPr>
        <w:jc w:val="center"/>
        <w:rPr>
          <w:kern w:val="2"/>
        </w:rPr>
      </w:pPr>
      <w:r w:rsidRPr="0072516A">
        <w:rPr>
          <w:b/>
          <w:bCs/>
          <w:kern w:val="2"/>
        </w:rPr>
        <w:t xml:space="preserve">Начальная цена Лота – </w:t>
      </w:r>
      <w:r w:rsidR="00C1324F" w:rsidRPr="00C1324F">
        <w:rPr>
          <w:b/>
          <w:bCs/>
          <w:kern w:val="2"/>
        </w:rPr>
        <w:t xml:space="preserve">23 586 667 </w:t>
      </w:r>
      <w:r w:rsidRPr="0072516A">
        <w:rPr>
          <w:b/>
          <w:bCs/>
          <w:kern w:val="2"/>
        </w:rPr>
        <w:t>рубл</w:t>
      </w:r>
      <w:r w:rsidR="00EB3095">
        <w:rPr>
          <w:b/>
          <w:bCs/>
          <w:kern w:val="2"/>
        </w:rPr>
        <w:t>ей</w:t>
      </w:r>
      <w:r w:rsidRPr="0072516A">
        <w:rPr>
          <w:b/>
          <w:bCs/>
          <w:kern w:val="2"/>
        </w:rPr>
        <w:t xml:space="preserve"> 00 копеек, </w:t>
      </w:r>
      <w:r w:rsidRPr="0072516A">
        <w:rPr>
          <w:kern w:val="2"/>
        </w:rPr>
        <w:t>в том числе НДС</w:t>
      </w:r>
      <w:r w:rsidR="00EB3095">
        <w:rPr>
          <w:kern w:val="2"/>
        </w:rPr>
        <w:t xml:space="preserve"> 22%.</w:t>
      </w:r>
    </w:p>
    <w:p w14:paraId="4EC0CE7C" w14:textId="6EAFE3B0" w:rsidR="002E2231" w:rsidRPr="0072516A" w:rsidRDefault="002E2231" w:rsidP="002E2231">
      <w:pPr>
        <w:jc w:val="center"/>
        <w:rPr>
          <w:b/>
          <w:bCs/>
          <w:kern w:val="2"/>
        </w:rPr>
      </w:pPr>
      <w:r w:rsidRPr="0072516A">
        <w:rPr>
          <w:b/>
          <w:bCs/>
          <w:kern w:val="2"/>
        </w:rPr>
        <w:t xml:space="preserve">Сумма задатка – </w:t>
      </w:r>
      <w:r w:rsidR="00C1324F" w:rsidRPr="00C1324F">
        <w:rPr>
          <w:b/>
          <w:bCs/>
          <w:kern w:val="2"/>
        </w:rPr>
        <w:t xml:space="preserve">2 358 666 </w:t>
      </w:r>
      <w:r w:rsidRPr="0072516A">
        <w:rPr>
          <w:b/>
          <w:bCs/>
          <w:kern w:val="2"/>
        </w:rPr>
        <w:t>рубл</w:t>
      </w:r>
      <w:r w:rsidR="00EB3095">
        <w:rPr>
          <w:b/>
          <w:bCs/>
          <w:kern w:val="2"/>
        </w:rPr>
        <w:t>ей</w:t>
      </w:r>
      <w:r w:rsidRPr="0072516A">
        <w:rPr>
          <w:b/>
          <w:bCs/>
          <w:kern w:val="2"/>
        </w:rPr>
        <w:t xml:space="preserve"> </w:t>
      </w:r>
      <w:r w:rsidR="00C1324F">
        <w:rPr>
          <w:b/>
          <w:bCs/>
          <w:kern w:val="2"/>
        </w:rPr>
        <w:t>7</w:t>
      </w:r>
      <w:r w:rsidRPr="0072516A">
        <w:rPr>
          <w:b/>
          <w:bCs/>
          <w:kern w:val="2"/>
        </w:rPr>
        <w:t>0 копеек.</w:t>
      </w:r>
    </w:p>
    <w:p w14:paraId="59785268" w14:textId="4B826D52" w:rsidR="008921A0" w:rsidRDefault="008921A0" w:rsidP="002E2231">
      <w:pPr>
        <w:jc w:val="center"/>
        <w:rPr>
          <w:b/>
          <w:bCs/>
          <w:kern w:val="2"/>
        </w:rPr>
      </w:pPr>
      <w:r w:rsidRPr="0072516A">
        <w:rPr>
          <w:b/>
          <w:bCs/>
          <w:kern w:val="2"/>
        </w:rPr>
        <w:t>Шаг аукциона</w:t>
      </w:r>
      <w:r w:rsidR="00FB0B3D">
        <w:rPr>
          <w:b/>
          <w:bCs/>
          <w:kern w:val="2"/>
        </w:rPr>
        <w:t xml:space="preserve"> </w:t>
      </w:r>
      <w:r w:rsidRPr="0072516A">
        <w:rPr>
          <w:b/>
          <w:bCs/>
          <w:kern w:val="2"/>
        </w:rPr>
        <w:t xml:space="preserve">– </w:t>
      </w:r>
      <w:r w:rsidR="00C1324F" w:rsidRPr="00C1324F">
        <w:rPr>
          <w:b/>
          <w:bCs/>
          <w:kern w:val="2"/>
        </w:rPr>
        <w:t xml:space="preserve">1 179 333 </w:t>
      </w:r>
      <w:r w:rsidRPr="0072516A">
        <w:rPr>
          <w:b/>
          <w:bCs/>
          <w:kern w:val="2"/>
        </w:rPr>
        <w:t>рубл</w:t>
      </w:r>
      <w:r w:rsidR="00EB3095">
        <w:rPr>
          <w:b/>
          <w:bCs/>
          <w:kern w:val="2"/>
        </w:rPr>
        <w:t>ей</w:t>
      </w:r>
      <w:r w:rsidRPr="0072516A">
        <w:rPr>
          <w:b/>
          <w:bCs/>
          <w:kern w:val="2"/>
        </w:rPr>
        <w:t xml:space="preserve"> </w:t>
      </w:r>
      <w:r w:rsidR="00C1324F">
        <w:rPr>
          <w:b/>
          <w:bCs/>
          <w:kern w:val="2"/>
        </w:rPr>
        <w:t>35</w:t>
      </w:r>
      <w:r w:rsidRPr="0072516A">
        <w:rPr>
          <w:b/>
          <w:bCs/>
          <w:kern w:val="2"/>
        </w:rPr>
        <w:t xml:space="preserve"> копеек.</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w:t>
      </w:r>
      <w:r w:rsidR="00B7103A" w:rsidRPr="00B7103A">
        <w:rPr>
          <w:rFonts w:eastAsia="Times New Roman" w:cs="Times New Roman"/>
          <w:bCs/>
          <w:kern w:val="0"/>
          <w:lang w:eastAsia="ru-RU" w:bidi="ar-SA"/>
        </w:rPr>
        <w:lastRenderedPageBreak/>
        <w:t>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6013A">
      <w:pPr>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B87B44C"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EB6965">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204BC56D"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EB6965">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6013A">
      <w:pPr>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168EFE8"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5E1DE1">
        <w:rPr>
          <w:rFonts w:eastAsia="Times New Roman" w:cs="Times New Roman"/>
          <w:lang w:eastAsia="ru-RU"/>
        </w:rPr>
        <w:t>выш</w:t>
      </w:r>
      <w:r w:rsidRPr="003E60ED">
        <w:rPr>
          <w:rFonts w:eastAsia="Times New Roman" w:cs="Times New Roman"/>
          <w:lang w:eastAsia="ru-RU"/>
        </w:rPr>
        <w:t>ение (</w:t>
      </w:r>
      <w:r w:rsidR="005E1DE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77777777"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737DA785" w14:textId="599A722A" w:rsidR="0053004C" w:rsidRPr="007C3D62" w:rsidRDefault="0053004C" w:rsidP="0053004C">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737F57">
        <w:t>08</w:t>
      </w:r>
      <w:r w:rsidR="00C46FD5">
        <w:t>.07</w:t>
      </w:r>
      <w:r w:rsidRPr="00833ED1">
        <w:t>.202</w:t>
      </w:r>
      <w:r>
        <w:t>6</w:t>
      </w:r>
      <w:r w:rsidRPr="00833ED1">
        <w:t>г.</w:t>
      </w:r>
      <w:r>
        <w:t xml:space="preserve"> включительно.</w:t>
      </w:r>
      <w:r w:rsidRPr="007C3D62">
        <w:t xml:space="preserve"> </w:t>
      </w:r>
    </w:p>
    <w:p w14:paraId="64395D47" w14:textId="24D17E7D" w:rsidR="005E1DE1" w:rsidRPr="005E1DE1"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Объект</w:t>
      </w:r>
      <w:r w:rsidR="0075212A">
        <w:rPr>
          <w:rFonts w:eastAsia="Times New Roman" w:cs="Times New Roman"/>
          <w:bCs/>
          <w:color w:val="000000"/>
          <w:lang w:eastAsia="ru-RU"/>
        </w:rPr>
        <w:t>а</w:t>
      </w:r>
      <w:r>
        <w:rPr>
          <w:rFonts w:eastAsia="Times New Roman" w:cs="Times New Roman"/>
          <w:bCs/>
          <w:color w:val="000000"/>
          <w:lang w:eastAsia="ru-RU"/>
        </w:rPr>
        <w:t xml:space="preserve">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г. Саратов, ул. Вавилова, д. 1/7, тел. +7 927-100-53-80 Пинюгина Ольга Михайловна.</w:t>
      </w:r>
    </w:p>
    <w:p w14:paraId="0E4A19C0" w14:textId="07BC4A75" w:rsidR="005E1DE1" w:rsidRPr="00511603"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4BCA8D40" w14:textId="115C21E3" w:rsidR="005E1DE1" w:rsidRDefault="005E1DE1" w:rsidP="005E1DE1">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75212A">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4A399984"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1229"/>
    <w:rsid w:val="000250E2"/>
    <w:rsid w:val="00036705"/>
    <w:rsid w:val="00040673"/>
    <w:rsid w:val="00040741"/>
    <w:rsid w:val="00041CB7"/>
    <w:rsid w:val="0004246F"/>
    <w:rsid w:val="00043F9D"/>
    <w:rsid w:val="000463EC"/>
    <w:rsid w:val="00051323"/>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B6E93"/>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CC6"/>
    <w:rsid w:val="00125D40"/>
    <w:rsid w:val="00130055"/>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12D2"/>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04C"/>
    <w:rsid w:val="0053086C"/>
    <w:rsid w:val="0053098D"/>
    <w:rsid w:val="00532EBE"/>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48B0"/>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101B1"/>
    <w:rsid w:val="0071549A"/>
    <w:rsid w:val="00716A26"/>
    <w:rsid w:val="0072201D"/>
    <w:rsid w:val="00723EF7"/>
    <w:rsid w:val="00724173"/>
    <w:rsid w:val="0072516A"/>
    <w:rsid w:val="0072643E"/>
    <w:rsid w:val="00726A0D"/>
    <w:rsid w:val="0073169B"/>
    <w:rsid w:val="00733FEF"/>
    <w:rsid w:val="00737F57"/>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87860"/>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3EB4"/>
    <w:rsid w:val="008E60D7"/>
    <w:rsid w:val="008F6AD8"/>
    <w:rsid w:val="009016ED"/>
    <w:rsid w:val="00903FF1"/>
    <w:rsid w:val="00906352"/>
    <w:rsid w:val="00906E2C"/>
    <w:rsid w:val="00910F62"/>
    <w:rsid w:val="009220A5"/>
    <w:rsid w:val="00922641"/>
    <w:rsid w:val="00924A66"/>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47DF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B0"/>
    <w:rsid w:val="00BF1FDF"/>
    <w:rsid w:val="00BF40C0"/>
    <w:rsid w:val="00BF6B73"/>
    <w:rsid w:val="00BF7D89"/>
    <w:rsid w:val="00BF7F62"/>
    <w:rsid w:val="00C00FE6"/>
    <w:rsid w:val="00C1324F"/>
    <w:rsid w:val="00C132FB"/>
    <w:rsid w:val="00C16129"/>
    <w:rsid w:val="00C163C7"/>
    <w:rsid w:val="00C21D23"/>
    <w:rsid w:val="00C368DB"/>
    <w:rsid w:val="00C42A2E"/>
    <w:rsid w:val="00C43823"/>
    <w:rsid w:val="00C449E6"/>
    <w:rsid w:val="00C452C8"/>
    <w:rsid w:val="00C45E46"/>
    <w:rsid w:val="00C46FD5"/>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C392D"/>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40728"/>
    <w:rsid w:val="00D421AC"/>
    <w:rsid w:val="00D450DF"/>
    <w:rsid w:val="00D53917"/>
    <w:rsid w:val="00D544A9"/>
    <w:rsid w:val="00D545A9"/>
    <w:rsid w:val="00D560AF"/>
    <w:rsid w:val="00D6013A"/>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33DB"/>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0149"/>
    <w:rsid w:val="00E81A38"/>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B6965"/>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5480</Words>
  <Characters>31237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5</cp:revision>
  <cp:lastPrinted>2025-05-19T19:58:00Z</cp:lastPrinted>
  <dcterms:created xsi:type="dcterms:W3CDTF">2026-04-09T10:33:00Z</dcterms:created>
  <dcterms:modified xsi:type="dcterms:W3CDTF">2026-04-09T10:57:00Z</dcterms:modified>
</cp:coreProperties>
</file>