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4EF" w:rsidRDefault="0079666B">
      <w:pPr>
        <w:widowControl w:val="0"/>
        <w:shd w:val="clear" w:color="auto" w:fill="FFFFFF"/>
        <w:spacing w:after="0" w:line="240" w:lineRule="auto"/>
        <w:ind w:firstLine="567"/>
        <w:jc w:val="right"/>
        <w:rPr>
          <w:rFonts w:ascii="Times New Roman" w:hAnsi="Times New Roman" w:cs="Times New Roman"/>
          <w:b/>
          <w:color w:val="FF0000"/>
          <w:sz w:val="18"/>
          <w:szCs w:val="18"/>
          <w:lang w:eastAsia="ru-RU"/>
        </w:rPr>
      </w:pPr>
      <w:r>
        <w:rPr>
          <w:rFonts w:ascii="Times New Roman" w:hAnsi="Times New Roman" w:cs="Times New Roman"/>
          <w:b/>
          <w:color w:val="FF0000"/>
          <w:sz w:val="18"/>
          <w:szCs w:val="18"/>
          <w:lang w:eastAsia="ru-RU"/>
        </w:rPr>
        <w:t>ПРОЕКТ</w:t>
      </w:r>
    </w:p>
    <w:p w:rsidR="00A454EF" w:rsidRDefault="0079666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ДОГОВОР КУПЛИ-ПРОДАЖИ</w:t>
      </w:r>
    </w:p>
    <w:p w:rsidR="00A454EF" w:rsidRDefault="00A454EF">
      <w:pPr>
        <w:spacing w:after="0" w:line="240" w:lineRule="auto"/>
        <w:rPr>
          <w:rFonts w:ascii="Times New Roman" w:hAnsi="Times New Roman" w:cs="Times New Roman"/>
          <w:sz w:val="18"/>
          <w:szCs w:val="18"/>
        </w:rPr>
      </w:pPr>
    </w:p>
    <w:p w:rsidR="00A454EF" w:rsidRDefault="0079666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 ____________________                                                                                                         </w:t>
      </w:r>
    </w:p>
    <w:p w:rsidR="00A454EF" w:rsidRDefault="0079666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«__» ___________ 20__ г.</w:t>
      </w:r>
    </w:p>
    <w:p w:rsidR="00A454EF" w:rsidRDefault="00A454EF">
      <w:pPr>
        <w:spacing w:after="0" w:line="240" w:lineRule="auto"/>
        <w:rPr>
          <w:rFonts w:ascii="Times New Roman" w:hAnsi="Times New Roman" w:cs="Times New Roman"/>
          <w:sz w:val="18"/>
          <w:szCs w:val="18"/>
        </w:rPr>
      </w:pPr>
    </w:p>
    <w:p w:rsidR="00A454EF" w:rsidRDefault="00A454EF">
      <w:pPr>
        <w:spacing w:after="0" w:line="240" w:lineRule="auto"/>
        <w:jc w:val="both"/>
      </w:pP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Организатор торгов - Конкурсный управляющий  ООО «СИК «XXI ВЕК» (ИНН 3528166024, ОГРН 1103528003688, адрес:162608, Вологодская обл., г. Череповец, ул. Сталеваров, д.45, 2 этаж) Середа Виктор Васильевич (СНИЛС 063-689-655 12, ИНН 352501368913, почтовый адрес:160000, г. Вологда, </w:t>
      </w:r>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Советский, д. 34,e-mail: </w:t>
      </w:r>
      <w:proofErr w:type="spellStart"/>
      <w:r>
        <w:rPr>
          <w:rFonts w:ascii="Times New Roman" w:hAnsi="Times New Roman" w:cs="Times New Roman"/>
          <w:sz w:val="24"/>
          <w:szCs w:val="24"/>
        </w:rPr>
        <w:t>au.vvsereda@yandex.ru,т</w:t>
      </w:r>
      <w:proofErr w:type="spellEnd"/>
      <w:r>
        <w:rPr>
          <w:rFonts w:ascii="Times New Roman" w:hAnsi="Times New Roman" w:cs="Times New Roman"/>
          <w:sz w:val="24"/>
          <w:szCs w:val="24"/>
        </w:rPr>
        <w:t>. 8-921-722-00-95), член Союза «СРО АУ «С-З» (г. СПб, ул. Шпалерная, д. 51,литер А, помещение 2-Н,№245,ИНН 7825489593,ОГРН 1027809209471), действующий на основании решения Арбитражного суда Вологодской обл. от 07.09.2021 по делу № А13-11163/2017 именуемый в дальнейшем «</w:t>
      </w:r>
      <w:r>
        <w:rPr>
          <w:rFonts w:ascii="Times New Roman" w:hAnsi="Times New Roman" w:cs="Times New Roman"/>
          <w:b/>
          <w:sz w:val="24"/>
          <w:szCs w:val="24"/>
        </w:rPr>
        <w:t>Продавец</w:t>
      </w:r>
      <w:r>
        <w:rPr>
          <w:rFonts w:ascii="Times New Roman" w:hAnsi="Times New Roman" w:cs="Times New Roman"/>
          <w:sz w:val="24"/>
          <w:szCs w:val="24"/>
        </w:rPr>
        <w:t>», с одной стороны, и ____________________________, _________________, именуем-</w:t>
      </w:r>
      <w:proofErr w:type="spellStart"/>
      <w:r>
        <w:rPr>
          <w:rFonts w:ascii="Times New Roman" w:hAnsi="Times New Roman" w:cs="Times New Roman"/>
          <w:sz w:val="24"/>
          <w:szCs w:val="24"/>
        </w:rPr>
        <w:t>ое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дальнейшее «</w:t>
      </w:r>
      <w:r>
        <w:rPr>
          <w:rFonts w:ascii="Times New Roman" w:hAnsi="Times New Roman" w:cs="Times New Roman"/>
          <w:b/>
          <w:sz w:val="24"/>
          <w:szCs w:val="24"/>
        </w:rPr>
        <w:t>Покупатель</w:t>
      </w:r>
      <w:r>
        <w:rPr>
          <w:rFonts w:ascii="Times New Roman" w:hAnsi="Times New Roman" w:cs="Times New Roman"/>
          <w:sz w:val="24"/>
          <w:szCs w:val="24"/>
        </w:rPr>
        <w:t>», заключили настоящий договор о нижеследующем:</w:t>
      </w:r>
    </w:p>
    <w:p w:rsidR="00A454EF" w:rsidRDefault="00A454EF">
      <w:pPr>
        <w:spacing w:after="0" w:line="240" w:lineRule="auto"/>
        <w:jc w:val="both"/>
        <w:rPr>
          <w:rFonts w:ascii="Times New Roman" w:hAnsi="Times New Roman" w:cs="Times New Roman"/>
          <w:sz w:val="18"/>
          <w:szCs w:val="18"/>
        </w:rPr>
      </w:pPr>
    </w:p>
    <w:p w:rsidR="00A454EF" w:rsidRDefault="0079666B">
      <w:pPr>
        <w:numPr>
          <w:ilvl w:val="0"/>
          <w:numId w:val="2"/>
        </w:numPr>
        <w:tabs>
          <w:tab w:val="num" w:pos="187"/>
        </w:tabs>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Предмет договора</w:t>
      </w:r>
    </w:p>
    <w:p w:rsidR="00A454EF" w:rsidRDefault="0079666B">
      <w:pPr>
        <w:numPr>
          <w:ilvl w:val="1"/>
          <w:numId w:val="2"/>
        </w:numPr>
        <w:spacing w:after="0" w:line="240" w:lineRule="auto"/>
        <w:ind w:firstLine="589"/>
        <w:jc w:val="both"/>
        <w:rPr>
          <w:rFonts w:ascii="Times New Roman" w:hAnsi="Times New Roman" w:cs="Times New Roman"/>
          <w:sz w:val="24"/>
          <w:szCs w:val="24"/>
        </w:rPr>
      </w:pPr>
      <w:r>
        <w:rPr>
          <w:rFonts w:ascii="Times New Roman" w:hAnsi="Times New Roman" w:cs="Times New Roman"/>
          <w:sz w:val="24"/>
          <w:szCs w:val="24"/>
        </w:rPr>
        <w:t xml:space="preserve">Продавец передает, а Покупатель принимает в собственность и оплачивает: </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7025"/>
        <w:gridCol w:w="2596"/>
      </w:tblGrid>
      <w:tr w:rsidR="00A454EF">
        <w:trPr>
          <w:trHeight w:val="244"/>
          <w:jc w:val="center"/>
        </w:trPr>
        <w:tc>
          <w:tcPr>
            <w:tcW w:w="529" w:type="dxa"/>
          </w:tcPr>
          <w:p w:rsidR="00A454EF" w:rsidRDefault="0079666B">
            <w:pPr>
              <w:contextualSpacing/>
              <w:jc w:val="center"/>
              <w:outlineLvl w:val="0"/>
              <w:rPr>
                <w:rFonts w:ascii="Times New Roman" w:hAnsi="Times New Roman" w:cs="Times New Roman"/>
                <w:b/>
                <w:sz w:val="24"/>
                <w:szCs w:val="24"/>
              </w:rPr>
            </w:pPr>
            <w:r>
              <w:rPr>
                <w:rFonts w:ascii="Times New Roman" w:eastAsia="Times New Roman" w:hAnsi="Times New Roman" w:cs="Times New Roman"/>
                <w:b/>
                <w:sz w:val="20"/>
                <w:szCs w:val="20"/>
              </w:rPr>
              <w:t>№</w:t>
            </w:r>
          </w:p>
          <w:p w:rsidR="00A454EF" w:rsidRDefault="0079666B">
            <w:pPr>
              <w:contextualSpacing/>
              <w:jc w:val="center"/>
              <w:outlineLvl w:val="0"/>
              <w:rPr>
                <w:rFonts w:ascii="Times New Roman" w:hAnsi="Times New Roman" w:cs="Times New Roman"/>
                <w:b/>
                <w:sz w:val="24"/>
                <w:szCs w:val="24"/>
              </w:rPr>
            </w:pPr>
            <w:r>
              <w:rPr>
                <w:rFonts w:ascii="Times New Roman" w:eastAsia="Times New Roman" w:hAnsi="Times New Roman" w:cs="Times New Roman"/>
                <w:b/>
                <w:sz w:val="20"/>
                <w:szCs w:val="20"/>
              </w:rPr>
              <w:t>лота</w:t>
            </w:r>
          </w:p>
        </w:tc>
        <w:tc>
          <w:tcPr>
            <w:tcW w:w="7025" w:type="dxa"/>
            <w:shd w:val="clear" w:color="FFFFFF" w:fill="FFFFFF"/>
            <w:noWrap/>
          </w:tcPr>
          <w:p w:rsidR="00A454EF" w:rsidRDefault="0079666B">
            <w:pPr>
              <w:contextualSpacing/>
              <w:jc w:val="center"/>
              <w:outlineLvl w:val="0"/>
              <w:rPr>
                <w:rFonts w:ascii="Times New Roman" w:hAnsi="Times New Roman" w:cs="Times New Roman"/>
                <w:b/>
                <w:sz w:val="24"/>
                <w:szCs w:val="24"/>
              </w:rPr>
            </w:pPr>
            <w:r>
              <w:rPr>
                <w:rFonts w:ascii="Times New Roman" w:eastAsia="Times New Roman" w:hAnsi="Times New Roman" w:cs="Times New Roman"/>
                <w:b/>
                <w:sz w:val="20"/>
                <w:szCs w:val="20"/>
              </w:rPr>
              <w:t>Наименование Имущества</w:t>
            </w:r>
          </w:p>
        </w:tc>
        <w:tc>
          <w:tcPr>
            <w:tcW w:w="2596" w:type="dxa"/>
            <w:shd w:val="clear" w:color="FFFFFF" w:fill="FFFFFF"/>
            <w:noWrap/>
          </w:tcPr>
          <w:p w:rsidR="00A454EF" w:rsidRDefault="0079666B">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Примечание</w:t>
            </w:r>
          </w:p>
        </w:tc>
      </w:tr>
      <w:tr w:rsidR="0052099D">
        <w:trPr>
          <w:trHeight w:val="244"/>
          <w:jc w:val="center"/>
        </w:trPr>
        <w:tc>
          <w:tcPr>
            <w:tcW w:w="529" w:type="dxa"/>
            <w:vAlign w:val="center"/>
          </w:tcPr>
          <w:p w:rsidR="0052099D" w:rsidRDefault="0052099D" w:rsidP="0052099D">
            <w:pPr>
              <w:ind w:left="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25" w:type="dxa"/>
            <w:shd w:val="clear" w:color="FFFFFF" w:fill="FFFFFF"/>
            <w:noWrap/>
            <w:vAlign w:val="center"/>
          </w:tcPr>
          <w:p w:rsidR="0052099D" w:rsidRDefault="0052099D" w:rsidP="0052099D">
            <w:pPr>
              <w:pStyle w:val="Default"/>
              <w:jc w:val="both"/>
            </w:pPr>
            <w:r>
              <w:rPr>
                <w:rFonts w:eastAsia="Times New Roman"/>
              </w:rPr>
              <w:t xml:space="preserve">Земельный участок, кадастровый № 35:22:0207037:216, площадь 220 000 м2, расположенный по адресу: Вологодская обл., р-н Череповецкий, д. </w:t>
            </w:r>
            <w:proofErr w:type="spellStart"/>
            <w:r>
              <w:rPr>
                <w:rFonts w:eastAsia="Times New Roman"/>
              </w:rPr>
              <w:t>Еврасово</w:t>
            </w:r>
            <w:proofErr w:type="spellEnd"/>
          </w:p>
        </w:tc>
        <w:tc>
          <w:tcPr>
            <w:tcW w:w="2596" w:type="dxa"/>
            <w:shd w:val="clear" w:color="FFFFFF" w:fill="FFFFFF"/>
            <w:noWrap/>
            <w:vAlign w:val="center"/>
          </w:tcPr>
          <w:p w:rsidR="0052099D" w:rsidRDefault="0052099D" w:rsidP="0052099D"/>
        </w:tc>
      </w:tr>
      <w:tr w:rsidR="0052099D">
        <w:trPr>
          <w:trHeight w:val="244"/>
          <w:jc w:val="center"/>
        </w:trPr>
        <w:tc>
          <w:tcPr>
            <w:tcW w:w="529" w:type="dxa"/>
            <w:vAlign w:val="center"/>
          </w:tcPr>
          <w:p w:rsidR="0052099D" w:rsidRDefault="0052099D" w:rsidP="0052099D">
            <w:pPr>
              <w:ind w:left="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25" w:type="dxa"/>
            <w:shd w:val="clear" w:color="FFFFFF" w:fill="FFFFFF"/>
            <w:noWrap/>
            <w:vAlign w:val="center"/>
          </w:tcPr>
          <w:p w:rsidR="0052099D" w:rsidRPr="00C26EB0" w:rsidRDefault="0052099D" w:rsidP="0052099D">
            <w:pPr>
              <w:pStyle w:val="Default"/>
              <w:jc w:val="both"/>
            </w:pPr>
            <w:r>
              <w:rPr>
                <w:rFonts w:eastAsia="Times New Roman"/>
              </w:rPr>
              <w:t>Земельный участок, кадастровый № 35:22:0207037:211, площадь 426 000 м2, расположенный по адресу: Вологодская обл., р-н Череповецкий, д. Никулино</w:t>
            </w:r>
            <w:bookmarkStart w:id="0" w:name="_GoBack"/>
            <w:bookmarkEnd w:id="0"/>
          </w:p>
        </w:tc>
        <w:tc>
          <w:tcPr>
            <w:tcW w:w="2596" w:type="dxa"/>
            <w:shd w:val="clear" w:color="FFFFFF" w:fill="FFFFFF"/>
            <w:noWrap/>
            <w:vAlign w:val="center"/>
          </w:tcPr>
          <w:p w:rsidR="0052099D" w:rsidRDefault="0052099D" w:rsidP="0052099D"/>
        </w:tc>
      </w:tr>
      <w:tr w:rsidR="0052099D">
        <w:trPr>
          <w:trHeight w:val="244"/>
          <w:jc w:val="center"/>
        </w:trPr>
        <w:tc>
          <w:tcPr>
            <w:tcW w:w="529" w:type="dxa"/>
            <w:vAlign w:val="center"/>
          </w:tcPr>
          <w:p w:rsidR="0052099D" w:rsidRDefault="0052099D" w:rsidP="0052099D">
            <w:pPr>
              <w:ind w:left="6"/>
              <w:jc w:val="center"/>
              <w:rPr>
                <w:rFonts w:ascii="Times New Roman" w:hAnsi="Times New Roman" w:cs="Times New Roman"/>
                <w:sz w:val="24"/>
                <w:szCs w:val="24"/>
              </w:rPr>
            </w:pPr>
            <w:r>
              <w:rPr>
                <w:rFonts w:ascii="Times New Roman" w:eastAsia="Times New Roman" w:hAnsi="Times New Roman" w:cs="Times New Roman"/>
                <w:sz w:val="20"/>
                <w:szCs w:val="20"/>
              </w:rPr>
              <w:t>3</w:t>
            </w:r>
          </w:p>
        </w:tc>
        <w:tc>
          <w:tcPr>
            <w:tcW w:w="7025" w:type="dxa"/>
            <w:shd w:val="clear" w:color="FFFFFF" w:fill="FFFFFF"/>
            <w:noWrap/>
            <w:vAlign w:val="center"/>
          </w:tcPr>
          <w:p w:rsidR="0052099D" w:rsidRDefault="0052099D" w:rsidP="0052099D">
            <w:pPr>
              <w:pStyle w:val="Default"/>
              <w:jc w:val="both"/>
            </w:pPr>
            <w:r w:rsidRPr="00C26EB0">
              <w:t>1/3 доли в праве общей долевой собственности на жилой дом (</w:t>
            </w:r>
            <w:proofErr w:type="spellStart"/>
            <w:r w:rsidRPr="00C26EB0">
              <w:t>кад</w:t>
            </w:r>
            <w:proofErr w:type="spellEnd"/>
            <w:r>
              <w:t xml:space="preserve">. </w:t>
            </w:r>
            <w:r w:rsidRPr="00C26EB0">
              <w:t xml:space="preserve">№ 35:21:0302003:35 площадью 53,7 м2), расположенный по адресу: Вологодская </w:t>
            </w:r>
            <w:proofErr w:type="gramStart"/>
            <w:r w:rsidRPr="00C26EB0">
              <w:t>область:,</w:t>
            </w:r>
            <w:proofErr w:type="gramEnd"/>
            <w:r w:rsidRPr="00C26EB0">
              <w:t xml:space="preserve"> г. Череповец, ул. 6-я линия, д.65</w:t>
            </w:r>
            <w:r>
              <w:t>.</w:t>
            </w:r>
          </w:p>
        </w:tc>
        <w:tc>
          <w:tcPr>
            <w:tcW w:w="2596" w:type="dxa"/>
            <w:shd w:val="clear" w:color="FFFFFF" w:fill="FFFFFF"/>
            <w:noWrap/>
            <w:vAlign w:val="center"/>
          </w:tcPr>
          <w:p w:rsidR="0052099D" w:rsidRDefault="0052099D" w:rsidP="0052099D"/>
        </w:tc>
      </w:tr>
    </w:tbl>
    <w:p w:rsidR="00A454EF" w:rsidRDefault="00A454EF">
      <w:pPr>
        <w:spacing w:after="0" w:line="240" w:lineRule="auto"/>
        <w:jc w:val="both"/>
        <w:rPr>
          <w:rFonts w:ascii="Times New Roman" w:hAnsi="Times New Roman" w:cs="Times New Roman"/>
          <w:sz w:val="24"/>
          <w:szCs w:val="24"/>
        </w:rPr>
      </w:pPr>
    </w:p>
    <w:p w:rsidR="00A454EF" w:rsidRDefault="0079666B">
      <w:pPr>
        <w:numPr>
          <w:ilvl w:val="1"/>
          <w:numId w:val="2"/>
        </w:numPr>
        <w:spacing w:after="0" w:line="240" w:lineRule="auto"/>
        <w:ind w:firstLine="589"/>
        <w:jc w:val="both"/>
        <w:rPr>
          <w:rFonts w:ascii="Times New Roman" w:hAnsi="Times New Roman" w:cs="Times New Roman"/>
          <w:sz w:val="24"/>
          <w:szCs w:val="24"/>
        </w:rPr>
      </w:pPr>
      <w:r>
        <w:rPr>
          <w:rFonts w:ascii="Times New Roman" w:hAnsi="Times New Roman" w:cs="Times New Roman"/>
          <w:sz w:val="24"/>
          <w:szCs w:val="24"/>
        </w:rPr>
        <w:t>Продавец гарантирует, что до настоящего времени имущество, являющееся предметом настоящей сделки, никому не продано, не подарено, в споре и под арестом не состоит.</w:t>
      </w:r>
    </w:p>
    <w:p w:rsidR="00A454EF" w:rsidRDefault="0079666B">
      <w:pPr>
        <w:numPr>
          <w:ilvl w:val="1"/>
          <w:numId w:val="2"/>
        </w:numPr>
        <w:spacing w:after="0" w:line="240" w:lineRule="auto"/>
        <w:ind w:firstLine="589"/>
        <w:jc w:val="both"/>
        <w:rPr>
          <w:rFonts w:ascii="Times New Roman" w:hAnsi="Times New Roman" w:cs="Times New Roman"/>
          <w:sz w:val="24"/>
          <w:szCs w:val="24"/>
        </w:rPr>
      </w:pPr>
      <w:r>
        <w:rPr>
          <w:rFonts w:ascii="Times New Roman" w:hAnsi="Times New Roman" w:cs="Times New Roman"/>
          <w:sz w:val="24"/>
          <w:szCs w:val="24"/>
        </w:rPr>
        <w:t>Право на заключение настоящего договора Покупатель приобрел в соответствии с протоколом о подведении итогов торгов от ______________г. по результатам электронных торгов, состоявшихся на электронной площадке АО «Российский аукционный дом».</w:t>
      </w:r>
    </w:p>
    <w:p w:rsidR="00A454EF" w:rsidRDefault="0079666B">
      <w:pPr>
        <w:numPr>
          <w:ilvl w:val="1"/>
          <w:numId w:val="2"/>
        </w:numPr>
        <w:spacing w:after="0" w:line="240" w:lineRule="auto"/>
        <w:ind w:firstLine="589"/>
        <w:jc w:val="both"/>
        <w:rPr>
          <w:rFonts w:ascii="Times New Roman" w:hAnsi="Times New Roman" w:cs="Times New Roman"/>
          <w:sz w:val="24"/>
          <w:szCs w:val="24"/>
        </w:rPr>
      </w:pPr>
      <w:r>
        <w:rPr>
          <w:rFonts w:ascii="Times New Roman" w:hAnsi="Times New Roman" w:cs="Times New Roman"/>
          <w:sz w:val="24"/>
          <w:szCs w:val="24"/>
        </w:rPr>
        <w:t>Покупателю известно состояние имущества, какие-либо претензии отсутствуют.</w:t>
      </w:r>
    </w:p>
    <w:p w:rsidR="00A454EF" w:rsidRDefault="00A454EF">
      <w:pPr>
        <w:spacing w:after="0" w:line="240" w:lineRule="auto"/>
        <w:ind w:firstLine="708"/>
        <w:jc w:val="both"/>
        <w:rPr>
          <w:rFonts w:ascii="Times New Roman" w:hAnsi="Times New Roman" w:cs="Times New Roman"/>
          <w:sz w:val="18"/>
          <w:szCs w:val="18"/>
        </w:rPr>
      </w:pPr>
    </w:p>
    <w:p w:rsidR="00A454EF" w:rsidRDefault="0079666B">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2. Плата по договору</w:t>
      </w:r>
    </w:p>
    <w:p w:rsidR="00A454EF" w:rsidRDefault="0079666B">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 xml:space="preserve">Стоимость продаваемого имущества по итогам проведения торгов составляет ___ руб. </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Цена продажи имущества является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 </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2.2. Продавец засчитывает в общую стоимость передаваемого имущества сумму задатка в размере _____ руб., внесенного Покупателем в целях участия в торгах. </w:t>
      </w:r>
    </w:p>
    <w:p w:rsidR="00A454EF" w:rsidRDefault="0079666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Покупатель оплачивает остаток стоимости имущества в размере _____ руб.</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(____ – ____ = ______)</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2.3. Покупатель обязуется оплатить Продавцу оставшуюся стоимость имущества в течение 30 (тридцати) календарных дней со дня подписания настоящего Договора. </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Расчет между Продавцом и Покупателем будет производиться путем внесения денежных средств на расчетный счет Продавца, указанный в разделе 9 настоящего Договора.</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2.4.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 В этом случае сумма внесенного задатка не возвращается Покупателю. </w:t>
      </w:r>
    </w:p>
    <w:p w:rsidR="00A454EF" w:rsidRDefault="00A454EF">
      <w:pPr>
        <w:spacing w:after="0" w:line="240" w:lineRule="auto"/>
        <w:jc w:val="both"/>
        <w:rPr>
          <w:rFonts w:ascii="Times New Roman" w:hAnsi="Times New Roman" w:cs="Times New Roman"/>
          <w:sz w:val="24"/>
          <w:szCs w:val="24"/>
        </w:rPr>
      </w:pPr>
    </w:p>
    <w:p w:rsidR="00A454EF" w:rsidRDefault="0079666B">
      <w:pPr>
        <w:numPr>
          <w:ilvl w:val="0"/>
          <w:numId w:val="6"/>
        </w:numPr>
        <w:tabs>
          <w:tab w:val="num" w:pos="1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Передача Имущества и переход риска случайной гибели </w:t>
      </w:r>
    </w:p>
    <w:p w:rsidR="00A454EF" w:rsidRDefault="0079666B">
      <w:pPr>
        <w:spacing w:after="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или случайного повреждения имущества</w:t>
      </w:r>
    </w:p>
    <w:p w:rsidR="00A454EF" w:rsidRDefault="0079666B">
      <w:pPr>
        <w:numPr>
          <w:ilvl w:val="1"/>
          <w:numId w:val="6"/>
        </w:numPr>
        <w:tabs>
          <w:tab w:val="clear" w:pos="720"/>
          <w:tab w:val="num"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Передача имущества Покупателю осуществляется Продавцом в месте его нахождения.</w:t>
      </w:r>
    </w:p>
    <w:p w:rsidR="00A454EF" w:rsidRDefault="0079666B">
      <w:pPr>
        <w:numPr>
          <w:ilvl w:val="1"/>
          <w:numId w:val="6"/>
        </w:numPr>
        <w:tabs>
          <w:tab w:val="clear" w:pos="720"/>
          <w:tab w:val="num"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Передача осуществляется в течение 14 дней с момента полной оплаты по настоящему Договору по передаточному акту, являющемуся неотъемлемой частью настоящего Договора. В случае уклонения Покупателя от приемки имущества / подписания передаточного акта в установленный срок, неблагоприятные последствия, которые могут возникнуть в связи с несвоевременным выполнением вышеуказанных действий лежат на самом Покупателе.</w:t>
      </w:r>
    </w:p>
    <w:p w:rsidR="00A454EF" w:rsidRDefault="0079666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уклонения Покупателя от приемки имущества / подписания передаточного акта в установленный срок Продавец вправе взыскать с Покупателя расходы, понесенные в связи содержанием имущества (например, оплата парковочного места за пределами установленного срока приемки имущества и иное).</w:t>
      </w:r>
    </w:p>
    <w:p w:rsidR="00A454EF" w:rsidRDefault="0079666B">
      <w:pPr>
        <w:numPr>
          <w:ilvl w:val="1"/>
          <w:numId w:val="6"/>
        </w:numPr>
        <w:tabs>
          <w:tab w:val="clear" w:pos="720"/>
          <w:tab w:val="num"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Покупатель несёт бремя расходов, связанных с заключением настоящего Договора и регистрацией имущества. </w:t>
      </w:r>
    </w:p>
    <w:p w:rsidR="00A454EF" w:rsidRDefault="0079666B">
      <w:pPr>
        <w:numPr>
          <w:ilvl w:val="1"/>
          <w:numId w:val="6"/>
        </w:numPr>
        <w:tabs>
          <w:tab w:val="clear" w:pos="720"/>
          <w:tab w:val="num" w:pos="0"/>
          <w:tab w:val="num" w:pos="993"/>
        </w:tabs>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sz w:val="24"/>
          <w:szCs w:val="24"/>
        </w:rPr>
        <w:t>Право собственности у Покупателя на имущество возникает с момента подписания передаточного акта обеими Сторонами.</w:t>
      </w:r>
    </w:p>
    <w:p w:rsidR="00A454EF" w:rsidRDefault="0079666B">
      <w:pPr>
        <w:numPr>
          <w:ilvl w:val="1"/>
          <w:numId w:val="6"/>
        </w:numPr>
        <w:tabs>
          <w:tab w:val="clear" w:pos="720"/>
          <w:tab w:val="num" w:pos="0"/>
          <w:tab w:val="num" w:pos="993"/>
        </w:tabs>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sz w:val="24"/>
          <w:szCs w:val="24"/>
        </w:rPr>
        <w:t xml:space="preserve">Покупатель обязан переоформить имущество в регистрирующем органе в течение 10 дней с момента подписания передаточного акта. </w:t>
      </w:r>
      <w:r>
        <w:rPr>
          <w:rFonts w:ascii="Times New Roman" w:hAnsi="Times New Roman" w:cs="Times New Roman"/>
          <w:sz w:val="24"/>
          <w:szCs w:val="24"/>
        </w:rPr>
        <w:t>В случае уклонения Покупателя от переоформления имущества в регистрирующем</w:t>
      </w:r>
      <w:r>
        <w:rPr>
          <w:rFonts w:ascii="Times New Roman" w:hAnsi="Times New Roman" w:cs="Times New Roman"/>
          <w:b/>
          <w:sz w:val="24"/>
          <w:szCs w:val="24"/>
        </w:rPr>
        <w:t xml:space="preserve"> </w:t>
      </w:r>
      <w:r>
        <w:rPr>
          <w:rFonts w:ascii="Times New Roman" w:hAnsi="Times New Roman" w:cs="Times New Roman"/>
          <w:sz w:val="24"/>
          <w:szCs w:val="24"/>
        </w:rPr>
        <w:t>органе в установленный срок, Продавец вправе взыскать с Покупателя убытки (излишне начисленные налоги и иные).</w:t>
      </w:r>
    </w:p>
    <w:p w:rsidR="00A454EF" w:rsidRDefault="0079666B">
      <w:pPr>
        <w:numPr>
          <w:ilvl w:val="1"/>
          <w:numId w:val="6"/>
        </w:numPr>
        <w:tabs>
          <w:tab w:val="clear" w:pos="720"/>
          <w:tab w:val="num" w:pos="993"/>
        </w:tabs>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Риск случайной гибели или случайного повреждения имущества переходит на Покупателя с момента подписания передаточного акта обеими Сторонами.</w:t>
      </w:r>
    </w:p>
    <w:p w:rsidR="00A454EF" w:rsidRDefault="00A454EF">
      <w:pPr>
        <w:spacing w:after="0" w:line="240" w:lineRule="auto"/>
        <w:jc w:val="both"/>
        <w:rPr>
          <w:rFonts w:ascii="Times New Roman" w:hAnsi="Times New Roman" w:cs="Times New Roman"/>
          <w:sz w:val="24"/>
          <w:szCs w:val="24"/>
        </w:rPr>
      </w:pPr>
    </w:p>
    <w:p w:rsidR="00A454EF" w:rsidRDefault="0079666B">
      <w:pPr>
        <w:numPr>
          <w:ilvl w:val="0"/>
          <w:numId w:val="6"/>
        </w:numPr>
        <w:tabs>
          <w:tab w:val="num" w:pos="1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Ответственность Сторон</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4.1. Любая из Сторон настоящего Договора, не исполнившая обязательства по Договору или исполнившая их ненадлежащим образом, несет ответственность при наличии вины (умысла или неосторожности).</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4.2. Отсутствие вины за неисполнение или ненадлежащее исполнение обязательств по Договору доказывается стороной, нарушившей обязательства.</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4.4. Меры ответственности сторон, не предусмотренные настоящим договором, применяются в соответствии с нормами гражданского законодательства, действующего на территории РФ.</w:t>
      </w:r>
    </w:p>
    <w:p w:rsidR="00A454EF" w:rsidRDefault="00A454EF">
      <w:pPr>
        <w:spacing w:after="0" w:line="240" w:lineRule="auto"/>
        <w:ind w:firstLine="708"/>
        <w:jc w:val="both"/>
        <w:rPr>
          <w:rFonts w:ascii="Times New Roman" w:hAnsi="Times New Roman" w:cs="Times New Roman"/>
          <w:sz w:val="24"/>
          <w:szCs w:val="24"/>
        </w:rPr>
      </w:pPr>
    </w:p>
    <w:p w:rsidR="00A454EF" w:rsidRDefault="0079666B">
      <w:pPr>
        <w:numPr>
          <w:ilvl w:val="0"/>
          <w:numId w:val="3"/>
        </w:numPr>
        <w:tabs>
          <w:tab w:val="num" w:pos="1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 разрешения споров</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 При этом каждая из сторон вправе претендовать на наличие у нее результатов разрешения возникших вопросов в письменном виде.</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 Споры между сторонами, не урегулированные путем переговоров, подлежат разрешению в суде.</w:t>
      </w:r>
    </w:p>
    <w:p w:rsidR="00A454EF" w:rsidRDefault="00A454EF">
      <w:pPr>
        <w:spacing w:after="0" w:line="240" w:lineRule="auto"/>
        <w:ind w:firstLine="708"/>
        <w:jc w:val="both"/>
        <w:rPr>
          <w:rFonts w:ascii="Times New Roman" w:hAnsi="Times New Roman" w:cs="Times New Roman"/>
          <w:b/>
          <w:bCs/>
          <w:sz w:val="24"/>
          <w:szCs w:val="24"/>
        </w:rPr>
      </w:pPr>
    </w:p>
    <w:p w:rsidR="00A454EF" w:rsidRDefault="0079666B">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6.   Изменение и/или дополнение договора</w:t>
      </w:r>
    </w:p>
    <w:p w:rsidR="00A454EF" w:rsidRDefault="0079666B">
      <w:pPr>
        <w:tabs>
          <w:tab w:val="num" w:pos="300"/>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либо по решению суда.</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6.2. Соглашения о дополнении, изменении или о расторжении Договора совершаются в письменной форме, должны быть подписаны сторонами и скреплены печатями.</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6.3. Требование об изменении или о расторжении договора может быть заявлено в суд стороной только после получения отказа другой стороны на предложение изменить или расторгнуть договор, либо при неполучении ответа в срок, указанный в предложении, а при его отсутствии, - в 30-ти </w:t>
      </w:r>
      <w:proofErr w:type="spellStart"/>
      <w:r>
        <w:rPr>
          <w:rFonts w:ascii="Times New Roman" w:hAnsi="Times New Roman" w:cs="Times New Roman"/>
          <w:sz w:val="24"/>
          <w:szCs w:val="24"/>
        </w:rPr>
        <w:t>дневный</w:t>
      </w:r>
      <w:proofErr w:type="spellEnd"/>
      <w:r>
        <w:rPr>
          <w:rFonts w:ascii="Times New Roman" w:hAnsi="Times New Roman" w:cs="Times New Roman"/>
          <w:sz w:val="24"/>
          <w:szCs w:val="24"/>
        </w:rPr>
        <w:t xml:space="preserve"> срок.</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6.4. Настоящий договор может быть расторгнут судом по требованию одной из сторон договора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6.5. Настоящий договор может быть расторгнут по соглашению его сторон или по решению суда, если в период его действия произошло существенное изменение обстоятельств, из которых стороны исходили при заключении договора, настолько, что если бы такие изменения можно было предвидеть заранее, договор между его сторонами вообще не был бы заключен или был бы заключен на условиях, значительно отличающихся от согласованных по настоящему договору. </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6.6. Последствия расторжения настоящего договора определяются соглашением его сторон или судом по требованию любой из сторон договора. При изменении договора, обязательства сторон сохраняются в измененном виде. При расторжении договора обязательства сторон прекращаются.</w:t>
      </w:r>
    </w:p>
    <w:p w:rsidR="00A454EF" w:rsidRDefault="00A454EF">
      <w:pPr>
        <w:spacing w:after="0" w:line="240" w:lineRule="auto"/>
        <w:ind w:firstLine="708"/>
        <w:jc w:val="both"/>
        <w:rPr>
          <w:rFonts w:ascii="Times New Roman" w:hAnsi="Times New Roman" w:cs="Times New Roman"/>
          <w:sz w:val="24"/>
          <w:szCs w:val="24"/>
        </w:rPr>
      </w:pPr>
    </w:p>
    <w:p w:rsidR="00A454EF" w:rsidRDefault="0079666B">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7.   Срок действия договора</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7.1. Настоящий Договор вступает в силу с момента подписания обеими Сторонами и действует до полного выполнения Сторонами своих обязательств по нему.</w:t>
      </w:r>
    </w:p>
    <w:p w:rsidR="00A454EF" w:rsidRDefault="007966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7.2. 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rsidR="00A454EF" w:rsidRDefault="00A454EF">
      <w:pPr>
        <w:spacing w:after="0" w:line="240" w:lineRule="auto"/>
        <w:ind w:firstLine="708"/>
        <w:jc w:val="both"/>
        <w:rPr>
          <w:rFonts w:ascii="Times New Roman" w:hAnsi="Times New Roman" w:cs="Times New Roman"/>
          <w:sz w:val="24"/>
          <w:szCs w:val="24"/>
        </w:rPr>
      </w:pPr>
    </w:p>
    <w:p w:rsidR="00A454EF" w:rsidRDefault="0079666B">
      <w:pPr>
        <w:numPr>
          <w:ilvl w:val="0"/>
          <w:numId w:val="5"/>
        </w:numPr>
        <w:tabs>
          <w:tab w:val="num" w:pos="1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Иные условия</w:t>
      </w:r>
    </w:p>
    <w:p w:rsidR="00A454EF" w:rsidRDefault="0079666B">
      <w:pPr>
        <w:pStyle w:val="aff1"/>
        <w:numPr>
          <w:ilvl w:val="1"/>
          <w:numId w:val="5"/>
        </w:numPr>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Стороны по настоящему Договору признают переписку посредством электронной почты надлежащим способом обмена документами. </w:t>
      </w:r>
    </w:p>
    <w:p w:rsidR="00A454EF" w:rsidRDefault="0079666B">
      <w:pPr>
        <w:pStyle w:val="aff1"/>
        <w:numPr>
          <w:ilvl w:val="1"/>
          <w:numId w:val="5"/>
        </w:numPr>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составлен в трех экземплярах, </w:t>
      </w:r>
      <w:r>
        <w:rPr>
          <w:rFonts w:ascii="Times New Roman" w:hAnsi="Times New Roman" w:cs="Times New Roman"/>
          <w:spacing w:val="2"/>
          <w:sz w:val="24"/>
          <w:szCs w:val="24"/>
        </w:rPr>
        <w:t>по одному экземпляру для каждой из сторон настоящего договора, один экземпляр для уполномоченного органа государственной регистрации.</w:t>
      </w:r>
    </w:p>
    <w:p w:rsidR="00A454EF" w:rsidRDefault="00A454EF">
      <w:pPr>
        <w:pStyle w:val="aff1"/>
        <w:spacing w:after="0" w:line="240" w:lineRule="auto"/>
        <w:ind w:left="708"/>
        <w:jc w:val="both"/>
        <w:rPr>
          <w:rFonts w:ascii="Times New Roman" w:hAnsi="Times New Roman" w:cs="Times New Roman"/>
          <w:sz w:val="18"/>
          <w:szCs w:val="18"/>
        </w:rPr>
      </w:pPr>
    </w:p>
    <w:p w:rsidR="00A454EF" w:rsidRDefault="00A454EF">
      <w:pPr>
        <w:tabs>
          <w:tab w:val="num" w:pos="187"/>
        </w:tabs>
        <w:spacing w:after="0" w:line="240" w:lineRule="auto"/>
        <w:rPr>
          <w:rFonts w:ascii="Times New Roman" w:hAnsi="Times New Roman" w:cs="Times New Roman"/>
          <w:b/>
          <w:bCs/>
          <w:sz w:val="24"/>
          <w:szCs w:val="24"/>
        </w:rPr>
      </w:pPr>
    </w:p>
    <w:p w:rsidR="00A454EF" w:rsidRDefault="0079666B">
      <w:pPr>
        <w:numPr>
          <w:ilvl w:val="0"/>
          <w:numId w:val="5"/>
        </w:numPr>
        <w:tabs>
          <w:tab w:val="num" w:pos="18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p w:rsidR="00A454EF" w:rsidRDefault="00A454EF">
      <w:pPr>
        <w:spacing w:after="0" w:line="240" w:lineRule="auto"/>
        <w:jc w:val="both"/>
        <w:rPr>
          <w:rFonts w:ascii="Times New Roman" w:hAnsi="Times New Roman" w:cs="Times New Roman"/>
          <w:sz w:val="18"/>
          <w:szCs w:val="18"/>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54"/>
      </w:tblGrid>
      <w:tr w:rsidR="00A454EF">
        <w:trPr>
          <w:trHeight w:val="125"/>
        </w:trPr>
        <w:tc>
          <w:tcPr>
            <w:tcW w:w="5382" w:type="dxa"/>
            <w:shd w:val="clear" w:color="auto" w:fill="auto"/>
          </w:tcPr>
          <w:p w:rsidR="00A454EF" w:rsidRDefault="0079666B">
            <w:pPr>
              <w:spacing w:after="0" w:line="240" w:lineRule="auto"/>
              <w:ind w:firstLine="708"/>
              <w:jc w:val="center"/>
              <w:rPr>
                <w:rFonts w:ascii="Times New Roman" w:hAnsi="Times New Roman" w:cs="Times New Roman"/>
                <w:b/>
                <w:sz w:val="20"/>
                <w:szCs w:val="20"/>
              </w:rPr>
            </w:pPr>
            <w:r>
              <w:rPr>
                <w:rFonts w:ascii="Times New Roman" w:eastAsia="Times New Roman" w:hAnsi="Times New Roman" w:cs="Times New Roman"/>
                <w:b/>
                <w:sz w:val="20"/>
                <w:szCs w:val="20"/>
              </w:rPr>
              <w:t>Продавец</w:t>
            </w:r>
          </w:p>
        </w:tc>
        <w:tc>
          <w:tcPr>
            <w:tcW w:w="4954" w:type="dxa"/>
            <w:shd w:val="clear" w:color="auto" w:fill="auto"/>
          </w:tcPr>
          <w:p w:rsidR="00A454EF" w:rsidRDefault="0079666B">
            <w:pPr>
              <w:spacing w:after="0" w:line="240" w:lineRule="auto"/>
              <w:ind w:firstLine="708"/>
              <w:jc w:val="center"/>
              <w:rPr>
                <w:rFonts w:ascii="Times New Roman" w:hAnsi="Times New Roman" w:cs="Times New Roman"/>
                <w:b/>
                <w:sz w:val="20"/>
                <w:szCs w:val="20"/>
              </w:rPr>
            </w:pPr>
            <w:r>
              <w:rPr>
                <w:rFonts w:ascii="Times New Roman" w:eastAsia="Times New Roman" w:hAnsi="Times New Roman" w:cs="Times New Roman"/>
                <w:b/>
                <w:sz w:val="20"/>
                <w:szCs w:val="20"/>
              </w:rPr>
              <w:t>Покупатель</w:t>
            </w:r>
          </w:p>
        </w:tc>
      </w:tr>
      <w:tr w:rsidR="00A454EF">
        <w:trPr>
          <w:trHeight w:val="3676"/>
        </w:trPr>
        <w:tc>
          <w:tcPr>
            <w:tcW w:w="5382" w:type="dxa"/>
            <w:shd w:val="clear" w:color="auto" w:fill="auto"/>
          </w:tcPr>
          <w:p w:rsidR="00A454EF" w:rsidRDefault="0079666B">
            <w:pPr>
              <w:spacing w:after="0" w:line="240" w:lineRule="auto"/>
              <w:jc w:val="center"/>
            </w:pPr>
            <w:r>
              <w:rPr>
                <w:rFonts w:ascii="Times New Roman" w:eastAsia="Times New Roman" w:hAnsi="Times New Roman" w:cs="Times New Roman"/>
                <w:sz w:val="20"/>
                <w:szCs w:val="20"/>
              </w:rPr>
              <w:t xml:space="preserve">Конкурсный управляющий  ООО «СИК «XXI ВЕК» (ИНН 3528166024, ОГРН 1103528003688,адрес:162608, Вологодская обл., г. Череповец, ул. Сталеваров, д.45, 2 этаж) Середа Виктор Васильевич (СНИЛС 063-689-655 12, ИНН 352501368913, почтовый адрес:160000, г. Вологда, </w:t>
            </w:r>
            <w:proofErr w:type="spellStart"/>
            <w:r>
              <w:rPr>
                <w:rFonts w:ascii="Times New Roman" w:eastAsia="Times New Roman" w:hAnsi="Times New Roman" w:cs="Times New Roman"/>
                <w:sz w:val="20"/>
                <w:szCs w:val="20"/>
              </w:rPr>
              <w:t>пр-кт</w:t>
            </w:r>
            <w:proofErr w:type="spellEnd"/>
            <w:r>
              <w:rPr>
                <w:rFonts w:ascii="Times New Roman" w:eastAsia="Times New Roman" w:hAnsi="Times New Roman" w:cs="Times New Roman"/>
                <w:sz w:val="20"/>
                <w:szCs w:val="20"/>
              </w:rPr>
              <w:t xml:space="preserve"> Советский, д. 34,e-mail: </w:t>
            </w:r>
            <w:r w:rsidR="00C26EB0">
              <w:rPr>
                <w:rFonts w:ascii="Times New Roman" w:eastAsia="Times New Roman" w:hAnsi="Times New Roman" w:cs="Times New Roman"/>
                <w:sz w:val="20"/>
                <w:szCs w:val="20"/>
                <w:lang w:val="en-US"/>
              </w:rPr>
              <w:t>Kuzmina</w:t>
            </w:r>
            <w:r w:rsidR="00C26EB0" w:rsidRPr="0052099D">
              <w:rPr>
                <w:rFonts w:ascii="Times New Roman" w:eastAsia="Times New Roman" w:hAnsi="Times New Roman" w:cs="Times New Roman"/>
                <w:sz w:val="20"/>
                <w:szCs w:val="20"/>
              </w:rPr>
              <w:t>-35</w:t>
            </w:r>
            <w:r>
              <w:rPr>
                <w:rFonts w:ascii="Times New Roman" w:eastAsia="Times New Roman" w:hAnsi="Times New Roman" w:cs="Times New Roman"/>
                <w:sz w:val="20"/>
                <w:szCs w:val="20"/>
              </w:rPr>
              <w:t>@yandex.ru)</w:t>
            </w:r>
          </w:p>
          <w:p w:rsidR="00A454EF" w:rsidRDefault="00A454EF">
            <w:pPr>
              <w:spacing w:after="0" w:line="240" w:lineRule="auto"/>
              <w:jc w:val="center"/>
            </w:pPr>
          </w:p>
          <w:p w:rsidR="00A454EF" w:rsidRDefault="0079666B">
            <w:pPr>
              <w:spacing w:after="0" w:line="240" w:lineRule="auto"/>
              <w:jc w:val="center"/>
            </w:pPr>
            <w:r>
              <w:rPr>
                <w:rFonts w:ascii="Times New Roman" w:eastAsia="Times New Roman" w:hAnsi="Times New Roman" w:cs="Times New Roman"/>
                <w:sz w:val="20"/>
                <w:szCs w:val="20"/>
              </w:rPr>
              <w:t>Банковские реквизиты:</w:t>
            </w:r>
          </w:p>
          <w:p w:rsidR="00A454EF" w:rsidRDefault="0079666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 xml:space="preserve">Наименование получателя: ООО «СИК «XXI ВЕК» (ИНН 3528166024, КПП 352801001, ОГРН 1103528003688, Расчётный счёт: </w:t>
            </w:r>
            <w:r w:rsidRPr="00C26EB0">
              <w:rPr>
                <w:rFonts w:ascii="Times New Roman" w:eastAsia="Times New Roman" w:hAnsi="Times New Roman" w:cs="Times New Roman"/>
                <w:sz w:val="20"/>
                <w:szCs w:val="20"/>
              </w:rPr>
              <w:t>40702810812000047015</w:t>
            </w:r>
            <w:r>
              <w:rPr>
                <w:rFonts w:ascii="Times New Roman" w:eastAsia="Times New Roman" w:hAnsi="Times New Roman" w:cs="Times New Roman"/>
                <w:sz w:val="20"/>
                <w:szCs w:val="20"/>
              </w:rPr>
              <w:t xml:space="preserve">, Банк: ПАО Сбербанк, БИК банка: 041909644, Корр. счёт банка: 30101810900000000644, ИНН банка: 7707083893, КПП банка: 352502001. </w:t>
            </w:r>
          </w:p>
          <w:p w:rsidR="00A454EF" w:rsidRDefault="00A454EF">
            <w:pPr>
              <w:tabs>
                <w:tab w:val="left" w:pos="1127"/>
              </w:tabs>
              <w:rPr>
                <w:rFonts w:ascii="Times New Roman" w:hAnsi="Times New Roman" w:cs="Times New Roman"/>
                <w:sz w:val="20"/>
                <w:szCs w:val="20"/>
              </w:rPr>
            </w:pPr>
          </w:p>
        </w:tc>
        <w:tc>
          <w:tcPr>
            <w:tcW w:w="4954" w:type="dxa"/>
            <w:shd w:val="clear" w:color="auto" w:fill="auto"/>
          </w:tcPr>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A454EF">
            <w:pPr>
              <w:pStyle w:val="ConsPlusNonformat"/>
              <w:widowControl/>
              <w:rPr>
                <w:rFonts w:ascii="Times New Roman" w:hAnsi="Times New Roman" w:cs="Times New Roman"/>
              </w:rPr>
            </w:pPr>
          </w:p>
          <w:p w:rsidR="00A454EF" w:rsidRDefault="0079666B">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Электронная почта для переписки: ______</w:t>
            </w:r>
          </w:p>
          <w:p w:rsidR="00A454EF" w:rsidRDefault="0079666B">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Контактный телефон: ____________________</w:t>
            </w:r>
          </w:p>
          <w:p w:rsidR="00A454EF" w:rsidRDefault="00A454EF">
            <w:pPr>
              <w:spacing w:after="0" w:line="240" w:lineRule="auto"/>
              <w:jc w:val="both"/>
              <w:rPr>
                <w:rFonts w:ascii="Times New Roman" w:hAnsi="Times New Roman" w:cs="Times New Roman"/>
                <w:sz w:val="20"/>
                <w:szCs w:val="20"/>
              </w:rPr>
            </w:pPr>
          </w:p>
        </w:tc>
      </w:tr>
      <w:tr w:rsidR="00A454EF">
        <w:trPr>
          <w:trHeight w:val="1156"/>
        </w:trPr>
        <w:tc>
          <w:tcPr>
            <w:tcW w:w="5382" w:type="dxa"/>
            <w:shd w:val="clear" w:color="auto" w:fill="auto"/>
          </w:tcPr>
          <w:p w:rsidR="00A454EF" w:rsidRDefault="0079666B">
            <w:pPr>
              <w:tabs>
                <w:tab w:val="left" w:pos="3760"/>
              </w:tabs>
              <w:spacing w:after="0" w:line="240" w:lineRule="auto"/>
              <w:jc w:val="right"/>
              <w:rPr>
                <w:rFonts w:ascii="Times New Roman" w:hAnsi="Times New Roman" w:cs="Times New Roman"/>
                <w:sz w:val="20"/>
                <w:szCs w:val="20"/>
              </w:rPr>
            </w:pPr>
            <w:r>
              <w:rPr>
                <w:rFonts w:ascii="Times New Roman" w:eastAsia="Times New Roman" w:hAnsi="Times New Roman" w:cs="Times New Roman"/>
                <w:sz w:val="20"/>
                <w:szCs w:val="20"/>
              </w:rPr>
              <w:t>Конкурсный управляющий  </w:t>
            </w:r>
          </w:p>
          <w:p w:rsidR="00A454EF" w:rsidRDefault="00A454EF">
            <w:pPr>
              <w:pStyle w:val="ConsPlusNonformat"/>
              <w:widowControl/>
              <w:jc w:val="right"/>
              <w:rPr>
                <w:rFonts w:ascii="Times New Roman" w:hAnsi="Times New Roman" w:cs="Times New Roman"/>
              </w:rPr>
            </w:pPr>
          </w:p>
          <w:p w:rsidR="00A454EF" w:rsidRDefault="0079666B">
            <w:pPr>
              <w:pStyle w:val="ConsPlusNonformat"/>
              <w:widowControl/>
              <w:jc w:val="right"/>
              <w:rPr>
                <w:rFonts w:ascii="Times New Roman" w:hAnsi="Times New Roman" w:cs="Times New Roman"/>
              </w:rPr>
            </w:pPr>
            <w:r>
              <w:rPr>
                <w:rFonts w:ascii="Times New Roman" w:hAnsi="Times New Roman" w:cs="Times New Roman"/>
              </w:rPr>
              <w:t xml:space="preserve"> _____________________В.В. Середа</w:t>
            </w:r>
          </w:p>
        </w:tc>
        <w:tc>
          <w:tcPr>
            <w:tcW w:w="4954" w:type="dxa"/>
            <w:shd w:val="clear" w:color="auto" w:fill="auto"/>
          </w:tcPr>
          <w:p w:rsidR="00A454EF" w:rsidRDefault="00A454EF">
            <w:pPr>
              <w:pStyle w:val="ConsPlusNonformat"/>
              <w:widowControl/>
              <w:jc w:val="both"/>
              <w:rPr>
                <w:rFonts w:ascii="Times New Roman" w:hAnsi="Times New Roman" w:cs="Times New Roman"/>
              </w:rPr>
            </w:pPr>
          </w:p>
          <w:p w:rsidR="00A454EF" w:rsidRDefault="00A454EF">
            <w:pPr>
              <w:pStyle w:val="ConsPlusNonformat"/>
              <w:widowControl/>
              <w:jc w:val="both"/>
              <w:rPr>
                <w:rFonts w:ascii="Times New Roman" w:hAnsi="Times New Roman" w:cs="Times New Roman"/>
              </w:rPr>
            </w:pPr>
          </w:p>
          <w:p w:rsidR="00A454EF" w:rsidRDefault="00A454EF">
            <w:pPr>
              <w:pStyle w:val="ConsPlusNonformat"/>
              <w:widowControl/>
              <w:jc w:val="both"/>
              <w:rPr>
                <w:rFonts w:ascii="Times New Roman" w:hAnsi="Times New Roman" w:cs="Times New Roman"/>
              </w:rPr>
            </w:pPr>
          </w:p>
          <w:p w:rsidR="00A454EF" w:rsidRDefault="0079666B">
            <w:pPr>
              <w:pStyle w:val="ConsPlusNonformat"/>
              <w:widowControl/>
              <w:jc w:val="both"/>
              <w:rPr>
                <w:rFonts w:ascii="Times New Roman" w:hAnsi="Times New Roman" w:cs="Times New Roman"/>
              </w:rPr>
            </w:pPr>
            <w:r>
              <w:rPr>
                <w:rFonts w:ascii="Times New Roman" w:hAnsi="Times New Roman" w:cs="Times New Roman"/>
              </w:rPr>
              <w:t>_______________________(__________________)</w:t>
            </w:r>
          </w:p>
          <w:p w:rsidR="00A454EF" w:rsidRDefault="00A454EF">
            <w:pPr>
              <w:pStyle w:val="ConsPlusNonformat"/>
              <w:widowControl/>
              <w:jc w:val="both"/>
              <w:rPr>
                <w:rFonts w:ascii="Times New Roman" w:hAnsi="Times New Roman" w:cs="Times New Roman"/>
              </w:rPr>
            </w:pPr>
          </w:p>
        </w:tc>
      </w:tr>
    </w:tbl>
    <w:p w:rsidR="00A454EF" w:rsidRDefault="00A454EF">
      <w:pPr>
        <w:spacing w:after="0" w:line="240" w:lineRule="auto"/>
        <w:ind w:left="480"/>
        <w:rPr>
          <w:rFonts w:ascii="Times New Roman" w:hAnsi="Times New Roman" w:cs="Times New Roman"/>
          <w:sz w:val="18"/>
          <w:szCs w:val="18"/>
        </w:rPr>
      </w:pPr>
    </w:p>
    <w:sectPr w:rsidR="00A454EF">
      <w:pgSz w:w="11906" w:h="16838"/>
      <w:pgMar w:top="426" w:right="566" w:bottom="1135"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404" w:rsidRDefault="005A0404">
      <w:pPr>
        <w:spacing w:after="0" w:line="240" w:lineRule="auto"/>
      </w:pPr>
      <w:r>
        <w:separator/>
      </w:r>
    </w:p>
  </w:endnote>
  <w:endnote w:type="continuationSeparator" w:id="0">
    <w:p w:rsidR="005A0404" w:rsidRDefault="005A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404" w:rsidRDefault="005A0404">
      <w:pPr>
        <w:spacing w:after="0" w:line="240" w:lineRule="auto"/>
      </w:pPr>
      <w:r>
        <w:separator/>
      </w:r>
    </w:p>
  </w:footnote>
  <w:footnote w:type="continuationSeparator" w:id="0">
    <w:p w:rsidR="005A0404" w:rsidRDefault="005A0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B1D60"/>
    <w:multiLevelType w:val="multilevel"/>
    <w:tmpl w:val="27C4D906"/>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2EE8262A"/>
    <w:multiLevelType w:val="multilevel"/>
    <w:tmpl w:val="984E562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39176A42"/>
    <w:multiLevelType w:val="multilevel"/>
    <w:tmpl w:val="583C7DFA"/>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3" w15:restartNumberingAfterBreak="0">
    <w:nsid w:val="39A94BAC"/>
    <w:multiLevelType w:val="multilevel"/>
    <w:tmpl w:val="7DB4E14C"/>
    <w:lvl w:ilvl="0">
      <w:start w:val="1"/>
      <w:numFmt w:val="decimal"/>
      <w:lvlText w:val="%1."/>
      <w:lvlJc w:val="left"/>
      <w:pPr>
        <w:tabs>
          <w:tab w:val="num" w:pos="480"/>
        </w:tabs>
        <w:ind w:left="480" w:hanging="480"/>
      </w:pPr>
    </w:lvl>
    <w:lvl w:ilvl="1">
      <w:start w:val="1"/>
      <w:numFmt w:val="decimal"/>
      <w:lvlText w:val="%1.%2."/>
      <w:lvlJc w:val="left"/>
      <w:pPr>
        <w:tabs>
          <w:tab w:val="num" w:pos="120"/>
        </w:tabs>
        <w:ind w:left="120" w:hanging="48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44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800"/>
      </w:pPr>
    </w:lvl>
  </w:abstractNum>
  <w:abstractNum w:abstractNumId="4" w15:restartNumberingAfterBreak="0">
    <w:nsid w:val="541900DF"/>
    <w:multiLevelType w:val="multilevel"/>
    <w:tmpl w:val="4300BB48"/>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 w15:restartNumberingAfterBreak="0">
    <w:nsid w:val="563737E3"/>
    <w:multiLevelType w:val="multilevel"/>
    <w:tmpl w:val="7C5AFB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7B4477"/>
    <w:multiLevelType w:val="multilevel"/>
    <w:tmpl w:val="7F94B61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6282B1C"/>
    <w:multiLevelType w:val="multilevel"/>
    <w:tmpl w:val="1FCC3D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num w:numId="1">
    <w:abstractNumId w:val="1"/>
  </w:num>
  <w:num w:numId="2">
    <w:abstractNumId w:val="2"/>
  </w:num>
  <w:num w:numId="3">
    <w:abstractNumId w:val="6"/>
  </w:num>
  <w:num w:numId="4">
    <w:abstractNumId w:val="7"/>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EF"/>
    <w:rsid w:val="0052099D"/>
    <w:rsid w:val="005A0404"/>
    <w:rsid w:val="0079666B"/>
    <w:rsid w:val="00A454EF"/>
    <w:rsid w:val="00C26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BCAC"/>
  <w15:docId w15:val="{3706ED58-7F0B-47C4-A814-B8A75F9B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2E74B5" w:themeColor="accent1" w:themeShade="BF"/>
    </w:rPr>
  </w:style>
  <w:style w:type="character" w:styleId="a4">
    <w:name w:val="Intense Reference"/>
    <w:basedOn w:val="a0"/>
    <w:uiPriority w:val="32"/>
    <w:qFormat/>
    <w:rPr>
      <w:b/>
      <w:bCs/>
      <w:smallCaps/>
      <w:color w:val="2E74B5"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b">
    <w:name w:val="No Spacing"/>
    <w:uiPriority w:val="1"/>
    <w:qFormat/>
    <w:pPr>
      <w:spacing w:after="0" w:line="240" w:lineRule="auto"/>
    </w:pPr>
  </w:style>
  <w:style w:type="paragraph" w:styleId="ac">
    <w:name w:val="Title"/>
    <w:basedOn w:val="a"/>
    <w:next w:val="a"/>
    <w:link w:val="ad"/>
    <w:uiPriority w:val="10"/>
    <w:qFormat/>
    <w:pPr>
      <w:spacing w:before="300" w:after="200"/>
      <w:contextualSpacing/>
    </w:pPr>
    <w:rPr>
      <w:sz w:val="48"/>
      <w:szCs w:val="48"/>
    </w:rPr>
  </w:style>
  <w:style w:type="character" w:customStyle="1" w:styleId="ad">
    <w:name w:val="Заголовок Знак"/>
    <w:basedOn w:val="a0"/>
    <w:link w:val="ac"/>
    <w:uiPriority w:val="10"/>
    <w:rPr>
      <w:sz w:val="48"/>
      <w:szCs w:val="48"/>
    </w:rPr>
  </w:style>
  <w:style w:type="paragraph" w:styleId="ae">
    <w:name w:val="Subtitle"/>
    <w:basedOn w:val="a"/>
    <w:next w:val="a"/>
    <w:link w:val="af"/>
    <w:uiPriority w:val="11"/>
    <w:qFormat/>
    <w:pPr>
      <w:spacing w:before="200" w:after="200"/>
    </w:pPr>
    <w:rPr>
      <w:sz w:val="24"/>
      <w:szCs w:val="24"/>
    </w:rPr>
  </w:style>
  <w:style w:type="character" w:customStyle="1" w:styleId="af">
    <w:name w:val="Подзаголовок Знак"/>
    <w:basedOn w:val="a0"/>
    <w:link w:val="ae"/>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0">
    <w:name w:val="Intense Quote"/>
    <w:basedOn w:val="a"/>
    <w:next w:val="a"/>
    <w:link w:val="a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link w:val="af0"/>
    <w:uiPriority w:val="30"/>
    <w:rPr>
      <w:i/>
    </w:rPr>
  </w:style>
  <w:style w:type="paragraph" w:styleId="af2">
    <w:name w:val="header"/>
    <w:basedOn w:val="a"/>
    <w:link w:val="af3"/>
    <w:uiPriority w:val="99"/>
    <w:unhideWhenUsed/>
    <w:pPr>
      <w:tabs>
        <w:tab w:val="center" w:pos="7143"/>
        <w:tab w:val="right" w:pos="14287"/>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6">
    <w:name w:val="caption"/>
    <w:basedOn w:val="a"/>
    <w:next w:val="a"/>
    <w:uiPriority w:val="35"/>
    <w:semiHidden/>
    <w:unhideWhenUsed/>
    <w:qFormat/>
    <w:pPr>
      <w:spacing w:line="276" w:lineRule="auto"/>
    </w:pPr>
    <w:rPr>
      <w:b/>
      <w:bCs/>
      <w:color w:val="5B9BD5" w:themeColor="accent1"/>
      <w:sz w:val="18"/>
      <w:szCs w:val="18"/>
    </w:rPr>
  </w:style>
  <w:style w:type="character" w:customStyle="1" w:styleId="af5">
    <w:name w:val="Нижний колонтитул Знак"/>
    <w:link w:val="af4"/>
    <w:uiPriority w:val="99"/>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8">
    <w:name w:val="footnote text"/>
    <w:basedOn w:val="a"/>
    <w:link w:val="af9"/>
    <w:uiPriority w:val="99"/>
    <w:semiHidden/>
    <w:unhideWhenUsed/>
    <w:pPr>
      <w:spacing w:after="40" w:line="240" w:lineRule="auto"/>
    </w:pPr>
    <w:rPr>
      <w:sz w:val="18"/>
    </w:rPr>
  </w:style>
  <w:style w:type="character" w:customStyle="1" w:styleId="af9">
    <w:name w:val="Текст сноски Знак"/>
    <w:link w:val="af8"/>
    <w:uiPriority w:val="99"/>
    <w:rPr>
      <w:sz w:val="18"/>
    </w:rPr>
  </w:style>
  <w:style w:type="character" w:styleId="afa">
    <w:name w:val="footnote reference"/>
    <w:basedOn w:val="a0"/>
    <w:uiPriority w:val="99"/>
    <w:unhideWhenUsed/>
    <w:rPr>
      <w:vertAlign w:val="superscript"/>
    </w:rPr>
  </w:style>
  <w:style w:type="paragraph" w:styleId="afb">
    <w:name w:val="endnote text"/>
    <w:basedOn w:val="a"/>
    <w:link w:val="afc"/>
    <w:uiPriority w:val="99"/>
    <w:semiHidden/>
    <w:unhideWhenUsed/>
    <w:pPr>
      <w:spacing w:after="0" w:line="240" w:lineRule="auto"/>
    </w:pPr>
    <w:rPr>
      <w:sz w:val="20"/>
    </w:rPr>
  </w:style>
  <w:style w:type="character" w:customStyle="1" w:styleId="afc">
    <w:name w:val="Текст концевой сноски Знак"/>
    <w:link w:val="afb"/>
    <w:uiPriority w:val="99"/>
    <w:rPr>
      <w:sz w:val="20"/>
    </w:rPr>
  </w:style>
  <w:style w:type="character" w:styleId="af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style>
  <w:style w:type="paragraph" w:styleId="aff">
    <w:name w:val="table of figures"/>
    <w:basedOn w:val="a"/>
    <w:next w:val="a"/>
    <w:uiPriority w:val="99"/>
    <w:unhideWhenUsed/>
    <w:pPr>
      <w:spacing w:after="0"/>
    </w:p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f0">
    <w:name w:val="Hyperlink"/>
    <w:basedOn w:val="a0"/>
    <w:uiPriority w:val="99"/>
    <w:unhideWhenUsed/>
    <w:rPr>
      <w:color w:val="0563C1" w:themeColor="hyperlink"/>
      <w:u w:val="single"/>
    </w:rPr>
  </w:style>
  <w:style w:type="paragraph" w:styleId="aff1">
    <w:name w:val="List Paragraph"/>
    <w:basedOn w:val="a"/>
    <w:uiPriority w:val="34"/>
    <w:qFormat/>
    <w:pPr>
      <w:ind w:left="720"/>
      <w:contextualSpacing/>
    </w:p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8132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2</cp:revision>
  <dcterms:created xsi:type="dcterms:W3CDTF">2026-04-06T11:41:00Z</dcterms:created>
  <dcterms:modified xsi:type="dcterms:W3CDTF">2026-04-06T11:41:00Z</dcterms:modified>
</cp:coreProperties>
</file>