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5000" w:type="pct"/>
        <w:jc w:val="left"/>
        <w:tblInd w:w="0" w:type="dxa"/>
        <w:tblLayout w:type="fixed"/>
        <w:tblCellMar>
          <w:top w:w="0" w:type="dxa"/>
          <w:left w:w="0" w:type="dxa"/>
          <w:bottom w:w="0" w:type="dxa"/>
          <w:right w:w="0" w:type="dxa"/>
        </w:tblCellMar>
        <w:tblLook w:val="04a0"/>
      </w:tblPr>
      <w:tblGrid>
        <w:gridCol w:w="978"/>
        <w:gridCol w:w="979"/>
        <w:gridCol w:w="979"/>
        <w:gridCol w:w="980"/>
        <w:gridCol w:w="979"/>
        <w:gridCol w:w="983"/>
        <w:gridCol w:w="980"/>
        <w:gridCol w:w="979"/>
        <w:gridCol w:w="980"/>
        <w:gridCol w:w="981"/>
        <w:gridCol w:w="971"/>
      </w:tblGrid>
      <w:tr>
        <w:trPr/>
        <w:tc>
          <w:tcPr>
            <w:tcW w:w="10769"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sz w:val="20"/>
                <w:szCs w:val="20"/>
              </w:rPr>
              <w:t>Договор</w:t>
            </w:r>
          </w:p>
        </w:tc>
      </w:tr>
      <w:tr>
        <w:trPr/>
        <w:tc>
          <w:tcPr>
            <w:tcW w:w="10769"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sz w:val="20"/>
                <w:szCs w:val="20"/>
              </w:rPr>
              <w:t>купли-продажи</w:t>
            </w:r>
          </w:p>
        </w:tc>
      </w:tr>
      <w:tr>
        <w:trPr/>
        <w:tc>
          <w:tcPr>
            <w:tcW w:w="9798" w:type="dxa"/>
            <w:gridSpan w:val="10"/>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71" w:type="dxa"/>
            <w:tcBorders/>
            <w:shd w:color="FFFFFF" w:fill="auto" w:val="clear"/>
            <w:vAlign w:val="bottom"/>
          </w:tcPr>
          <w:p>
            <w:pPr>
              <w:pStyle w:val="Normal"/>
              <w:widowControl w:val="false"/>
              <w:bidi w:val="0"/>
              <w:spacing w:lineRule="auto" w:line="240" w:before="0" w:after="0"/>
              <w:jc w:val="center"/>
              <w:rPr>
                <w:rFonts w:ascii="Times New Roman" w:hAnsi="Times New Roman"/>
                <w:b/>
                <w:b/>
                <w:sz w:val="16"/>
                <w:szCs w:val="20"/>
              </w:rPr>
            </w:pPr>
            <w:r>
              <w:rPr>
                <w:rFonts w:ascii="Times New Roman" w:hAnsi="Times New Roman"/>
                <w:b/>
                <w:sz w:val="16"/>
                <w:szCs w:val="20"/>
              </w:rPr>
            </w:r>
          </w:p>
        </w:tc>
      </w:tr>
      <w:tr>
        <w:trPr/>
        <w:tc>
          <w:tcPr>
            <w:tcW w:w="1076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ab/>
              <w:t>Мы, нижеподписавшиеся:</w:t>
            </w:r>
          </w:p>
        </w:tc>
      </w:tr>
      <w:tr>
        <w:trPr/>
        <w:tc>
          <w:tcPr>
            <w:tcW w:w="1076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ab/>
              <w:t>Гражданин РФ, в лице Гражданина РФ Финансового управляющего, действующего на основании решения Арбитражного суда №А, именуемый в дальнейшем «Продавец», с одной стороны, и</w:t>
            </w:r>
          </w:p>
        </w:tc>
      </w:tr>
      <w:tr>
        <w:trPr/>
        <w:tc>
          <w:tcPr>
            <w:tcW w:w="1076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ab/>
              <w:t>Гражданин РФ, именуемый в дальнейшем «Покупатель» с другой стороны, а совместно именуемые «Стороны», заключили настоящий договор о нижеследующем,</w:t>
            </w:r>
          </w:p>
        </w:tc>
      </w:tr>
      <w:tr>
        <w:trPr/>
        <w:tc>
          <w:tcPr>
            <w:tcW w:w="10769" w:type="dxa"/>
            <w:gridSpan w:val="11"/>
            <w:tcBorders/>
            <w:shd w:color="FFFFFF" w:fill="auto" w:val="clear"/>
            <w:vAlign w:val="bottom"/>
          </w:tcPr>
          <w:p>
            <w:pPr>
              <w:pStyle w:val="Normal"/>
              <w:widowControl w:val="false"/>
              <w:bidi w:val="0"/>
              <w:spacing w:lineRule="auto" w:line="240" w:before="0" w:after="0"/>
              <w:jc w:val="center"/>
              <w:rPr>
                <w:b/>
                <w:b/>
              </w:rPr>
            </w:pPr>
            <w:r>
              <w:rPr>
                <w:rFonts w:ascii="Times New Roman" w:hAnsi="Times New Roman"/>
                <w:sz w:val="20"/>
                <w:szCs w:val="20"/>
              </w:rPr>
            </w:r>
          </w:p>
          <w:p>
            <w:pPr>
              <w:pStyle w:val="Normal"/>
              <w:widowControl w:val="false"/>
              <w:bidi w:val="0"/>
              <w:spacing w:lineRule="auto" w:line="240" w:before="0" w:after="0"/>
              <w:jc w:val="center"/>
              <w:rPr>
                <w:rFonts w:ascii="Times New Roman" w:hAnsi="Times New Roman"/>
                <w:sz w:val="20"/>
                <w:szCs w:val="20"/>
              </w:rPr>
            </w:pPr>
            <w:r>
              <w:rPr>
                <w:rFonts w:ascii="Times New Roman" w:hAnsi="Times New Roman"/>
                <w:b/>
                <w:sz w:val="20"/>
                <w:szCs w:val="20"/>
              </w:rPr>
              <w:t>1. Предмет договора</w:t>
            </w:r>
          </w:p>
        </w:tc>
      </w:tr>
      <w:tr>
        <w:trPr/>
        <w:tc>
          <w:tcPr>
            <w:tcW w:w="1076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1.1. </w:t>
            </w:r>
            <w:r>
              <w:rPr>
                <w:rFonts w:ascii="Times New Roman" w:hAnsi="Times New Roman"/>
                <w:kern w:val="0"/>
                <w:sz w:val="20"/>
                <w:szCs w:val="20"/>
              </w:rPr>
              <w:t>В соответствии с Протоколом № от по продаже имущества, размещенным на торговой площадке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c>
          <w:tcPr>
            <w:tcW w:w="10769" w:type="dxa"/>
            <w:gridSpan w:val="11"/>
            <w:tcBorders/>
            <w:shd w:color="FFFFFF" w:fill="FFFFFF"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ЛОТ №1 -</w:t>
            </w:r>
          </w:p>
        </w:tc>
      </w:tr>
      <w:tr>
        <w:trPr/>
        <w:tc>
          <w:tcPr>
            <w:tcW w:w="1076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ab/>
              <w:t>Право собственности зарегистрировано в установленном законом порядке (далее по тексту - «Имущество»).</w:t>
            </w:r>
          </w:p>
        </w:tc>
      </w:tr>
      <w:tr>
        <w:trPr/>
        <w:tc>
          <w:tcPr>
            <w:tcW w:w="1076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ab/>
              <w:t>1.2. На момент составления Договора купли-продажи на вышеуказанном имуществе обременения/ограничения отсутствуют.</w:t>
            </w:r>
          </w:p>
        </w:tc>
      </w:tr>
      <w:tr>
        <w:trPr/>
        <w:tc>
          <w:tcPr>
            <w:tcW w:w="1076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ab/>
              <w:t>1.3. Имущество обеспечено обременением в виде залога в пользу</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ab/>
              <w:t>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c>
          <w:tcPr>
            <w:tcW w:w="10769" w:type="dxa"/>
            <w:gridSpan w:val="11"/>
            <w:tcBorders/>
            <w:shd w:color="FFFFFF" w:fill="auto" w:val="clear"/>
            <w:vAlign w:val="bottom"/>
          </w:tcPr>
          <w:p>
            <w:pPr>
              <w:pStyle w:val="Normal"/>
              <w:widowControl w:val="false"/>
              <w:bidi w:val="0"/>
              <w:spacing w:lineRule="auto" w:line="240" w:before="0" w:after="0"/>
              <w:jc w:val="center"/>
              <w:rPr>
                <w:b/>
                <w:b/>
              </w:rPr>
            </w:pPr>
            <w:r>
              <w:rPr>
                <w:rFonts w:ascii="Times New Roman" w:hAnsi="Times New Roman"/>
                <w:sz w:val="20"/>
                <w:szCs w:val="20"/>
              </w:rPr>
            </w:r>
          </w:p>
          <w:p>
            <w:pPr>
              <w:pStyle w:val="Normal"/>
              <w:widowControl w:val="false"/>
              <w:bidi w:val="0"/>
              <w:spacing w:lineRule="auto" w:line="240" w:before="0" w:after="0"/>
              <w:jc w:val="center"/>
              <w:rPr>
                <w:rFonts w:ascii="Times New Roman" w:hAnsi="Times New Roman"/>
                <w:sz w:val="20"/>
                <w:szCs w:val="20"/>
              </w:rPr>
            </w:pPr>
            <w:r>
              <w:rPr>
                <w:rFonts w:ascii="Times New Roman" w:hAnsi="Times New Roman"/>
                <w:b/>
                <w:sz w:val="20"/>
                <w:szCs w:val="20"/>
              </w:rPr>
              <w:t>2. Обязанности Сторон</w:t>
            </w:r>
          </w:p>
        </w:tc>
      </w:tr>
      <w:tr>
        <w:trPr/>
        <w:tc>
          <w:tcPr>
            <w:tcW w:w="1076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ab/>
              <w:t>2.1. Продавец обязуется:</w:t>
            </w:r>
          </w:p>
        </w:tc>
      </w:tr>
      <w:tr>
        <w:trPr/>
        <w:tc>
          <w:tcPr>
            <w:tcW w:w="1076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ab/>
              <w:t>2.1.1. Передать Покупателю имущество по акту приема-передачи.</w:t>
            </w:r>
          </w:p>
        </w:tc>
      </w:tr>
      <w:tr>
        <w:trPr/>
        <w:tc>
          <w:tcPr>
            <w:tcW w:w="1076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ab/>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c>
          <w:tcPr>
            <w:tcW w:w="1076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ab/>
              <w:t>2.2. Покупатель обязан:</w:t>
            </w:r>
          </w:p>
        </w:tc>
      </w:tr>
      <w:tr>
        <w:trPr/>
        <w:tc>
          <w:tcPr>
            <w:tcW w:w="10769"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sz w:val="20"/>
                <w:szCs w:val="20"/>
              </w:rPr>
              <w:tab/>
              <w:t>2.2.1. Оплатить полную стоимость имущества в соответствии с настоящим договором.</w:t>
            </w:r>
          </w:p>
        </w:tc>
      </w:tr>
      <w:tr>
        <w:trPr/>
        <w:tc>
          <w:tcPr>
            <w:tcW w:w="1076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ab/>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769" w:type="dxa"/>
            <w:gridSpan w:val="11"/>
            <w:tcBorders/>
            <w:shd w:color="FFFFFF" w:fill="auto" w:val="clear"/>
            <w:vAlign w:val="bottom"/>
          </w:tcPr>
          <w:p>
            <w:pPr>
              <w:pStyle w:val="Normal"/>
              <w:widowControl w:val="false"/>
              <w:bidi w:val="0"/>
              <w:spacing w:lineRule="auto" w:line="240" w:before="0" w:after="0"/>
              <w:jc w:val="center"/>
              <w:rPr>
                <w:b/>
                <w:b/>
              </w:rPr>
            </w:pPr>
            <w:r>
              <w:rPr>
                <w:rFonts w:ascii="Times New Roman" w:hAnsi="Times New Roman"/>
                <w:sz w:val="20"/>
                <w:szCs w:val="20"/>
              </w:rPr>
            </w:r>
          </w:p>
          <w:p>
            <w:pPr>
              <w:pStyle w:val="Normal"/>
              <w:widowControl w:val="false"/>
              <w:bidi w:val="0"/>
              <w:spacing w:lineRule="auto" w:line="240" w:before="0" w:after="0"/>
              <w:jc w:val="center"/>
              <w:rPr>
                <w:rFonts w:ascii="Times New Roman" w:hAnsi="Times New Roman"/>
                <w:sz w:val="20"/>
                <w:szCs w:val="20"/>
              </w:rPr>
            </w:pPr>
            <w:r>
              <w:rPr>
                <w:rFonts w:ascii="Times New Roman" w:hAnsi="Times New Roman"/>
                <w:b/>
                <w:sz w:val="20"/>
                <w:szCs w:val="20"/>
              </w:rPr>
              <w:t>3. Цена и порядок расчетов</w:t>
            </w:r>
          </w:p>
        </w:tc>
      </w:tr>
      <w:tr>
        <w:trPr/>
        <w:tc>
          <w:tcPr>
            <w:tcW w:w="10769"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sz w:val="20"/>
                <w:szCs w:val="20"/>
              </w:rPr>
              <w:tab/>
              <w:t>3.1. Стоимость имущества составляет:</w:t>
            </w:r>
          </w:p>
        </w:tc>
      </w:tr>
      <w:tr>
        <w:trPr/>
        <w:tc>
          <w:tcPr>
            <w:tcW w:w="1076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ab/>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г. на сайте, и указана в Протоколе от г. является окончательной и изменению не подлежит.</w:t>
            </w:r>
          </w:p>
        </w:tc>
      </w:tr>
      <w:tr>
        <w:trPr/>
        <w:tc>
          <w:tcPr>
            <w:tcW w:w="1076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ab/>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c>
          <w:tcPr>
            <w:tcW w:w="1076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ab/>
              <w:t>3.3. Оплата стоимости имущества по настоящему договору осуществляется Покупателем безналичным платежом на расчетный счет:</w:t>
            </w:r>
          </w:p>
        </w:tc>
      </w:tr>
      <w:tr>
        <w:trPr/>
        <w:tc>
          <w:tcPr>
            <w:tcW w:w="10769"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sz w:val="20"/>
                <w:szCs w:val="20"/>
              </w:rPr>
            </w:r>
          </w:p>
        </w:tc>
      </w:tr>
      <w:tr>
        <w:trPr/>
        <w:tc>
          <w:tcPr>
            <w:tcW w:w="10769"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sz w:val="20"/>
                <w:szCs w:val="20"/>
              </w:rPr>
            </w:r>
          </w:p>
        </w:tc>
      </w:tr>
      <w:tr>
        <w:trPr/>
        <w:tc>
          <w:tcPr>
            <w:tcW w:w="10769"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c>
          <w:tcPr>
            <w:tcW w:w="1076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ab/>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c>
          <w:tcPr>
            <w:tcW w:w="10769" w:type="dxa"/>
            <w:gridSpan w:val="11"/>
            <w:tcBorders/>
            <w:shd w:color="FFFFFF" w:fill="auto" w:val="clear"/>
            <w:vAlign w:val="bottom"/>
          </w:tcPr>
          <w:p>
            <w:pPr>
              <w:pStyle w:val="Normal"/>
              <w:widowControl w:val="false"/>
              <w:bidi w:val="0"/>
              <w:spacing w:lineRule="auto" w:line="240" w:before="0" w:after="0"/>
              <w:jc w:val="center"/>
              <w:rPr>
                <w:b/>
                <w:b/>
              </w:rPr>
            </w:pPr>
            <w:r>
              <w:rPr>
                <w:rFonts w:ascii="Times New Roman" w:hAnsi="Times New Roman"/>
                <w:sz w:val="20"/>
                <w:szCs w:val="20"/>
              </w:rPr>
            </w:r>
          </w:p>
          <w:p>
            <w:pPr>
              <w:pStyle w:val="Normal"/>
              <w:widowControl w:val="false"/>
              <w:bidi w:val="0"/>
              <w:spacing w:lineRule="auto" w:line="240" w:before="0" w:after="0"/>
              <w:jc w:val="center"/>
              <w:rPr>
                <w:rFonts w:ascii="Times New Roman" w:hAnsi="Times New Roman"/>
                <w:sz w:val="20"/>
                <w:szCs w:val="20"/>
              </w:rPr>
            </w:pPr>
            <w:r>
              <w:rPr>
                <w:rFonts w:ascii="Times New Roman" w:hAnsi="Times New Roman"/>
                <w:b/>
                <w:sz w:val="20"/>
                <w:szCs w:val="20"/>
              </w:rPr>
              <w:t>4. Передача имущества и переход риска случайной гибели имущества</w:t>
            </w:r>
          </w:p>
        </w:tc>
      </w:tr>
      <w:tr>
        <w:trPr/>
        <w:tc>
          <w:tcPr>
            <w:tcW w:w="1076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ab/>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c>
          <w:tcPr>
            <w:tcW w:w="1076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ab/>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c>
          <w:tcPr>
            <w:tcW w:w="1076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ab/>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c>
          <w:tcPr>
            <w:tcW w:w="10769" w:type="dxa"/>
            <w:gridSpan w:val="11"/>
            <w:tcBorders/>
            <w:shd w:color="FFFFFF" w:fill="auto" w:val="clear"/>
            <w:vAlign w:val="bottom"/>
          </w:tcPr>
          <w:p>
            <w:pPr>
              <w:pStyle w:val="Normal"/>
              <w:widowControl w:val="false"/>
              <w:bidi w:val="0"/>
              <w:spacing w:lineRule="auto" w:line="240" w:before="0" w:after="0"/>
              <w:jc w:val="center"/>
              <w:rPr>
                <w:b/>
                <w:b/>
              </w:rPr>
            </w:pPr>
            <w:r>
              <w:rPr>
                <w:rFonts w:ascii="Times New Roman" w:hAnsi="Times New Roman"/>
                <w:sz w:val="20"/>
                <w:szCs w:val="20"/>
              </w:rPr>
            </w:r>
          </w:p>
          <w:p>
            <w:pPr>
              <w:pStyle w:val="Normal"/>
              <w:widowControl w:val="false"/>
              <w:bidi w:val="0"/>
              <w:spacing w:lineRule="auto" w:line="240" w:before="0" w:after="0"/>
              <w:jc w:val="center"/>
              <w:rPr>
                <w:rFonts w:ascii="Times New Roman" w:hAnsi="Times New Roman"/>
                <w:sz w:val="20"/>
                <w:szCs w:val="20"/>
              </w:rPr>
            </w:pPr>
            <w:r>
              <w:rPr>
                <w:rFonts w:ascii="Times New Roman" w:hAnsi="Times New Roman"/>
                <w:b/>
                <w:sz w:val="20"/>
                <w:szCs w:val="20"/>
              </w:rPr>
              <w:t>5. Возникновение права собственности</w:t>
            </w:r>
          </w:p>
        </w:tc>
      </w:tr>
      <w:tr>
        <w:trPr/>
        <w:tc>
          <w:tcPr>
            <w:tcW w:w="1076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ab/>
              <w:t>5.1. Право собственности на имущество переходит от Продавца к Покупателю в момент государственной регистрации права собственности.</w:t>
            </w:r>
          </w:p>
        </w:tc>
      </w:tr>
      <w:tr>
        <w:trPr/>
        <w:tc>
          <w:tcPr>
            <w:tcW w:w="10769"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sz w:val="20"/>
                <w:szCs w:val="20"/>
              </w:rPr>
            </w:pPr>
            <w:r>
              <w:rPr>
                <w:rFonts w:ascii="Times New Roman" w:hAnsi="Times New Roman"/>
                <w:b/>
                <w:sz w:val="20"/>
                <w:szCs w:val="20"/>
              </w:rPr>
              <w:t>6. Ответственность Сторон</w:t>
            </w:r>
          </w:p>
        </w:tc>
      </w:tr>
      <w:tr>
        <w:trPr/>
        <w:tc>
          <w:tcPr>
            <w:tcW w:w="1076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ab/>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c>
          <w:tcPr>
            <w:tcW w:w="1076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ab/>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c>
          <w:tcPr>
            <w:tcW w:w="1076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ab/>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ab/>
              <w:t>6.4 Стороны договорились, что договор и все документы, связанные с ним (акты, дополнительные соглашения, отчеты, претензии и т.д.), могут направляться в электронном виде по электронной почте. Направление договора и любого документа, связанного с указанным договором, по электронной почте приравнивается к простой электронной подписи и равнозначно собственноручной подписи.</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ab/>
              <w:t>6.5 Стороны договорились, что в соответствии с пунктом 2 статьи 160 Гражданского кодекса Российской Федерации допускается использование при совершении данной сделки факсимильного воспроизведения подписи с помощью средств механического или иного копирования, электронной подписи либо иного аналога собственноручной подписи.</w:t>
            </w:r>
          </w:p>
        </w:tc>
      </w:tr>
      <w:tr>
        <w:trPr/>
        <w:tc>
          <w:tcPr>
            <w:tcW w:w="10769" w:type="dxa"/>
            <w:gridSpan w:val="11"/>
            <w:tcBorders/>
            <w:shd w:color="FFFFFF" w:fill="auto" w:val="clear"/>
            <w:vAlign w:val="bottom"/>
          </w:tcPr>
          <w:p>
            <w:pPr>
              <w:pStyle w:val="Normal"/>
              <w:widowControl w:val="false"/>
              <w:bidi w:val="0"/>
              <w:spacing w:lineRule="auto" w:line="240" w:before="0" w:after="0"/>
              <w:jc w:val="center"/>
              <w:rPr>
                <w:b/>
                <w:b/>
              </w:rPr>
            </w:pPr>
            <w:r>
              <w:rPr>
                <w:rFonts w:ascii="Times New Roman" w:hAnsi="Times New Roman"/>
                <w:sz w:val="20"/>
                <w:szCs w:val="20"/>
              </w:rPr>
            </w:r>
          </w:p>
          <w:p>
            <w:pPr>
              <w:pStyle w:val="Normal"/>
              <w:widowControl w:val="false"/>
              <w:bidi w:val="0"/>
              <w:spacing w:lineRule="auto" w:line="240" w:before="0" w:after="0"/>
              <w:jc w:val="center"/>
              <w:rPr>
                <w:rFonts w:ascii="Times New Roman" w:hAnsi="Times New Roman"/>
                <w:sz w:val="20"/>
                <w:szCs w:val="20"/>
              </w:rPr>
            </w:pPr>
            <w:r>
              <w:rPr>
                <w:rFonts w:ascii="Times New Roman" w:hAnsi="Times New Roman"/>
                <w:b/>
                <w:sz w:val="20"/>
                <w:szCs w:val="20"/>
              </w:rPr>
              <w:t>7. Порядок разрешения споров</w:t>
            </w:r>
          </w:p>
        </w:tc>
      </w:tr>
      <w:tr>
        <w:trPr/>
        <w:tc>
          <w:tcPr>
            <w:tcW w:w="1076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ab/>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c>
          <w:tcPr>
            <w:tcW w:w="10769" w:type="dxa"/>
            <w:gridSpan w:val="11"/>
            <w:tcBorders/>
            <w:shd w:color="FFFFFF" w:fill="auto" w:val="clear"/>
            <w:vAlign w:val="bottom"/>
          </w:tcPr>
          <w:p>
            <w:pPr>
              <w:pStyle w:val="Normal"/>
              <w:widowControl w:val="false"/>
              <w:bidi w:val="0"/>
              <w:spacing w:lineRule="auto" w:line="240" w:before="0" w:after="0"/>
              <w:jc w:val="center"/>
              <w:rPr>
                <w:b/>
                <w:b/>
              </w:rPr>
            </w:pPr>
            <w:r>
              <w:rPr>
                <w:rFonts w:ascii="Times New Roman" w:hAnsi="Times New Roman"/>
                <w:sz w:val="20"/>
                <w:szCs w:val="20"/>
              </w:rPr>
            </w:r>
          </w:p>
          <w:p>
            <w:pPr>
              <w:pStyle w:val="Normal"/>
              <w:widowControl w:val="false"/>
              <w:bidi w:val="0"/>
              <w:spacing w:lineRule="auto" w:line="240" w:before="0" w:after="0"/>
              <w:jc w:val="center"/>
              <w:rPr>
                <w:rFonts w:ascii="Times New Roman" w:hAnsi="Times New Roman"/>
                <w:sz w:val="20"/>
                <w:szCs w:val="20"/>
              </w:rPr>
            </w:pPr>
            <w:r>
              <w:rPr>
                <w:rFonts w:ascii="Times New Roman" w:hAnsi="Times New Roman"/>
                <w:b/>
                <w:sz w:val="20"/>
                <w:szCs w:val="20"/>
              </w:rPr>
              <w:t>8. Условия изменения и расторжения договора</w:t>
            </w:r>
          </w:p>
        </w:tc>
      </w:tr>
      <w:tr>
        <w:trPr/>
        <w:tc>
          <w:tcPr>
            <w:tcW w:w="1076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ab/>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c>
          <w:tcPr>
            <w:tcW w:w="1076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r>
          </w:p>
        </w:tc>
      </w:tr>
      <w:tr>
        <w:trPr/>
        <w:tc>
          <w:tcPr>
            <w:tcW w:w="1076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ab/>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r>
          </w:p>
        </w:tc>
      </w:tr>
      <w:tr>
        <w:trPr/>
        <w:tc>
          <w:tcPr>
            <w:tcW w:w="1076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ab/>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c>
          <w:tcPr>
            <w:tcW w:w="10769" w:type="dxa"/>
            <w:gridSpan w:val="11"/>
            <w:tcBorders/>
            <w:shd w:color="FFFFFF" w:fill="auto" w:val="clear"/>
            <w:vAlign w:val="bottom"/>
          </w:tcPr>
          <w:p>
            <w:pPr>
              <w:pStyle w:val="Normal"/>
              <w:widowControl w:val="false"/>
              <w:bidi w:val="0"/>
              <w:spacing w:lineRule="auto" w:line="240" w:before="0" w:after="0"/>
              <w:jc w:val="center"/>
              <w:rPr>
                <w:b/>
                <w:b/>
              </w:rPr>
            </w:pPr>
            <w:r>
              <w:rPr>
                <w:rFonts w:ascii="Times New Roman" w:hAnsi="Times New Roman"/>
                <w:sz w:val="20"/>
                <w:szCs w:val="20"/>
              </w:rPr>
            </w:r>
          </w:p>
          <w:p>
            <w:pPr>
              <w:pStyle w:val="Normal"/>
              <w:widowControl w:val="false"/>
              <w:bidi w:val="0"/>
              <w:spacing w:lineRule="auto" w:line="240" w:before="0" w:after="0"/>
              <w:jc w:val="center"/>
              <w:rPr>
                <w:rFonts w:ascii="Times New Roman" w:hAnsi="Times New Roman"/>
                <w:sz w:val="20"/>
                <w:szCs w:val="20"/>
              </w:rPr>
            </w:pPr>
            <w:r>
              <w:rPr>
                <w:rFonts w:ascii="Times New Roman" w:hAnsi="Times New Roman"/>
                <w:b/>
                <w:sz w:val="20"/>
                <w:szCs w:val="20"/>
              </w:rPr>
              <w:t>9. Заключительные положения</w:t>
            </w:r>
          </w:p>
        </w:tc>
      </w:tr>
      <w:tr>
        <w:trPr/>
        <w:tc>
          <w:tcPr>
            <w:tcW w:w="1076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ab/>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c>
          <w:tcPr>
            <w:tcW w:w="1076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ab/>
              <w:t>9.2. Сторонами договора рассмотрены все документы, подготовленные в связи с продажей имущества.</w:t>
            </w:r>
          </w:p>
        </w:tc>
      </w:tr>
      <w:tr>
        <w:trPr/>
        <w:tc>
          <w:tcPr>
            <w:tcW w:w="1076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ab/>
              <w:t>9.3. Настоящий Договор составлен в 2-х экземплярах, имеющих одинаковую юридическую силу.</w:t>
            </w:r>
          </w:p>
        </w:tc>
      </w:tr>
      <w:tr>
        <w:trPr/>
        <w:tc>
          <w:tcPr>
            <w:tcW w:w="1076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ab/>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c>
          <w:tcPr>
            <w:tcW w:w="10769" w:type="dxa"/>
            <w:gridSpan w:val="11"/>
            <w:tcBorders/>
            <w:shd w:color="FFFFFF" w:fill="auto" w:val="clear"/>
            <w:vAlign w:val="bottom"/>
          </w:tcPr>
          <w:p>
            <w:pPr>
              <w:pStyle w:val="Normal"/>
              <w:widowControl w:val="false"/>
              <w:bidi w:val="0"/>
              <w:spacing w:lineRule="auto" w:line="240" w:before="0" w:after="0"/>
              <w:jc w:val="center"/>
              <w:rPr>
                <w:b/>
                <w:b/>
              </w:rPr>
            </w:pPr>
            <w:r>
              <w:rPr>
                <w:rFonts w:ascii="Times New Roman" w:hAnsi="Times New Roman"/>
                <w:sz w:val="20"/>
                <w:szCs w:val="20"/>
              </w:rPr>
            </w:r>
          </w:p>
          <w:p>
            <w:pPr>
              <w:pStyle w:val="Normal"/>
              <w:widowControl w:val="false"/>
              <w:bidi w:val="0"/>
              <w:spacing w:lineRule="auto" w:line="240" w:before="0" w:after="0"/>
              <w:jc w:val="center"/>
              <w:rPr>
                <w:rFonts w:ascii="Times New Roman" w:hAnsi="Times New Roman"/>
                <w:sz w:val="20"/>
                <w:szCs w:val="20"/>
              </w:rPr>
            </w:pPr>
            <w:r>
              <w:rPr>
                <w:rFonts w:ascii="Times New Roman" w:hAnsi="Times New Roman"/>
                <w:b/>
                <w:sz w:val="20"/>
                <w:szCs w:val="20"/>
              </w:rPr>
              <w:t>10. Реквизиты и подписи Сторон</w:t>
            </w:r>
          </w:p>
        </w:tc>
      </w:tr>
      <w:tr>
        <w:trPr/>
        <w:tc>
          <w:tcPr>
            <w:tcW w:w="4895"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sz w:val="20"/>
                <w:szCs w:val="20"/>
              </w:rPr>
            </w:pPr>
            <w:r>
              <w:rPr>
                <w:rFonts w:ascii="Times New Roman" w:hAnsi="Times New Roman"/>
                <w:b/>
                <w:sz w:val="20"/>
                <w:szCs w:val="20"/>
              </w:rPr>
              <w:t>Продавец:</w:t>
            </w:r>
          </w:p>
        </w:tc>
        <w:tc>
          <w:tcPr>
            <w:tcW w:w="5874"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sz w:val="20"/>
                <w:szCs w:val="20"/>
              </w:rPr>
            </w:pPr>
            <w:r>
              <w:rPr>
                <w:rFonts w:ascii="Times New Roman" w:hAnsi="Times New Roman"/>
                <w:b/>
                <w:sz w:val="20"/>
                <w:szCs w:val="20"/>
              </w:rPr>
              <w:t>Покупатель:</w:t>
            </w:r>
          </w:p>
        </w:tc>
      </w:tr>
      <w:tr>
        <w:trPr/>
        <w:tc>
          <w:tcPr>
            <w:tcW w:w="4895"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sz w:val="20"/>
                <w:szCs w:val="20"/>
              </w:rPr>
            </w:pPr>
            <w:r>
              <w:rPr>
                <w:rFonts w:ascii="Times New Roman" w:hAnsi="Times New Roman"/>
                <w:b/>
                <w:sz w:val="20"/>
                <w:szCs w:val="20"/>
              </w:rPr>
              <w:t>Гражданин РФ</w:t>
            </w:r>
          </w:p>
        </w:tc>
        <w:tc>
          <w:tcPr>
            <w:tcW w:w="5874"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sz w:val="20"/>
                <w:szCs w:val="20"/>
              </w:rPr>
            </w:pPr>
            <w:r>
              <w:rPr>
                <w:rFonts w:ascii="Times New Roman" w:hAnsi="Times New Roman"/>
                <w:b/>
                <w:sz w:val="20"/>
                <w:szCs w:val="20"/>
              </w:rPr>
              <w:t>Гражданин РФ</w:t>
            </w:r>
          </w:p>
        </w:tc>
      </w:tr>
      <w:tr>
        <w:trPr/>
        <w:tc>
          <w:tcPr>
            <w:tcW w:w="4895"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874" w:type="dxa"/>
            <w:gridSpan w:val="6"/>
            <w:vMerge w:val="restart"/>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c>
          <w:tcPr>
            <w:tcW w:w="4895"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Реквизиты</w:t>
            </w:r>
          </w:p>
        </w:tc>
        <w:tc>
          <w:tcPr>
            <w:tcW w:w="5874"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c>
          <w:tcPr>
            <w:tcW w:w="4895" w:type="dxa"/>
            <w:gridSpan w:val="5"/>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sz w:val="20"/>
                <w:szCs w:val="20"/>
              </w:rPr>
            </w:r>
          </w:p>
        </w:tc>
        <w:tc>
          <w:tcPr>
            <w:tcW w:w="5874"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c>
          <w:tcPr>
            <w:tcW w:w="4895"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874"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c>
          <w:tcPr>
            <w:tcW w:w="978"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79"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79"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80"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79"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874"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c>
          <w:tcPr>
            <w:tcW w:w="978"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79"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79"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80"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79"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874"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c>
          <w:tcPr>
            <w:tcW w:w="4895"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b/>
                <w:sz w:val="20"/>
                <w:szCs w:val="20"/>
              </w:rPr>
              <w:t>Финансовый управляющий</w:t>
            </w:r>
          </w:p>
        </w:tc>
        <w:tc>
          <w:tcPr>
            <w:tcW w:w="983"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80"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79"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80"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81"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71"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r>
      <w:tr>
        <w:trPr/>
        <w:tc>
          <w:tcPr>
            <w:tcW w:w="4895"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83"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80"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79"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80"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81"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71"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r>
      <w:tr>
        <w:trPr/>
        <w:tc>
          <w:tcPr>
            <w:tcW w:w="978" w:type="dxa"/>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79"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79"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80"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79"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83"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80"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79"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80"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81"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71"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r>
      <w:tr>
        <w:trPr/>
        <w:tc>
          <w:tcPr>
            <w:tcW w:w="2936" w:type="dxa"/>
            <w:gridSpan w:val="3"/>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1959" w:type="dxa"/>
            <w:gridSpan w:val="2"/>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______________</w:t>
            </w:r>
          </w:p>
        </w:tc>
        <w:tc>
          <w:tcPr>
            <w:tcW w:w="5874" w:type="dxa"/>
            <w:gridSpan w:val="6"/>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Calibri" w:hAnsi="Calibri" w:eastAsia="NSimSun" w:cs="Arial"/>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11</TotalTime>
  <Application>LibreOffice/7.3.0.3$Windows_X86_64 LibreOffice_project/0f246aa12d0eee4a0f7adcefbf7c878fc2238db3</Application>
  <AppVersion>15.0000</AppVersion>
  <Pages>2</Pages>
  <Words>1025</Words>
  <Characters>7200</Characters>
  <CharactersWithSpaces>8205</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2026-02-17T22:59:21Z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