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E10F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3340D81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59AEA373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1BC15C5B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400BFE9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BCF37F9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27A2F545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1A8192E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18DACDA2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1D0F841D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774C1237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C63C55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A9649B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29794CD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C345EB5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2021FE41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323B571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1BF481E0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E272F5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7660E878" w14:textId="35BA616D" w:rsidR="003D1BED" w:rsidRPr="003D1BED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63B4875B" w14:textId="114C09B0" w:rsidR="003D76B0" w:rsidRDefault="00801477" w:rsidP="003D1BED">
      <w:pPr>
        <w:ind w:firstLine="567"/>
        <w:jc w:val="both"/>
        <w:rPr>
          <w:b/>
          <w:color w:val="FF0000"/>
        </w:rPr>
      </w:pPr>
      <w:r>
        <w:rPr>
          <w:b/>
          <w:color w:val="FF0000"/>
        </w:rPr>
        <w:t>10</w:t>
      </w:r>
      <w:r w:rsidR="00000000">
        <w:rPr>
          <w:b/>
          <w:color w:val="FF0000"/>
        </w:rPr>
        <w:t>. В случае если предметом торгов является доля в праве общей долевой собственности на имущество, Претендент, внося задаток, подтверждает, что уведомлен о наличии у сособственника преимущественного права покупки такого имущества по цене, предложенной победителем торгов (лицом, с которым в соответствии с Законом о банкротстве подлежит заключению договор купли-продажи). Претендент согласен с тем, что не позднее 3 (трех) рабочих дней со дня определения победителя торгов финансовый управляющий направляет сособственнику предложение воспользоваться преимущественным правом покупки, а до истечения 30 (тридцати) календарных дней со дня получения сособственником такого предложения, либо до даты возврата почтового отправления / передачи его на временное хранение оператором почтовой связи, либо, при получении от сособственника волеизъявления о намерении приобрести имущество, до истечения срока оплаты по договору, заключаемому с сособственником, финансовый управляющий вправе не осуществлять передачу имущества, не подписывать передаточный акт и не подавать документы на государственную регистрацию перехода права собственности. В случае если сособственник реализует преимущественное право покупки, заключит договор купли-продажи по цене, предложенной победителем торгов, и оплатит такую цену в установленный срок, имущество не передается победителю торгов, а договор купли-продажи с победителем торгов не исполняется (либо прекращается) в связи с реализацией сособственником преимущественного права покупки. Указанные обстоятельства не являются отказом от проведения торгов, уклонением от заключения договора купли-продажи, нарушением обязательств со стороны Организатора торгов, Финансового управляющего, Должника или Оператора электронной площадки и не влекут возникновения у Претендента права требовать передачи имущества, признания его победы безусловным основанием для перехода права собственности, уплаты процентов, неустойки, убытков, штрафов, компенсаций или применения иных санкций; возврат задатка и иных фактически внесенных Претендентом денежных средств осуществляется в порядке, предусмотренном Регламентом, сообщением о торгах и договором купли-продажи.</w:t>
      </w:r>
    </w:p>
    <w:p w14:paraId="374CE015" w14:textId="177ECB2C" w:rsidR="00801477" w:rsidRDefault="00801477" w:rsidP="003D1BED">
      <w:pPr>
        <w:ind w:firstLine="567"/>
        <w:jc w:val="both"/>
        <w:rPr>
          <w:b/>
          <w:color w:val="FF0000"/>
        </w:rPr>
      </w:pPr>
      <w:r>
        <w:rPr>
          <w:b/>
          <w:color w:val="FF0000"/>
        </w:rPr>
        <w:t xml:space="preserve">11. </w:t>
      </w:r>
      <w:r w:rsidRPr="00801477">
        <w:rPr>
          <w:b/>
          <w:color w:val="FF0000"/>
        </w:rPr>
        <w:t>Претендент уведомлен о том, что в отношении Имущества в ЕГРН могут содержаться записи об аресте и (или) запрете на совершение регистрационных действий, снятие которых осуществляется уполномоченным органом. Претендент, внося задаток, подтверждает, что принимает на себя риск увеличения сроков оформления сделки, связанных с необходимостью снятия таких ограничений, и не вправе ссылаться на указанные обстоятельства как на основание для предъявления к Организатору торгов требований о возмещении убытков, взыскании неустойки или иных санкций, кроме случаев умышленных недобросовестных действий Организатора торгов</w:t>
      </w:r>
    </w:p>
    <w:p w14:paraId="4699B9E2" w14:textId="77777777" w:rsidR="00801477" w:rsidRDefault="00801477" w:rsidP="003D1BED">
      <w:pPr>
        <w:ind w:firstLine="567"/>
        <w:jc w:val="both"/>
      </w:pPr>
    </w:p>
    <w:p w14:paraId="1FB9995C" w14:textId="77777777" w:rsidR="001065B6" w:rsidRPr="001065B6" w:rsidRDefault="001065B6" w:rsidP="0004081D">
      <w:pPr>
        <w:jc w:val="both"/>
        <w:rPr>
          <w:color w:val="auto"/>
        </w:rPr>
      </w:pPr>
    </w:p>
    <w:p w14:paraId="2E3D1618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78856EFB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75101474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1FF9257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lastRenderedPageBreak/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349DD086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25557202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A037B96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52A9008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38874A56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93B9DA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3F1C1CC2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34881971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6444CB28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E32A5D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3810B039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73455E5C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4741DF97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52B7A8C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0092CC5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6B074839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16A979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14535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72310B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745682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CB90C3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2174DD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12D8B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04EDA6A6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2C1ECF33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4FFA767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4EC5E605" w14:textId="77777777" w:rsidR="001065B6" w:rsidRPr="007654A1" w:rsidRDefault="001065B6" w:rsidP="001065B6">
      <w:pPr>
        <w:rPr>
          <w:color w:val="auto"/>
        </w:rPr>
      </w:pPr>
    </w:p>
    <w:p w14:paraId="19163239" w14:textId="77777777" w:rsidR="001065B6" w:rsidRPr="007654A1" w:rsidRDefault="001065B6" w:rsidP="001065B6">
      <w:pPr>
        <w:rPr>
          <w:color w:val="auto"/>
        </w:rPr>
      </w:pPr>
    </w:p>
    <w:p w14:paraId="03917779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EA10A5C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03176E7A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34F5E5F5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5883C53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317421882">
    <w:abstractNumId w:val="7"/>
  </w:num>
  <w:num w:numId="2" w16cid:durableId="457918961">
    <w:abstractNumId w:val="5"/>
  </w:num>
  <w:num w:numId="3" w16cid:durableId="1456215152">
    <w:abstractNumId w:val="2"/>
  </w:num>
  <w:num w:numId="4" w16cid:durableId="1653947314">
    <w:abstractNumId w:val="6"/>
  </w:num>
  <w:num w:numId="5" w16cid:durableId="414012194">
    <w:abstractNumId w:val="1"/>
  </w:num>
  <w:num w:numId="6" w16cid:durableId="1598949724">
    <w:abstractNumId w:val="3"/>
  </w:num>
  <w:num w:numId="7" w16cid:durableId="905995326">
    <w:abstractNumId w:val="4"/>
  </w:num>
  <w:num w:numId="8" w16cid:durableId="154239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4D8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1BED"/>
    <w:rsid w:val="003D22E6"/>
    <w:rsid w:val="003D5F26"/>
    <w:rsid w:val="003D76B0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2A44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477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49116"/>
  <w15:chartTrackingRefBased/>
  <w15:docId w15:val="{02F0166D-7CA3-2B40-880F-567DF696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none</cp:lastModifiedBy>
  <cp:revision>4</cp:revision>
  <dcterms:created xsi:type="dcterms:W3CDTF">2025-08-28T20:44:00Z</dcterms:created>
  <dcterms:modified xsi:type="dcterms:W3CDTF">2026-04-02T16:16:00Z</dcterms:modified>
</cp:coreProperties>
</file>