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A038C5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47:07:1045002:431 площадью 833 +/- 10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47:07:1045002:432 площадью 668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47:07:1045002:433 площадью 669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47:07:1045002:434 площадью 669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47:07:1045002:436 площадью 875 +/- 10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47:07:1045002:440 площадью 960 +/- 11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47:07:1045002:439 площадью 668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47:07:1045002:438 площадью 668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47:07:1045002:437 площадью 940 +/- 11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47:07:1045002:463 площадью 615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47:07:1045002:464 площадью 902 +/- 11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47:07:1045002:461 площадью 633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47:07:1045002:462 площадью 661 +/- 9 кв.м.</w:t>
      </w:r>
    </w:p>
    <w:p w:rsidR="008A4AA0" w:rsidRDefault="008A4AA0" w:rsidP="008A4AA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47:07:1045002:460 площадью 879 +/- 10 кв.м.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8A4AA0">
        <w:rPr>
          <w:b/>
          <w:bCs/>
          <w:sz w:val="22"/>
          <w:szCs w:val="22"/>
        </w:rPr>
        <w:t>4</w:t>
      </w:r>
      <w:r w:rsidR="008D53C1" w:rsidRPr="003C2C90">
        <w:rPr>
          <w:b/>
          <w:bCs/>
          <w:sz w:val="22"/>
          <w:szCs w:val="22"/>
        </w:rPr>
        <w:t> 000 000 (</w:t>
      </w:r>
      <w:r w:rsidR="008A4AA0">
        <w:rPr>
          <w:b/>
          <w:bCs/>
          <w:sz w:val="22"/>
          <w:szCs w:val="22"/>
        </w:rPr>
        <w:t>Четыре миллиона</w:t>
      </w:r>
      <w:bookmarkStart w:id="0" w:name="_GoBack"/>
      <w:bookmarkEnd w:id="0"/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EF0" w:rsidRDefault="00A21EF0">
      <w:r>
        <w:separator/>
      </w:r>
    </w:p>
  </w:endnote>
  <w:endnote w:type="continuationSeparator" w:id="0">
    <w:p w:rsidR="00A21EF0" w:rsidRDefault="00A2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EF0" w:rsidRDefault="00A21EF0">
      <w:r>
        <w:separator/>
      </w:r>
    </w:p>
  </w:footnote>
  <w:footnote w:type="continuationSeparator" w:id="0">
    <w:p w:rsidR="00A21EF0" w:rsidRDefault="00A2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6F88513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2F6E71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9C3"/>
    <w:multiLevelType w:val="multilevel"/>
    <w:tmpl w:val="27BA8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451E77"/>
    <w:multiLevelType w:val="multilevel"/>
    <w:tmpl w:val="D3C028E4"/>
    <w:lvl w:ilvl="0">
      <w:start w:val="1"/>
      <w:numFmt w:val="decimal"/>
      <w:lvlText w:val="1.%1."/>
      <w:lvlJc w:val="left"/>
      <w:pPr>
        <w:ind w:left="2868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33A0"/>
    <w:multiLevelType w:val="multilevel"/>
    <w:tmpl w:val="3E9C6B72"/>
    <w:lvl w:ilvl="0">
      <w:start w:val="1"/>
      <w:numFmt w:val="decimal"/>
      <w:lvlText w:val="1.%1.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7" w15:restartNumberingAfterBreak="0">
    <w:nsid w:val="63707B7D"/>
    <w:multiLevelType w:val="multilevel"/>
    <w:tmpl w:val="53F65B5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30" w:hanging="1800"/>
      </w:pPr>
      <w:rPr>
        <w:rFonts w:hint="default"/>
      </w:rPr>
    </w:lvl>
  </w:abstractNum>
  <w:abstractNum w:abstractNumId="8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6A656B"/>
    <w:rsid w:val="006C5601"/>
    <w:rsid w:val="007E1397"/>
    <w:rsid w:val="008A4AA0"/>
    <w:rsid w:val="008D53C1"/>
    <w:rsid w:val="00A038C5"/>
    <w:rsid w:val="00A21EF0"/>
    <w:rsid w:val="00B40621"/>
    <w:rsid w:val="00CB6063"/>
    <w:rsid w:val="00D962E8"/>
    <w:rsid w:val="00E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33</cp:revision>
  <dcterms:created xsi:type="dcterms:W3CDTF">2024-04-02T10:41:00Z</dcterms:created>
  <dcterms:modified xsi:type="dcterms:W3CDTF">2026-02-13T08:39:00Z</dcterms:modified>
  <cp:version>1048576</cp:version>
</cp:coreProperties>
</file>