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A295" w14:textId="77777777" w:rsidR="00444285" w:rsidRDefault="005C77BC" w:rsidP="0044428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444285" w:rsidRPr="005B5D52">
        <w:rPr>
          <w:b/>
          <w:bCs/>
        </w:rPr>
        <w:t>Алмаматов</w:t>
      </w:r>
      <w:r w:rsidR="00444285">
        <w:rPr>
          <w:b/>
          <w:bCs/>
        </w:rPr>
        <w:t>а</w:t>
      </w:r>
      <w:r w:rsidR="00444285" w:rsidRPr="005B5D52">
        <w:rPr>
          <w:b/>
          <w:bCs/>
        </w:rPr>
        <w:t xml:space="preserve"> Асылбек</w:t>
      </w:r>
      <w:r w:rsidR="00444285">
        <w:rPr>
          <w:b/>
          <w:bCs/>
        </w:rPr>
        <w:t>а</w:t>
      </w:r>
      <w:r w:rsidR="00444285" w:rsidRPr="005B5D52">
        <w:rPr>
          <w:b/>
          <w:bCs/>
        </w:rPr>
        <w:t xml:space="preserve"> Абдыкалыкович</w:t>
      </w:r>
      <w:r w:rsidR="00444285">
        <w:rPr>
          <w:b/>
          <w:bCs/>
        </w:rPr>
        <w:t>а (</w:t>
      </w:r>
      <w:r w:rsidR="00444285" w:rsidRPr="00156EE1">
        <w:t>ИНН 772323976100, СНИЛС 214-342-069 20</w:t>
      </w:r>
      <w:r w:rsidR="00444285">
        <w:t>)</w:t>
      </w:r>
      <w:r w:rsidR="00444285" w:rsidRPr="00E934C1">
        <w:t>,</w:t>
      </w:r>
      <w:r w:rsidR="00444285">
        <w:t xml:space="preserve"> </w:t>
      </w:r>
      <w:r w:rsidR="00444285" w:rsidRPr="00E934C1">
        <w:t>именуе</w:t>
      </w:r>
      <w:r w:rsidR="00444285">
        <w:t>мого</w:t>
      </w:r>
      <w:r w:rsidR="00444285" w:rsidRPr="00E934C1">
        <w:t xml:space="preserve"> в дальнейшем «До</w:t>
      </w:r>
      <w:r w:rsidR="00444285">
        <w:t>лжник</w:t>
      </w:r>
      <w:r w:rsidR="00444285" w:rsidRPr="00E934C1">
        <w:t xml:space="preserve">», в лице </w:t>
      </w:r>
      <w:r w:rsidR="00444285" w:rsidRPr="009C1ABC">
        <w:rPr>
          <w:b/>
          <w:bCs/>
        </w:rPr>
        <w:t xml:space="preserve">финансового управляющего </w:t>
      </w:r>
      <w:r w:rsidR="00444285" w:rsidRPr="00BC2DCE">
        <w:t>»,</w:t>
      </w:r>
      <w:r w:rsidR="00444285" w:rsidRPr="00E67BB0">
        <w:t xml:space="preserve"> </w:t>
      </w:r>
      <w:r w:rsidR="00444285" w:rsidRPr="00E67BB0">
        <w:rPr>
          <w:b/>
          <w:bCs/>
        </w:rPr>
        <w:t xml:space="preserve">в лице финансового </w:t>
      </w:r>
      <w:r w:rsidR="00444285" w:rsidRPr="005B5D52">
        <w:t>управляющего Наумец Дмитрия Федоровича (ИНН 253807912209, адрес для направления корреспонденции: 690106, г. Владивосток, пр-кт Партизанский, 2А, пом. 413; электронная почта: dallexvlad@mail.ru, номер телефона: 8-908-446-79-16), член Некоммерческого партнерства Саморегулируемая организация арбитражных управляющих «РАЗВИТИЕ» (ИНН 7703392442, ОГРН 1077799003435, адрес: 117105, г. Москва, г. Москва, Варшавское шоссе, 1, 1-2, 36), действующего в соответствии с Решением Арбитражного суда Московской области от 08.04.2025 по делу № А41-60650/2024</w:t>
      </w:r>
    </w:p>
    <w:p w14:paraId="746D34BE" w14:textId="5063D564" w:rsidR="005C77BC" w:rsidRDefault="005C77BC" w:rsidP="0044428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0" w:name="_Hlk147911727"/>
      <w:bookmarkStart w:id="1" w:name="_Hlk518488158"/>
    </w:p>
    <w:p w14:paraId="2F1D1490" w14:textId="77777777" w:rsidR="005C77BC" w:rsidRDefault="005C77BC">
      <w:pPr>
        <w:ind w:firstLine="567"/>
        <w:jc w:val="both"/>
      </w:pPr>
    </w:p>
    <w:p w14:paraId="369432AD" w14:textId="77777777" w:rsidR="00444285" w:rsidRDefault="00444285" w:rsidP="00444285">
      <w:pPr>
        <w:ind w:firstLine="720"/>
        <w:jc w:val="both"/>
        <w:rPr>
          <w:rFonts w:eastAsia="Times New Roman"/>
          <w:color w:val="000000"/>
        </w:rPr>
      </w:pPr>
      <w:bookmarkStart w:id="2" w:name="_Hlk192689080"/>
      <w:bookmarkEnd w:id="0"/>
      <w:r w:rsidRPr="005B5D52">
        <w:rPr>
          <w:rFonts w:eastAsia="Times New Roman"/>
          <w:color w:val="000000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18.00</w:t>
      </w:r>
      <w:r>
        <w:rPr>
          <w:rFonts w:eastAsia="Times New Roman"/>
          <w:color w:val="000000"/>
        </w:rPr>
        <w:t xml:space="preserve"> (+7 МСК)</w:t>
      </w:r>
      <w:r w:rsidRPr="005B5D52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  <w:lang w:val="en-US"/>
        </w:rPr>
        <w:t>e</w:t>
      </w:r>
      <w:r w:rsidRPr="006041C1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  <w:lang w:val="en-US"/>
        </w:rPr>
        <w:t>mail</w:t>
      </w:r>
      <w:r w:rsidRPr="005B5D52">
        <w:rPr>
          <w:rFonts w:eastAsia="Times New Roman"/>
          <w:color w:val="000000"/>
        </w:rPr>
        <w:t xml:space="preserve"> Финансового управляющего: </w:t>
      </w:r>
      <w:hyperlink r:id="rId8" w:history="1">
        <w:r w:rsidRPr="004418A5">
          <w:rPr>
            <w:rStyle w:val="af0"/>
            <w:rFonts w:eastAsia="Times New Roman"/>
          </w:rPr>
          <w:t>dallexvlad@mail.ru</w:t>
        </w:r>
      </w:hyperlink>
      <w:r>
        <w:rPr>
          <w:rFonts w:eastAsia="Times New Roman"/>
          <w:color w:val="000000"/>
        </w:rPr>
        <w:t xml:space="preserve">, </w:t>
      </w:r>
      <w:r>
        <w:t>Дмитрий Федорович.</w:t>
      </w:r>
    </w:p>
    <w:p w14:paraId="6E68EA3E" w14:textId="77777777" w:rsidR="00444285" w:rsidRDefault="00444285" w:rsidP="00444285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Осмотр имущества внутри периметра осуществляется по фотографиям в связи с тем, что Должник препятствует доступу к имуществу в целях проведения осмотра имущества. Финансовым управляющим предпринимаются меры по устранению препятствий в доступе к имуществу.</w:t>
      </w:r>
    </w:p>
    <w:p w14:paraId="49EF2CBB" w14:textId="77777777" w:rsidR="00444285" w:rsidRPr="004F5C9E" w:rsidRDefault="00444285" w:rsidP="00444285">
      <w:pPr>
        <w:ind w:firstLine="720"/>
        <w:jc w:val="both"/>
        <w:rPr>
          <w:rFonts w:eastAsia="Times New Roman"/>
          <w:color w:val="000000"/>
        </w:rPr>
      </w:pPr>
      <w:r w:rsidRPr="005B5D52">
        <w:rPr>
          <w:rFonts w:eastAsia="Times New Roman"/>
          <w:color w:val="000000"/>
        </w:rPr>
        <w:t>Ознакомление с документами в отношении Лота производится</w:t>
      </w:r>
      <w:r>
        <w:rPr>
          <w:rFonts w:eastAsia="Times New Roman"/>
          <w:color w:val="000000"/>
        </w:rPr>
        <w:t xml:space="preserve"> по контактным данным</w:t>
      </w:r>
      <w:r w:rsidRPr="005B5D52">
        <w:rPr>
          <w:rFonts w:eastAsia="Times New Roman"/>
          <w:color w:val="000000"/>
        </w:rPr>
        <w:t>:</w:t>
      </w:r>
      <w:r w:rsidRPr="00606BD5">
        <w:rPr>
          <w:rFonts w:eastAsia="Times New Roman"/>
          <w:color w:val="000000"/>
        </w:rPr>
        <w:t xml:space="preserve">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9" w:history="1">
        <w:r w:rsidRPr="00E93C7D">
          <w:rPr>
            <w:rStyle w:val="af0"/>
            <w:rFonts w:eastAsia="Times New Roman"/>
          </w:rPr>
          <w:t>orlov@auction-house.ru</w:t>
        </w:r>
      </w:hyperlink>
      <w:r>
        <w:rPr>
          <w:rFonts w:eastAsia="Times New Roman"/>
        </w:rPr>
        <w:t>.</w:t>
      </w:r>
    </w:p>
    <w:bookmarkEnd w:id="2"/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1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02FC6C0B" w14:textId="77777777" w:rsidR="00444285" w:rsidRPr="005B5D52" w:rsidRDefault="005C77BC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>
        <w:tab/>
      </w:r>
      <w:r w:rsidR="00444285" w:rsidRPr="005B5D52">
        <w:rPr>
          <w:rFonts w:eastAsia="Times New Roman"/>
          <w:b/>
          <w:bCs/>
          <w:lang w:eastAsia="zh-CN"/>
        </w:rPr>
        <w:t>- Земельный участок</w:t>
      </w:r>
      <w:r w:rsidR="00444285" w:rsidRPr="005B5D52">
        <w:rPr>
          <w:rFonts w:eastAsia="Times New Roman"/>
          <w:lang w:eastAsia="zh-CN"/>
        </w:rPr>
        <w:t>, расположенный по адресу: Московская область, Ленинский муниципальный район, городское поселение Горки Ленинские, 28 км автодороги М-4 «Дон», южнее д. Калиновка, категория земель: земли сельскохозяйственного назначения, разрешенное использование: дачное строительство, для иных видов сельскохозяйственного использования, площадью 594,00 кв.м., кадастровый номер 50:21:0090212:1394</w:t>
      </w:r>
    </w:p>
    <w:p w14:paraId="28C9909A" w14:textId="77777777" w:rsidR="00444285" w:rsidRPr="005B5D52" w:rsidRDefault="00444285" w:rsidP="00444285">
      <w:pPr>
        <w:suppressAutoHyphens/>
        <w:ind w:firstLine="567"/>
        <w:jc w:val="both"/>
        <w:rPr>
          <w:lang w:eastAsia="zh-CN"/>
        </w:rPr>
      </w:pPr>
      <w:r w:rsidRPr="005B5D52">
        <w:rPr>
          <w:lang w:eastAsia="zh-CN"/>
        </w:rPr>
        <w:t>Ограничение прав и обременение объекта недвижимости:</w:t>
      </w:r>
    </w:p>
    <w:p w14:paraId="57BD3D09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lang w:eastAsia="zh-CN"/>
        </w:rPr>
        <w:t xml:space="preserve">- Ипотека в силу закона, дата и номер государственной регистрации: 50:21:0090212:1394-50/128/2023-7 от 02.02.2023, </w:t>
      </w:r>
      <w:r w:rsidRPr="005B5D52">
        <w:rPr>
          <w:rFonts w:eastAsia="Times New Roman" w:hint="eastAsia"/>
          <w:lang w:eastAsia="zh-CN"/>
        </w:rPr>
        <w:t>срок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на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02.02.2023 </w:t>
      </w:r>
      <w:r w:rsidRPr="005B5D52">
        <w:rPr>
          <w:rFonts w:eastAsia="Times New Roman" w:hint="eastAsia"/>
          <w:lang w:eastAsia="zh-CN"/>
        </w:rPr>
        <w:t>по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истечении</w:t>
      </w:r>
      <w:r w:rsidRPr="005B5D52">
        <w:rPr>
          <w:rFonts w:eastAsia="Times New Roman"/>
          <w:lang w:eastAsia="zh-CN"/>
        </w:rPr>
        <w:t xml:space="preserve"> 338 </w:t>
      </w:r>
      <w:r w:rsidRPr="005B5D52">
        <w:rPr>
          <w:rFonts w:eastAsia="Times New Roman" w:hint="eastAsia"/>
          <w:lang w:eastAsia="zh-CN"/>
        </w:rPr>
        <w:t>месяцев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даты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фактического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предоставления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Кредита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лицо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пользу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ПУБЛИЧНОЕ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АКЦИОНЕРНОЕ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ОБЩЕСТВО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СОЦИАЛЬНЫЙ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КОММЕРЧЕСКИЙ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БАНК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ПРИМОРЬЯ</w:t>
      </w:r>
      <w:r w:rsidRPr="005B5D52">
        <w:rPr>
          <w:rFonts w:eastAsia="Times New Roman"/>
          <w:lang w:eastAsia="zh-CN"/>
        </w:rPr>
        <w:t xml:space="preserve"> "</w:t>
      </w:r>
      <w:r w:rsidRPr="005B5D52">
        <w:rPr>
          <w:rFonts w:eastAsia="Times New Roman" w:hint="eastAsia"/>
          <w:lang w:eastAsia="zh-CN"/>
        </w:rPr>
        <w:t>ПРИМСОЦБАНК</w:t>
      </w:r>
      <w:r w:rsidRPr="005B5D52">
        <w:rPr>
          <w:rFonts w:eastAsia="Times New Roman"/>
          <w:lang w:eastAsia="zh-CN"/>
        </w:rPr>
        <w:t xml:space="preserve">", </w:t>
      </w:r>
      <w:r w:rsidRPr="005B5D52">
        <w:rPr>
          <w:rFonts w:eastAsia="Times New Roman" w:hint="eastAsia"/>
          <w:lang w:eastAsia="zh-CN"/>
        </w:rPr>
        <w:t>ИНН</w:t>
      </w:r>
      <w:r w:rsidRPr="005B5D52">
        <w:rPr>
          <w:rFonts w:eastAsia="Times New Roman"/>
          <w:lang w:eastAsia="zh-CN"/>
        </w:rPr>
        <w:t xml:space="preserve">: 2539013067, </w:t>
      </w:r>
      <w:r w:rsidRPr="005B5D52">
        <w:rPr>
          <w:rFonts w:eastAsia="Times New Roman" w:hint="eastAsia"/>
          <w:lang w:eastAsia="zh-CN"/>
        </w:rPr>
        <w:t>ОГРН</w:t>
      </w:r>
      <w:r w:rsidRPr="005B5D52">
        <w:rPr>
          <w:rFonts w:eastAsia="Times New Roman"/>
          <w:lang w:eastAsia="zh-CN"/>
        </w:rPr>
        <w:t>: 1022500001061</w:t>
      </w:r>
      <w:r>
        <w:rPr>
          <w:rFonts w:eastAsia="Times New Roman"/>
          <w:lang w:eastAsia="zh-CN"/>
        </w:rPr>
        <w:t xml:space="preserve">, </w:t>
      </w:r>
      <w:r w:rsidRPr="007D2BCE">
        <w:rPr>
          <w:rFonts w:eastAsia="Times New Roman"/>
          <w:lang w:eastAsia="zh-CN"/>
        </w:rPr>
        <w:t>прекращается после полной оплаты стоимости имущества</w:t>
      </w:r>
      <w:r>
        <w:rPr>
          <w:rFonts w:eastAsia="Times New Roman"/>
          <w:lang w:eastAsia="zh-CN"/>
        </w:rPr>
        <w:t>.</w:t>
      </w:r>
    </w:p>
    <w:p w14:paraId="11DB71F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</w:p>
    <w:p w14:paraId="2AB0CA15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</w:p>
    <w:p w14:paraId="5B4552E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b/>
          <w:bCs/>
          <w:lang w:eastAsia="zh-CN"/>
        </w:rPr>
        <w:t>- Жилой дом,</w:t>
      </w:r>
      <w:r w:rsidRPr="005B5D52">
        <w:rPr>
          <w:rFonts w:eastAsia="Times New Roman"/>
          <w:lang w:eastAsia="zh-CN"/>
        </w:rPr>
        <w:t xml:space="preserve"> расположенный по адресу: </w:t>
      </w:r>
      <w:bookmarkStart w:id="3" w:name="_Hlk215150955"/>
      <w:r w:rsidRPr="005B5D52">
        <w:rPr>
          <w:rFonts w:eastAsia="Times New Roman"/>
          <w:lang w:eastAsia="zh-CN"/>
        </w:rPr>
        <w:t>Московская область, Ленинский муниципальный район, городское поселение Горки Ленинские, д. Калиновка, ДНС «ВНИИКОП-Остров», ул. Заречная, д. 26</w:t>
      </w:r>
      <w:bookmarkEnd w:id="3"/>
      <w:r w:rsidRPr="005B5D52">
        <w:rPr>
          <w:rFonts w:eastAsia="Times New Roman"/>
          <w:lang w:eastAsia="zh-CN"/>
        </w:rPr>
        <w:t>, состоящий из 3-х комнат общей площадью 282,00 кв.м., кадастровый номер 50:21:0090212:6527</w:t>
      </w:r>
    </w:p>
    <w:p w14:paraId="0D8B635C" w14:textId="77777777" w:rsidR="00444285" w:rsidRPr="005B5D52" w:rsidRDefault="00444285" w:rsidP="00444285">
      <w:pPr>
        <w:suppressAutoHyphens/>
        <w:ind w:firstLine="567"/>
        <w:jc w:val="both"/>
        <w:rPr>
          <w:lang w:eastAsia="zh-CN"/>
        </w:rPr>
      </w:pPr>
      <w:r w:rsidRPr="005B5D52">
        <w:rPr>
          <w:lang w:eastAsia="zh-CN"/>
        </w:rPr>
        <w:t>Ограничение прав и обременение объекта недвижимости:</w:t>
      </w:r>
    </w:p>
    <w:p w14:paraId="376F6D4E" w14:textId="77777777" w:rsidR="00444285" w:rsidRPr="005B5D52" w:rsidRDefault="00444285" w:rsidP="00444285">
      <w:pPr>
        <w:tabs>
          <w:tab w:val="left" w:pos="851"/>
        </w:tabs>
        <w:suppressAutoHyphens/>
        <w:ind w:firstLine="567"/>
        <w:jc w:val="both"/>
        <w:rPr>
          <w:rFonts w:eastAsia="Times New Roman"/>
          <w:lang w:eastAsia="zh-CN"/>
        </w:rPr>
      </w:pPr>
      <w:r w:rsidRPr="005B5D52">
        <w:rPr>
          <w:rFonts w:eastAsia="Times New Roman"/>
          <w:lang w:eastAsia="zh-CN"/>
        </w:rPr>
        <w:lastRenderedPageBreak/>
        <w:t xml:space="preserve">-Ипотека в силу закона, дата и номер государственной регистрации: 50:21:0090212:6527-50/128/2023-3 от 02.02.2023, </w:t>
      </w:r>
      <w:r w:rsidRPr="005B5D52">
        <w:rPr>
          <w:rFonts w:eastAsia="Times New Roman" w:hint="eastAsia"/>
          <w:lang w:eastAsia="zh-CN"/>
        </w:rPr>
        <w:t>срок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на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02.02.2023 </w:t>
      </w:r>
      <w:r w:rsidRPr="005B5D52">
        <w:rPr>
          <w:rFonts w:eastAsia="Times New Roman" w:hint="eastAsia"/>
          <w:lang w:eastAsia="zh-CN"/>
        </w:rPr>
        <w:t>по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истечении</w:t>
      </w:r>
      <w:r w:rsidRPr="005B5D52">
        <w:rPr>
          <w:rFonts w:eastAsia="Times New Roman"/>
          <w:lang w:eastAsia="zh-CN"/>
        </w:rPr>
        <w:t xml:space="preserve"> 338 </w:t>
      </w:r>
      <w:r w:rsidRPr="005B5D52">
        <w:rPr>
          <w:rFonts w:eastAsia="Times New Roman" w:hint="eastAsia"/>
          <w:lang w:eastAsia="zh-CN"/>
        </w:rPr>
        <w:t>месяцев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даты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фактического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предоставления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Кредита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лицо</w:t>
      </w:r>
      <w:r w:rsidRPr="005B5D52">
        <w:rPr>
          <w:rFonts w:eastAsia="Times New Roman"/>
          <w:lang w:eastAsia="zh-CN"/>
        </w:rPr>
        <w:t xml:space="preserve">, </w:t>
      </w:r>
      <w:r w:rsidRPr="005B5D52">
        <w:rPr>
          <w:rFonts w:eastAsia="Times New Roman" w:hint="eastAsia"/>
          <w:lang w:eastAsia="zh-CN"/>
        </w:rPr>
        <w:t>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пользу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которого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установлены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ограничение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прав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и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обременение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объекта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недвижимости</w:t>
      </w:r>
      <w:r w:rsidRPr="005B5D52">
        <w:rPr>
          <w:rFonts w:eastAsia="Times New Roman"/>
          <w:lang w:eastAsia="zh-CN"/>
        </w:rPr>
        <w:t xml:space="preserve">: </w:t>
      </w:r>
      <w:r w:rsidRPr="005B5D52">
        <w:rPr>
          <w:rFonts w:eastAsia="Times New Roman" w:hint="eastAsia"/>
          <w:lang w:eastAsia="zh-CN"/>
        </w:rPr>
        <w:t>ПУБЛИЧНОЕ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АКЦИОНЕРНОЕ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ОБЩЕСТВО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СОЦИАЛЬНЫЙ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КОММЕРЧЕСКИЙ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БАНК</w:t>
      </w:r>
      <w:r w:rsidRPr="005B5D52">
        <w:rPr>
          <w:rFonts w:eastAsia="Times New Roman"/>
          <w:lang w:eastAsia="zh-CN"/>
        </w:rPr>
        <w:t xml:space="preserve"> </w:t>
      </w:r>
      <w:r w:rsidRPr="005B5D52">
        <w:rPr>
          <w:rFonts w:eastAsia="Times New Roman" w:hint="eastAsia"/>
          <w:lang w:eastAsia="zh-CN"/>
        </w:rPr>
        <w:t>ПРИМОРЬЯ</w:t>
      </w:r>
      <w:r w:rsidRPr="005B5D52">
        <w:rPr>
          <w:rFonts w:eastAsia="Times New Roman"/>
          <w:lang w:eastAsia="zh-CN"/>
        </w:rPr>
        <w:t xml:space="preserve"> "</w:t>
      </w:r>
      <w:r w:rsidRPr="005B5D52">
        <w:rPr>
          <w:rFonts w:eastAsia="Times New Roman" w:hint="eastAsia"/>
          <w:lang w:eastAsia="zh-CN"/>
        </w:rPr>
        <w:t>ПРИМСОЦБАНК</w:t>
      </w:r>
      <w:r w:rsidRPr="005B5D52">
        <w:rPr>
          <w:rFonts w:eastAsia="Times New Roman"/>
          <w:lang w:eastAsia="zh-CN"/>
        </w:rPr>
        <w:t xml:space="preserve">", </w:t>
      </w:r>
      <w:r w:rsidRPr="005B5D52">
        <w:rPr>
          <w:rFonts w:eastAsia="Times New Roman" w:hint="eastAsia"/>
          <w:lang w:eastAsia="zh-CN"/>
        </w:rPr>
        <w:t>ИНН</w:t>
      </w:r>
      <w:r w:rsidRPr="005B5D52">
        <w:rPr>
          <w:rFonts w:eastAsia="Times New Roman"/>
          <w:lang w:eastAsia="zh-CN"/>
        </w:rPr>
        <w:t xml:space="preserve">: 2539013067, </w:t>
      </w:r>
      <w:r w:rsidRPr="005B5D52">
        <w:rPr>
          <w:rFonts w:eastAsia="Times New Roman" w:hint="eastAsia"/>
          <w:lang w:eastAsia="zh-CN"/>
        </w:rPr>
        <w:t>ОГРН</w:t>
      </w:r>
      <w:r w:rsidRPr="005B5D52">
        <w:rPr>
          <w:rFonts w:eastAsia="Times New Roman"/>
          <w:lang w:eastAsia="zh-CN"/>
        </w:rPr>
        <w:t>: 1022500001061</w:t>
      </w:r>
      <w:r>
        <w:rPr>
          <w:rFonts w:eastAsia="Times New Roman"/>
          <w:lang w:eastAsia="zh-CN"/>
        </w:rPr>
        <w:t>,</w:t>
      </w:r>
      <w:r w:rsidRPr="007D2BCE">
        <w:t xml:space="preserve"> </w:t>
      </w:r>
      <w:r w:rsidRPr="007D2BCE">
        <w:rPr>
          <w:rFonts w:eastAsia="Times New Roman"/>
          <w:lang w:eastAsia="zh-CN"/>
        </w:rPr>
        <w:t>прекращается после полной оплаты стоимости имущества</w:t>
      </w:r>
      <w:r>
        <w:rPr>
          <w:rFonts w:eastAsia="Times New Roman"/>
          <w:lang w:eastAsia="zh-CN"/>
        </w:rPr>
        <w:t xml:space="preserve">. </w:t>
      </w:r>
    </w:p>
    <w:p w14:paraId="208E9DD5" w14:textId="77777777" w:rsidR="00444285" w:rsidRDefault="00444285" w:rsidP="00444285">
      <w:pPr>
        <w:jc w:val="both"/>
        <w:rPr>
          <w:b/>
          <w:bCs/>
        </w:rPr>
      </w:pPr>
    </w:p>
    <w:p w14:paraId="6628C39F" w14:textId="1BE0F7C9" w:rsidR="00444285" w:rsidRPr="003E3EC0" w:rsidRDefault="00444285" w:rsidP="0044428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12 600 000</w:t>
      </w:r>
      <w:r w:rsidRPr="00B51BD5">
        <w:rPr>
          <w:color w:val="0070C0"/>
        </w:rPr>
        <w:t xml:space="preserve"> </w:t>
      </w:r>
      <w:r>
        <w:rPr>
          <w:color w:val="000000"/>
        </w:rPr>
        <w:t xml:space="preserve">(Двенадцать миллионов шестьсот тысяч)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3EE08ED" w14:textId="5541DDEA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CB4E59">
        <w:rPr>
          <w:b/>
          <w:bCs/>
          <w:color w:val="0070C0"/>
        </w:rPr>
        <w:t>1</w:t>
      </w:r>
      <w:r w:rsidR="00444285">
        <w:rPr>
          <w:b/>
          <w:bCs/>
          <w:color w:val="0070C0"/>
        </w:rPr>
        <w:t>0 000</w:t>
      </w:r>
      <w:r>
        <w:rPr>
          <w:b/>
          <w:bCs/>
          <w:color w:val="0070C0"/>
        </w:rPr>
        <w:t xml:space="preserve"> </w:t>
      </w:r>
      <w:r w:rsidR="00444285">
        <w:rPr>
          <w:b/>
          <w:bCs/>
          <w:color w:val="0070C0"/>
        </w:rPr>
        <w:t>0</w:t>
      </w:r>
      <w:r w:rsidR="00CB4E59">
        <w:rPr>
          <w:b/>
          <w:bCs/>
          <w:color w:val="0070C0"/>
        </w:rPr>
        <w:t>0</w:t>
      </w:r>
      <w:r>
        <w:rPr>
          <w:b/>
          <w:bCs/>
          <w:color w:val="0070C0"/>
        </w:rPr>
        <w:t>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444285">
        <w:rPr>
          <w:lang w:eastAsia="en-US"/>
        </w:rPr>
        <w:t>Десять миллионов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1FCAC7B5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444285">
        <w:rPr>
          <w:b/>
          <w:bCs/>
          <w:color w:val="0070C0"/>
          <w:lang w:eastAsia="en-US"/>
        </w:rPr>
        <w:t>650</w:t>
      </w:r>
      <w:r w:rsidR="00CB4E59">
        <w:rPr>
          <w:b/>
          <w:bCs/>
          <w:color w:val="0070C0"/>
          <w:lang w:eastAsia="en-US"/>
        </w:rPr>
        <w:t xml:space="preserve"> </w:t>
      </w:r>
      <w:r w:rsidR="00444285">
        <w:rPr>
          <w:b/>
          <w:bCs/>
          <w:color w:val="0070C0"/>
          <w:lang w:eastAsia="en-US"/>
        </w:rPr>
        <w:t>0</w:t>
      </w:r>
      <w:r w:rsidR="00CB4E59">
        <w:rPr>
          <w:b/>
          <w:bCs/>
          <w:color w:val="0070C0"/>
          <w:lang w:eastAsia="en-US"/>
        </w:rPr>
        <w:t>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444285">
        <w:rPr>
          <w:lang w:eastAsia="en-US"/>
        </w:rPr>
        <w:t>Шестьсот пятьдесят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72485EA7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444285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 задатка, руб</w:t>
            </w:r>
          </w:p>
        </w:tc>
      </w:tr>
      <w:tr w:rsidR="00444285" w14:paraId="64D65AC2" w14:textId="77777777" w:rsidTr="00FB3C60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3ACDF10B" w:rsidR="00444285" w:rsidRDefault="00444285" w:rsidP="00444285">
            <w:pPr>
              <w:jc w:val="center"/>
            </w:pPr>
            <w:r>
              <w:t>20.03.2026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21BEC576" w:rsidR="00444285" w:rsidRDefault="00444285" w:rsidP="00444285">
            <w:pPr>
              <w:jc w:val="center"/>
            </w:pPr>
            <w:r>
              <w:t>27.03.2026 10:00</w:t>
            </w:r>
          </w:p>
        </w:tc>
        <w:tc>
          <w:tcPr>
            <w:tcW w:w="2200" w:type="dxa"/>
            <w:noWrap/>
            <w:vAlign w:val="bottom"/>
            <w:hideMark/>
          </w:tcPr>
          <w:p w14:paraId="35F4FBDB" w14:textId="4BC208E2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12 600 000,00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26EE005" w14:textId="2011D584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bottom"/>
          </w:tcPr>
          <w:p w14:paraId="4294E307" w14:textId="0C3C3053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1 260 000,00 ₽</w:t>
            </w:r>
          </w:p>
        </w:tc>
      </w:tr>
      <w:tr w:rsidR="00444285" w14:paraId="78B58168" w14:textId="77777777" w:rsidTr="00FB3C60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7B7173E8" w:rsidR="00444285" w:rsidRDefault="00444285" w:rsidP="00444285">
            <w:pPr>
              <w:jc w:val="center"/>
            </w:pPr>
            <w:r>
              <w:t>27.03.2026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27354A33" w:rsidR="00444285" w:rsidRDefault="00444285" w:rsidP="00444285">
            <w:pPr>
              <w:jc w:val="center"/>
            </w:pPr>
            <w:r>
              <w:t>03.04.2026 10:00</w:t>
            </w:r>
          </w:p>
        </w:tc>
        <w:tc>
          <w:tcPr>
            <w:tcW w:w="2200" w:type="dxa"/>
            <w:noWrap/>
            <w:vAlign w:val="bottom"/>
          </w:tcPr>
          <w:p w14:paraId="63A8A76A" w14:textId="0AA0085A" w:rsidR="00444285" w:rsidRDefault="00444285" w:rsidP="004442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11 950 000,00 ₽</w:t>
            </w:r>
          </w:p>
        </w:tc>
        <w:tc>
          <w:tcPr>
            <w:tcW w:w="2180" w:type="dxa"/>
            <w:noWrap/>
            <w:vAlign w:val="bottom"/>
          </w:tcPr>
          <w:p w14:paraId="582B87CA" w14:textId="4C67A01B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650 000,00 ₽</w:t>
            </w:r>
          </w:p>
        </w:tc>
        <w:tc>
          <w:tcPr>
            <w:tcW w:w="1960" w:type="dxa"/>
            <w:noWrap/>
            <w:vAlign w:val="bottom"/>
          </w:tcPr>
          <w:p w14:paraId="19053B02" w14:textId="4F08D6E4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1 195 000,00 ₽</w:t>
            </w:r>
          </w:p>
        </w:tc>
      </w:tr>
      <w:tr w:rsidR="00444285" w14:paraId="713C6139" w14:textId="77777777" w:rsidTr="00FB3C6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2AEF62F8" w:rsidR="00444285" w:rsidRDefault="00444285" w:rsidP="00444285">
            <w:pPr>
              <w:jc w:val="center"/>
            </w:pPr>
            <w:r>
              <w:t>03.04.2026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255E0882" w:rsidR="00444285" w:rsidRDefault="00444285" w:rsidP="00444285">
            <w:pPr>
              <w:jc w:val="center"/>
            </w:pPr>
            <w:r>
              <w:t>10.04.2026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808C3" w14:textId="36CEC89E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11 300 000,00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4DCB5" w14:textId="4C14D818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650 000,00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EA9D" w14:textId="26EED7DE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1 130 000,00 ₽</w:t>
            </w:r>
          </w:p>
        </w:tc>
      </w:tr>
      <w:tr w:rsidR="00444285" w14:paraId="7235E05F" w14:textId="77777777" w:rsidTr="00FB3C6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5E630D35" w:rsidR="00444285" w:rsidRDefault="00444285" w:rsidP="00444285">
            <w:pPr>
              <w:jc w:val="center"/>
            </w:pPr>
            <w:r>
              <w:t>10.04.2026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201066CD" w:rsidR="00444285" w:rsidRDefault="00444285" w:rsidP="00444285">
            <w:pPr>
              <w:jc w:val="center"/>
            </w:pPr>
            <w:r>
              <w:t>17.04.2026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4583" w14:textId="1F82A585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10 650 000,00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A59C" w14:textId="1CBD2B7C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650 000,00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FE41" w14:textId="6CFD1D1A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1 065 000,00 ₽</w:t>
            </w:r>
          </w:p>
        </w:tc>
      </w:tr>
      <w:tr w:rsidR="00444285" w14:paraId="5B1205F7" w14:textId="77777777" w:rsidTr="00FB3C6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56466FB0" w:rsidR="00444285" w:rsidRDefault="00444285" w:rsidP="00444285">
            <w:pPr>
              <w:jc w:val="center"/>
            </w:pPr>
            <w:r>
              <w:t>17.04.2026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4D1BEE9F" w:rsidR="00444285" w:rsidRDefault="00444285" w:rsidP="00444285">
            <w:pPr>
              <w:jc w:val="center"/>
            </w:pPr>
            <w:r>
              <w:t>24.04.2026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C46A6" w14:textId="04100337" w:rsidR="00444285" w:rsidRDefault="00444285" w:rsidP="0044428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FFAF" w14:textId="4BB9B427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650 000,00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AAF3" w14:textId="11832193" w:rsidR="00444285" w:rsidRDefault="00444285" w:rsidP="00444285">
            <w:pPr>
              <w:jc w:val="center"/>
            </w:pPr>
            <w:r>
              <w:rPr>
                <w:rFonts w:cs="Calibri"/>
                <w:color w:val="000000"/>
              </w:rPr>
              <w:t>1 000 000,00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4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ru</w:t>
        </w:r>
      </w:hyperlink>
      <w:r>
        <w:rPr>
          <w:rFonts w:eastAsia="Times New Roman"/>
        </w:rPr>
        <w:t>.</w:t>
      </w:r>
    </w:p>
    <w:bookmarkEnd w:id="4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</w:t>
      </w:r>
      <w:r>
        <w:rPr>
          <w:rFonts w:eastAsia="Times New Roman"/>
        </w:rPr>
        <w:lastRenderedPageBreak/>
        <w:t xml:space="preserve">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</w:t>
      </w:r>
      <w:r>
        <w:lastRenderedPageBreak/>
        <w:t xml:space="preserve">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5677C1E" w14:textId="47F553B0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</w:t>
      </w:r>
      <w:r w:rsidR="0044660E">
        <w:rPr>
          <w:b/>
          <w:bCs/>
        </w:rPr>
        <w:t xml:space="preserve">, </w:t>
      </w:r>
      <w:r>
        <w:rPr>
          <w:b/>
          <w:bCs/>
        </w:rPr>
        <w:t>путем безналичного перечисления средств на расчетный счет Должника</w:t>
      </w:r>
      <w:r w:rsidR="0044660E">
        <w:rPr>
          <w:b/>
          <w:bCs/>
        </w:rPr>
        <w:t xml:space="preserve">, </w:t>
      </w:r>
      <w:r w:rsidR="0044660E">
        <w:rPr>
          <w:b/>
          <w:bCs/>
        </w:rPr>
        <w:t>указанный в Договоре купли-продажи</w:t>
      </w:r>
      <w:r w:rsidR="0044660E" w:rsidRPr="00CC799D">
        <w:rPr>
          <w:b/>
          <w:bCs/>
        </w:rPr>
        <w:t>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F06F" w14:textId="77777777" w:rsidR="00EF7B72" w:rsidRDefault="00EF7B72">
      <w:r>
        <w:separator/>
      </w:r>
    </w:p>
  </w:endnote>
  <w:endnote w:type="continuationSeparator" w:id="0">
    <w:p w14:paraId="7EDD76AC" w14:textId="77777777" w:rsidR="00EF7B72" w:rsidRDefault="00EF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03CF" w14:textId="77777777" w:rsidR="00EF7B72" w:rsidRDefault="00EF7B72">
      <w:r>
        <w:separator/>
      </w:r>
    </w:p>
  </w:footnote>
  <w:footnote w:type="continuationSeparator" w:id="0">
    <w:p w14:paraId="7ED5F28D" w14:textId="77777777" w:rsidR="00EF7B72" w:rsidRDefault="00EF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291766"/>
    <w:rsid w:val="00443623"/>
    <w:rsid w:val="00444285"/>
    <w:rsid w:val="0044660E"/>
    <w:rsid w:val="00450CA9"/>
    <w:rsid w:val="004630E9"/>
    <w:rsid w:val="005C77BC"/>
    <w:rsid w:val="0066113C"/>
    <w:rsid w:val="00715310"/>
    <w:rsid w:val="00717268"/>
    <w:rsid w:val="007808BC"/>
    <w:rsid w:val="00CB4E59"/>
    <w:rsid w:val="00EF7B72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exvla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2953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19751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</cp:revision>
  <cp:lastPrinted>2017-11-23T14:19:00Z</cp:lastPrinted>
  <dcterms:created xsi:type="dcterms:W3CDTF">2025-09-30T04:45:00Z</dcterms:created>
  <dcterms:modified xsi:type="dcterms:W3CDTF">2026-03-19T00:47:00Z</dcterms:modified>
</cp:coreProperties>
</file>