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6B78D570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933B4E" w:rsidRPr="00933B4E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Обществом с ограниченной ответственностью Коммерческий банк «Мегаполис» (ООО КБ «Мегаполис», адрес регистрации: 428032, Чувашская Республика-Чувашия, г. Чебоксары, ул. Ярославская, д. 23, ИНН 2126003130, ОГРН 1022100000317) (далее – финансовая организация), конкурсным управляющим (ликвидатором) которого на основании решения Арбитражного суда Чувашской Республики – Чувашии от 15 июня 2021 г. по делу №А79-3798/2021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045721A3" w14:textId="708E54D7" w:rsidR="00933B4E" w:rsidRDefault="00933B4E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933B4E">
        <w:rPr>
          <w:rFonts w:ascii="Times New Roman CYR" w:hAnsi="Times New Roman CYR" w:cs="Times New Roman CYR"/>
          <w:color w:val="000000"/>
        </w:rPr>
        <w:t>Земельный участок - 156 886 кв. м, местоположение установлено относительно ориентира, расположенного в границах участка, почтовый адрес ориентира: обл. Тверская, р-н Зубцовский, с/пос Зубцовское, вблизи д. Гармоново, кадастровый номер 69:09:0000010:181, земли сельскохозяйственного назначения - для дачного строительства, ограничения и обременения: перепланировка/переустройство/реконструкция не проводились,  ограничения прав на земельный участок, предусмотренные статьей 56 Земельного кодекса Российской Федерации, ЗОУИТ Охранная зона инженерных коммуникаций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933B4E">
        <w:rPr>
          <w:rFonts w:ascii="Times New Roman CYR" w:hAnsi="Times New Roman CYR" w:cs="Times New Roman CYR"/>
          <w:color w:val="000000"/>
        </w:rPr>
        <w:t>6 266 880,00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57618D6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933B4E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4D29E549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933B4E" w:rsidRPr="00933B4E">
        <w:rPr>
          <w:rFonts w:ascii="Times New Roman CYR" w:hAnsi="Times New Roman CYR" w:cs="Times New Roman CYR"/>
          <w:b/>
          <w:bCs/>
          <w:color w:val="000000"/>
        </w:rPr>
        <w:t>19 января</w:t>
      </w:r>
      <w:r w:rsidR="00933B4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933B4E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579F96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933B4E" w:rsidRPr="00933B4E">
        <w:rPr>
          <w:b/>
          <w:bCs/>
          <w:color w:val="000000"/>
        </w:rPr>
        <w:t>19 января</w:t>
      </w:r>
      <w:r w:rsidR="00933B4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33B4E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933B4E" w:rsidRPr="00933B4E">
        <w:rPr>
          <w:b/>
          <w:bCs/>
          <w:color w:val="000000"/>
        </w:rPr>
        <w:t>10 марта</w:t>
      </w:r>
      <w:r w:rsidR="00933B4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33B4E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933B4E">
        <w:rPr>
          <w:color w:val="000000"/>
        </w:rPr>
        <w:t xml:space="preserve">ом </w:t>
      </w:r>
      <w:r w:rsidRPr="0037642D">
        <w:rPr>
          <w:color w:val="000000"/>
        </w:rPr>
        <w:t>со снижением начальной цены лот</w:t>
      </w:r>
      <w:r w:rsidR="00933B4E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46077E2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933B4E" w:rsidRPr="00933B4E">
        <w:rPr>
          <w:b/>
          <w:bCs/>
          <w:color w:val="000000"/>
        </w:rPr>
        <w:t xml:space="preserve">25 ноября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933B4E" w:rsidRPr="00933B4E">
        <w:rPr>
          <w:b/>
          <w:bCs/>
          <w:color w:val="000000"/>
        </w:rPr>
        <w:t>26 января</w:t>
      </w:r>
      <w:r w:rsidR="00933B4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33B4E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392E30D1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>с</w:t>
      </w:r>
      <w:r w:rsidR="00933B4E">
        <w:rPr>
          <w:b/>
          <w:bCs/>
          <w:color w:val="000000"/>
        </w:rPr>
        <w:t xml:space="preserve"> 26 марта </w:t>
      </w:r>
      <w:r w:rsidR="00BD0E8E" w:rsidRPr="005246E8">
        <w:rPr>
          <w:b/>
          <w:bCs/>
          <w:color w:val="000000"/>
        </w:rPr>
        <w:t>202</w:t>
      </w:r>
      <w:r w:rsidR="00933B4E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933B4E">
        <w:rPr>
          <w:b/>
          <w:bCs/>
          <w:color w:val="000000"/>
        </w:rPr>
        <w:t xml:space="preserve">05 мая </w:t>
      </w:r>
      <w:r w:rsidR="00BD0E8E" w:rsidRPr="005246E8">
        <w:rPr>
          <w:b/>
          <w:bCs/>
          <w:color w:val="000000"/>
        </w:rPr>
        <w:t>202</w:t>
      </w:r>
      <w:r w:rsidR="00933B4E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609C3294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933B4E" w:rsidRPr="00933B4E">
        <w:rPr>
          <w:b/>
          <w:bCs/>
          <w:color w:val="000000"/>
        </w:rPr>
        <w:t>26 марта</w:t>
      </w:r>
      <w:r w:rsidR="00933B4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33B4E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</w:t>
      </w:r>
      <w:r w:rsidRPr="00933B4E">
        <w:rPr>
          <w:color w:val="000000"/>
        </w:rPr>
        <w:t xml:space="preserve">за </w:t>
      </w:r>
      <w:r w:rsidR="00F17038" w:rsidRPr="00933B4E">
        <w:rPr>
          <w:color w:val="000000"/>
        </w:rPr>
        <w:t>1</w:t>
      </w:r>
      <w:r w:rsidRPr="00933B4E">
        <w:rPr>
          <w:color w:val="000000"/>
        </w:rPr>
        <w:t xml:space="preserve"> (</w:t>
      </w:r>
      <w:r w:rsidR="00F17038" w:rsidRPr="00933B4E">
        <w:rPr>
          <w:color w:val="000000"/>
        </w:rPr>
        <w:t>Один</w:t>
      </w:r>
      <w:r w:rsidRPr="00933B4E">
        <w:rPr>
          <w:color w:val="000000"/>
        </w:rPr>
        <w:t>) календарны</w:t>
      </w:r>
      <w:r w:rsidR="00F17038" w:rsidRPr="00933B4E">
        <w:rPr>
          <w:color w:val="000000"/>
        </w:rPr>
        <w:t>й</w:t>
      </w:r>
      <w:r w:rsidRPr="00933B4E">
        <w:rPr>
          <w:color w:val="000000"/>
        </w:rPr>
        <w:t xml:space="preserve"> де</w:t>
      </w:r>
      <w:r w:rsidR="00F17038" w:rsidRPr="00933B4E">
        <w:rPr>
          <w:color w:val="000000"/>
        </w:rPr>
        <w:t>нь</w:t>
      </w:r>
      <w:r w:rsidRPr="00933B4E">
        <w:rPr>
          <w:color w:val="000000"/>
        </w:rPr>
        <w:t xml:space="preserve"> до даты окончания</w:t>
      </w:r>
      <w:r w:rsidRPr="005246E8">
        <w:rPr>
          <w:color w:val="000000"/>
        </w:rPr>
        <w:t xml:space="preserve"> соответствующего периода понижения цены продажи лот</w:t>
      </w:r>
      <w:r w:rsidR="00CD0E9A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33976BBC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CD0E9A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CD0E9A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59882858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CD0E9A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CD0E9A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01055164" w14:textId="77777777" w:rsidR="00CD0E9A" w:rsidRPr="00CD0E9A" w:rsidRDefault="00CD0E9A" w:rsidP="00CD0E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E9A">
        <w:rPr>
          <w:rFonts w:ascii="Times New Roman" w:hAnsi="Times New Roman" w:cs="Times New Roman"/>
          <w:color w:val="000000"/>
          <w:sz w:val="24"/>
          <w:szCs w:val="24"/>
        </w:rPr>
        <w:t>с 26 марта 2026 г. по 04 апреля 2026 г. - в размере начальной цены продажи лота;</w:t>
      </w:r>
    </w:p>
    <w:p w14:paraId="441023FF" w14:textId="72A037FC" w:rsidR="00CD0E9A" w:rsidRPr="00CD0E9A" w:rsidRDefault="00CD0E9A" w:rsidP="00CD0E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E9A">
        <w:rPr>
          <w:rFonts w:ascii="Times New Roman" w:hAnsi="Times New Roman" w:cs="Times New Roman"/>
          <w:color w:val="000000"/>
          <w:sz w:val="24"/>
          <w:szCs w:val="24"/>
        </w:rPr>
        <w:t>с 05 апреля 2026 г. по 14 апреля 2026 г. - в размере 94,94% от начальной цены продажи лота;</w:t>
      </w:r>
    </w:p>
    <w:p w14:paraId="3A41D018" w14:textId="01866D94" w:rsidR="00CD0E9A" w:rsidRPr="00CD0E9A" w:rsidRDefault="00CD0E9A" w:rsidP="00CD0E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E9A">
        <w:rPr>
          <w:rFonts w:ascii="Times New Roman" w:hAnsi="Times New Roman" w:cs="Times New Roman"/>
          <w:color w:val="000000"/>
          <w:sz w:val="24"/>
          <w:szCs w:val="24"/>
        </w:rPr>
        <w:t>с 15 апреля 2026 г. по 20 апреля 2026 г. - в размере 89,88% от начальной цены продажи лота;</w:t>
      </w:r>
    </w:p>
    <w:p w14:paraId="09D90196" w14:textId="5497CFC5" w:rsidR="00CD0E9A" w:rsidRPr="00CD0E9A" w:rsidRDefault="00CD0E9A" w:rsidP="00CD0E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E9A">
        <w:rPr>
          <w:rFonts w:ascii="Times New Roman" w:hAnsi="Times New Roman" w:cs="Times New Roman"/>
          <w:color w:val="000000"/>
          <w:sz w:val="24"/>
          <w:szCs w:val="24"/>
        </w:rPr>
        <w:t>с 21 апреля 2026 г. по 23 апреля 2026 г. - в размере 84,82% от начальной цены продажи лота;</w:t>
      </w:r>
    </w:p>
    <w:p w14:paraId="651E9B4D" w14:textId="2A2457A5" w:rsidR="00CD0E9A" w:rsidRPr="00CD0E9A" w:rsidRDefault="00CD0E9A" w:rsidP="00CD0E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E9A">
        <w:rPr>
          <w:rFonts w:ascii="Times New Roman" w:hAnsi="Times New Roman" w:cs="Times New Roman"/>
          <w:color w:val="000000"/>
          <w:sz w:val="24"/>
          <w:szCs w:val="24"/>
        </w:rPr>
        <w:t>с 24 апреля 2026 г. по 26 апреля 2026 г. - в размере 79,76% от начальной цены продажи лота;</w:t>
      </w:r>
    </w:p>
    <w:p w14:paraId="6238C192" w14:textId="5B72ADD9" w:rsidR="00CD0E9A" w:rsidRPr="00CD0E9A" w:rsidRDefault="00CD0E9A" w:rsidP="00CD0E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E9A">
        <w:rPr>
          <w:rFonts w:ascii="Times New Roman" w:hAnsi="Times New Roman" w:cs="Times New Roman"/>
          <w:color w:val="000000"/>
          <w:sz w:val="24"/>
          <w:szCs w:val="24"/>
        </w:rPr>
        <w:t>с 27 апреля 2026 г. по 29 апреля 2026 г. - в размере 74,70% от начальной цены продажи лота;</w:t>
      </w:r>
    </w:p>
    <w:p w14:paraId="3666EDC2" w14:textId="3DD7D618" w:rsidR="00CD0E9A" w:rsidRPr="00CD0E9A" w:rsidRDefault="00CD0E9A" w:rsidP="00CD0E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E9A">
        <w:rPr>
          <w:rFonts w:ascii="Times New Roman" w:hAnsi="Times New Roman" w:cs="Times New Roman"/>
          <w:color w:val="000000"/>
          <w:sz w:val="24"/>
          <w:szCs w:val="24"/>
        </w:rPr>
        <w:t>с 30 апреля 2026 г. по 02 мая 2026 г. - в размере 69,64% от начальной цены продажи лота;</w:t>
      </w:r>
    </w:p>
    <w:p w14:paraId="6CE0A093" w14:textId="4C54F6E1" w:rsidR="005C5BB0" w:rsidRDefault="00CD0E9A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E9A">
        <w:rPr>
          <w:rFonts w:ascii="Times New Roman" w:hAnsi="Times New Roman" w:cs="Times New Roman"/>
          <w:color w:val="000000"/>
          <w:sz w:val="24"/>
          <w:szCs w:val="24"/>
        </w:rPr>
        <w:t>с 03 мая 2026 г. по 05 мая 2026 г. - в размере 64,58%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933B4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B4E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933B4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B4E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933B4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B4E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</w:t>
      </w:r>
      <w:r w:rsidRPr="00933B4E">
        <w:rPr>
          <w:rFonts w:ascii="Times New Roman" w:hAnsi="Times New Roman" w:cs="Times New Roman"/>
          <w:sz w:val="24"/>
          <w:szCs w:val="24"/>
        </w:rPr>
        <w:lastRenderedPageBreak/>
        <w:t>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B4E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2E75C2A3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933B4E" w:rsidRPr="00933B4E">
        <w:rPr>
          <w:rFonts w:ascii="Times New Roman" w:hAnsi="Times New Roman" w:cs="Times New Roman"/>
          <w:color w:val="000000"/>
          <w:sz w:val="24"/>
          <w:szCs w:val="24"/>
        </w:rPr>
        <w:t>15 (</w:t>
      </w:r>
      <w:r w:rsidR="00933B4E">
        <w:rPr>
          <w:rFonts w:ascii="Times New Roman" w:hAnsi="Times New Roman" w:cs="Times New Roman"/>
          <w:color w:val="000000"/>
          <w:sz w:val="24"/>
          <w:szCs w:val="24"/>
        </w:rPr>
        <w:t xml:space="preserve">Пятнадцать) процентов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от начальной цены лота. Задаток за участие в Торгах ППП составляет </w:t>
      </w:r>
      <w:r w:rsidR="00933B4E" w:rsidRPr="00933B4E">
        <w:rPr>
          <w:rFonts w:ascii="Times New Roman" w:hAnsi="Times New Roman" w:cs="Times New Roman"/>
          <w:color w:val="000000"/>
          <w:sz w:val="24"/>
          <w:szCs w:val="24"/>
        </w:rPr>
        <w:t>15 (</w:t>
      </w:r>
      <w:r w:rsidR="00933B4E">
        <w:rPr>
          <w:rFonts w:ascii="Times New Roman" w:hAnsi="Times New Roman" w:cs="Times New Roman"/>
          <w:color w:val="000000"/>
          <w:sz w:val="24"/>
          <w:szCs w:val="24"/>
        </w:rPr>
        <w:t xml:space="preserve">Пятнадцать) процентов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933B4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</w:t>
      </w:r>
      <w:r w:rsidRPr="00933B4E">
        <w:rPr>
          <w:rFonts w:ascii="Times New Roman" w:hAnsi="Times New Roman" w:cs="Times New Roman"/>
          <w:color w:val="000000"/>
          <w:sz w:val="24"/>
          <w:szCs w:val="24"/>
        </w:rPr>
        <w:t xml:space="preserve">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5C9C81E9" w:rsidR="00097526" w:rsidRPr="00933B4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B4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933B4E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933B4E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933B4E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933B4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B4E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0DF8342A" w:rsidR="00097526" w:rsidRPr="00933B4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B4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933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933B4E">
        <w:rPr>
          <w:rFonts w:ascii="Times New Roman" w:hAnsi="Times New Roman" w:cs="Times New Roman"/>
          <w:sz w:val="24"/>
          <w:szCs w:val="24"/>
        </w:rPr>
        <w:t xml:space="preserve"> д</w:t>
      </w:r>
      <w:r w:rsidRPr="00933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933B4E">
        <w:rPr>
          <w:rFonts w:ascii="Times New Roman" w:hAnsi="Times New Roman" w:cs="Times New Roman"/>
          <w:sz w:val="24"/>
          <w:szCs w:val="24"/>
        </w:rPr>
        <w:t xml:space="preserve"> </w:t>
      </w:r>
      <w:r w:rsidRPr="00933B4E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933B4E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933B4E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933B4E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EE5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5FF2" w:rsidRPr="00EE5FF2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EE5FF2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EE5FF2" w:rsidRPr="00EE5FF2">
        <w:rPr>
          <w:rFonts w:ascii="Times New Roman" w:hAnsi="Times New Roman" w:cs="Times New Roman"/>
          <w:color w:val="000000"/>
          <w:sz w:val="24"/>
          <w:szCs w:val="24"/>
        </w:rPr>
        <w:t>967-246-44-17, эл. почта: yaroslavl@auction-house.ru</w:t>
      </w:r>
      <w:r w:rsidRPr="00933B4E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B4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>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33B4E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CD0E9A"/>
    <w:rsid w:val="00D62667"/>
    <w:rsid w:val="00DC36A5"/>
    <w:rsid w:val="00DE0234"/>
    <w:rsid w:val="00E614D3"/>
    <w:rsid w:val="00E72AD4"/>
    <w:rsid w:val="00ED6304"/>
    <w:rsid w:val="00EE5FF2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2133</Words>
  <Characters>13727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2025-11-14T11:30:00Z</dcterms:created>
  <dcterms:modified xsi:type="dcterms:W3CDTF">2025-11-14T11:33:00Z</dcterms:modified>
</cp:coreProperties>
</file>