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B56CA" w14:textId="77777777" w:rsidR="00692075" w:rsidRDefault="00DE24EB">
      <w:pPr>
        <w:pStyle w:val="a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Договор купли-продажи имущества должника № ___</w:t>
      </w:r>
    </w:p>
    <w:p w14:paraId="256D9006" w14:textId="77777777" w:rsidR="00692075" w:rsidRDefault="00DE24EB">
      <w:pPr>
        <w:jc w:val="center"/>
        <w:rPr>
          <w:i/>
          <w:sz w:val="22"/>
          <w:szCs w:val="22"/>
          <w:lang w:eastAsia="ru-RU"/>
        </w:rPr>
      </w:pPr>
      <w:r>
        <w:rPr>
          <w:i/>
          <w:sz w:val="22"/>
          <w:szCs w:val="22"/>
          <w:lang w:eastAsia="ru-RU"/>
        </w:rPr>
        <w:t>(по результатам торгов)</w:t>
      </w:r>
    </w:p>
    <w:p w14:paraId="773B0DC5" w14:textId="77777777" w:rsidR="00692075" w:rsidRDefault="00692075">
      <w:pPr>
        <w:jc w:val="both"/>
        <w:rPr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692075" w14:paraId="5C060D9D" w14:textId="77777777">
        <w:tc>
          <w:tcPr>
            <w:tcW w:w="4871" w:type="dxa"/>
          </w:tcPr>
          <w:p w14:paraId="2F8C255F" w14:textId="77777777" w:rsidR="00692075" w:rsidRDefault="00DE2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 Санкт-Петербург</w:t>
            </w:r>
          </w:p>
        </w:tc>
        <w:tc>
          <w:tcPr>
            <w:tcW w:w="4871" w:type="dxa"/>
          </w:tcPr>
          <w:p w14:paraId="2E826915" w14:textId="69C33F1C" w:rsidR="00692075" w:rsidRDefault="00DE24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 _______ 202</w:t>
            </w:r>
            <w:r w:rsidR="00664BA4">
              <w:rPr>
                <w:sz w:val="22"/>
                <w:szCs w:val="22"/>
              </w:rPr>
              <w:t>5</w:t>
            </w:r>
          </w:p>
        </w:tc>
      </w:tr>
    </w:tbl>
    <w:p w14:paraId="6F4528B5" w14:textId="77777777" w:rsidR="00692075" w:rsidRDefault="00692075">
      <w:pPr>
        <w:jc w:val="both"/>
        <w:rPr>
          <w:sz w:val="22"/>
          <w:szCs w:val="22"/>
        </w:rPr>
      </w:pPr>
    </w:p>
    <w:p w14:paraId="4B379E71" w14:textId="57BD9562" w:rsidR="00692075" w:rsidRPr="00664BA4" w:rsidRDefault="00DE24EB" w:rsidP="00664BA4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0" w:name="sub_100"/>
      <w:r w:rsidRPr="00664BA4">
        <w:rPr>
          <w:rFonts w:ascii="Times New Roman" w:hAnsi="Times New Roman"/>
        </w:rPr>
        <w:t>ООО "</w:t>
      </w:r>
      <w:r w:rsidR="00664BA4" w:rsidRPr="00664BA4">
        <w:rPr>
          <w:rFonts w:ascii="Times New Roman" w:hAnsi="Times New Roman"/>
        </w:rPr>
        <w:t>АВС СТРОЙ</w:t>
      </w:r>
      <w:r w:rsidRPr="00664BA4">
        <w:rPr>
          <w:rFonts w:ascii="Times New Roman" w:hAnsi="Times New Roman"/>
        </w:rPr>
        <w:t xml:space="preserve">" </w:t>
      </w:r>
      <w:r w:rsidR="00664BA4" w:rsidRPr="00664BA4">
        <w:rPr>
          <w:rFonts w:ascii="Times New Roman" w:hAnsi="Times New Roman"/>
        </w:rPr>
        <w:t>(ИНН 7804184311, ОГРН 1157847044992, 197198, г. Санкт-Петербург, ул. Ремесленная, д. 17, литера А, пом. 9-Н)</w:t>
      </w:r>
      <w:r w:rsidRPr="00664BA4">
        <w:rPr>
          <w:rFonts w:ascii="Times New Roman" w:hAnsi="Times New Roman"/>
        </w:rPr>
        <w:t xml:space="preserve">, именуемый (именуемая) в дальнейшем «Продавец», в лице конкурсного управляющего </w:t>
      </w:r>
      <w:proofErr w:type="spellStart"/>
      <w:r w:rsidR="00664BA4" w:rsidRPr="00664BA4">
        <w:rPr>
          <w:rFonts w:ascii="Times New Roman" w:hAnsi="Times New Roman"/>
        </w:rPr>
        <w:t>Колоскова</w:t>
      </w:r>
      <w:proofErr w:type="spellEnd"/>
      <w:r w:rsidR="00664BA4" w:rsidRPr="00664BA4">
        <w:rPr>
          <w:rFonts w:ascii="Times New Roman" w:hAnsi="Times New Roman"/>
        </w:rPr>
        <w:t xml:space="preserve"> Константина Анатольевича (ИНН 781005552776; адрес для корреспонденции: 196143, г. Санкт-Петербург, а/я 12)</w:t>
      </w:r>
      <w:r w:rsidRPr="00664BA4">
        <w:rPr>
          <w:rFonts w:ascii="Times New Roman" w:hAnsi="Times New Roman"/>
        </w:rPr>
        <w:t xml:space="preserve">, член </w:t>
      </w:r>
      <w:r w:rsidR="00664BA4" w:rsidRPr="00664BA4">
        <w:rPr>
          <w:rFonts w:ascii="Times New Roman" w:hAnsi="Times New Roman"/>
        </w:rPr>
        <w:t>Союза арбитражных управляющих «КОНТИНЕНТ» (ИНН 7810274570, ОГРН 1027804888704)</w:t>
      </w:r>
      <w:r w:rsidRPr="00664BA4">
        <w:rPr>
          <w:rFonts w:ascii="Times New Roman" w:hAnsi="Times New Roman"/>
        </w:rPr>
        <w:t xml:space="preserve">, действующего на основании </w:t>
      </w:r>
      <w:r w:rsidR="00664BA4" w:rsidRPr="00664BA4">
        <w:rPr>
          <w:rFonts w:ascii="Times New Roman" w:hAnsi="Times New Roman"/>
        </w:rPr>
        <w:t>определения Арбитражного суда города Санкт-Петербурга и Ленинградской области от 14.08.2025 г. по делу №А56-29290/2023</w:t>
      </w:r>
      <w:r w:rsidRPr="00664BA4">
        <w:rPr>
          <w:rFonts w:ascii="Times New Roman" w:hAnsi="Times New Roman"/>
        </w:rPr>
        <w:t xml:space="preserve">, с одной стороны, </w:t>
      </w:r>
    </w:p>
    <w:p w14:paraId="2FC6241A" w14:textId="77777777" w:rsidR="00692075" w:rsidRDefault="00DE24E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bCs/>
          <w:color w:val="FF0000"/>
        </w:rPr>
        <w:t>ФИО ПОКУПАТЕЛЯ</w:t>
      </w:r>
      <w:r>
        <w:rPr>
          <w:rFonts w:ascii="Times New Roman" w:hAnsi="Times New Roman"/>
        </w:rPr>
        <w:t>, именуемый (именуемая) в дальнейшем «Покупатель</w:t>
      </w:r>
      <w:r>
        <w:rPr>
          <w:rFonts w:ascii="Times New Roman" w:hAnsi="Times New Roman"/>
        </w:rPr>
        <w:t xml:space="preserve">», </w:t>
      </w:r>
      <w:r>
        <w:rPr>
          <w:rFonts w:ascii="Times New Roman" w:hAnsi="Times New Roman"/>
          <w:lang w:val="en-US"/>
        </w:rPr>
        <w:t>c</w:t>
      </w:r>
      <w:r>
        <w:rPr>
          <w:rFonts w:ascii="Times New Roman" w:hAnsi="Times New Roman"/>
        </w:rPr>
        <w:t xml:space="preserve"> другой стороны, заключили настоящий Договор о нижеследующем:</w:t>
      </w:r>
    </w:p>
    <w:p w14:paraId="5F63C51F" w14:textId="77777777" w:rsidR="00692075" w:rsidRDefault="00692075">
      <w:pPr>
        <w:ind w:firstLine="709"/>
        <w:rPr>
          <w:sz w:val="22"/>
          <w:szCs w:val="22"/>
          <w:lang w:eastAsia="ru-RU"/>
        </w:rPr>
      </w:pPr>
    </w:p>
    <w:p w14:paraId="118E21A3" w14:textId="77777777" w:rsidR="00692075" w:rsidRDefault="00DE24EB">
      <w:pPr>
        <w:pStyle w:val="af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bookmarkEnd w:id="0"/>
    <w:p w14:paraId="14AD28DC" w14:textId="77777777" w:rsidR="00692075" w:rsidRDefault="00DE24EB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на условиях настоящего договора передать Покупателю, а Покупатель принять и оплатить следующее принадлежащее Продавцу имущество: </w:t>
      </w:r>
    </w:p>
    <w:p w14:paraId="52052DB4" w14:textId="77777777" w:rsidR="00692075" w:rsidRDefault="00692075">
      <w:pPr>
        <w:pStyle w:val="ConsNonformat"/>
        <w:tabs>
          <w:tab w:val="left" w:pos="993"/>
        </w:tabs>
        <w:ind w:right="0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31"/>
        <w:gridCol w:w="5556"/>
        <w:gridCol w:w="1776"/>
        <w:gridCol w:w="1774"/>
      </w:tblGrid>
      <w:tr w:rsidR="00692075" w14:paraId="74E3958B" w14:textId="77777777" w:rsidTr="00B01F7B">
        <w:trPr>
          <w:trHeight w:val="34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2B8F" w14:textId="77777777" w:rsidR="00692075" w:rsidRDefault="00DE24E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№ лота</w:t>
            </w:r>
          </w:p>
        </w:tc>
        <w:tc>
          <w:tcPr>
            <w:tcW w:w="28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0EC645" w14:textId="77777777" w:rsidR="00692075" w:rsidRDefault="00DE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1D2F" w14:textId="77777777" w:rsidR="00692075" w:rsidRDefault="00DE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продажи имущества, руб.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6415EED" w14:textId="77777777" w:rsidR="00692075" w:rsidRDefault="00DE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внесенного Покупателем задатка, руб.</w:t>
            </w:r>
          </w:p>
        </w:tc>
      </w:tr>
      <w:tr w:rsidR="00692075" w14:paraId="3F2D1569" w14:textId="77777777" w:rsidTr="00B01F7B">
        <w:trPr>
          <w:trHeight w:val="360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E177" w14:textId="77777777" w:rsidR="00692075" w:rsidRDefault="00DE24E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Лот № 1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88B1" w14:textId="003DFBDF" w:rsidR="00692075" w:rsidRDefault="00B01F7B">
            <w:pPr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>
              <w:rPr>
                <w:sz w:val="16"/>
                <w:szCs w:val="16"/>
              </w:rPr>
              <w:t>Автомобиль LADA KS045L LADA LARGUS 2018г. выпуска VIN XTAKS045LJ1101960 двигатель 3857971 106л.с. кузов XWEPC811DC0011463 г/н А721РМ198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CECE" w14:textId="77777777" w:rsidR="00692075" w:rsidRDefault="00692075">
            <w:pPr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B33E" w14:textId="77777777" w:rsidR="00692075" w:rsidRDefault="00692075">
            <w:pPr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</w:tbl>
    <w:p w14:paraId="1396DCD6" w14:textId="77777777" w:rsidR="00692075" w:rsidRDefault="00692075">
      <w:pPr>
        <w:widowControl w:val="0"/>
        <w:snapToGrid w:val="0"/>
        <w:ind w:firstLine="709"/>
        <w:jc w:val="both"/>
        <w:rPr>
          <w:sz w:val="22"/>
          <w:szCs w:val="22"/>
        </w:rPr>
      </w:pPr>
    </w:p>
    <w:p w14:paraId="1DA2B558" w14:textId="77777777" w:rsidR="00692075" w:rsidRDefault="00DE24EB">
      <w:pPr>
        <w:widowControl w:val="0"/>
        <w:snapToGri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Подписанием настоящего договора Покупатель подтверждает, что он ознакомился с документами, подтверждающими права </w:t>
      </w:r>
      <w:r>
        <w:rPr>
          <w:sz w:val="22"/>
          <w:szCs w:val="22"/>
        </w:rPr>
        <w:t>Продавца на приобретаемое имущество, осмотрел имущество и не имеет претензий к Продавцу по параметрам, характеристикам и техническому состоянию имущества.</w:t>
      </w:r>
    </w:p>
    <w:p w14:paraId="0613B2E9" w14:textId="77777777" w:rsidR="00692075" w:rsidRDefault="00692075">
      <w:pPr>
        <w:widowControl w:val="0"/>
        <w:snapToGrid w:val="0"/>
        <w:ind w:firstLine="709"/>
        <w:jc w:val="both"/>
      </w:pPr>
    </w:p>
    <w:p w14:paraId="3CC34220" w14:textId="77777777" w:rsidR="00692075" w:rsidRDefault="00DE24EB">
      <w:pPr>
        <w:pStyle w:val="a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sub_200"/>
      <w:r>
        <w:rPr>
          <w:rFonts w:ascii="Times New Roman" w:hAnsi="Times New Roman" w:cs="Times New Roman"/>
          <w:b/>
          <w:bCs/>
          <w:sz w:val="22"/>
          <w:szCs w:val="22"/>
        </w:rPr>
        <w:t>2. Цена и порядок расчетов</w:t>
      </w:r>
    </w:p>
    <w:bookmarkEnd w:id="1"/>
    <w:p w14:paraId="29CCA948" w14:textId="6961A1D7" w:rsidR="00692075" w:rsidRDefault="00DE24EB">
      <w:pPr>
        <w:pStyle w:val="af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 Цена имущества сформирована в результате проведения открытых торгов </w:t>
      </w:r>
      <w:r>
        <w:rPr>
          <w:rFonts w:ascii="Times New Roman" w:hAnsi="Times New Roman" w:cs="Times New Roman"/>
          <w:sz w:val="22"/>
          <w:szCs w:val="22"/>
        </w:rPr>
        <w:t>и указа</w:t>
      </w:r>
      <w:r w:rsidR="00B01F7B">
        <w:rPr>
          <w:rFonts w:ascii="Times New Roman" w:hAnsi="Times New Roman" w:cs="Times New Roman"/>
          <w:sz w:val="22"/>
          <w:szCs w:val="22"/>
        </w:rPr>
        <w:t>на в п. 1.1 настоящего договора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bookmarkStart w:id="2" w:name="_GoBack"/>
      <w:bookmarkEnd w:id="2"/>
    </w:p>
    <w:p w14:paraId="2B86F8F6" w14:textId="77777777" w:rsidR="00692075" w:rsidRDefault="00DE24EB">
      <w:pPr>
        <w:widowControl w:val="0"/>
        <w:tabs>
          <w:tab w:val="left" w:pos="709"/>
        </w:tabs>
        <w:spacing w:before="24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2.2. Оплата осуществляется путем безналичных расчетов на счет Продавца в течение тридцати календарных дней со дня подписания настоящего договора. </w:t>
      </w:r>
      <w:r>
        <w:rPr>
          <w:spacing w:val="1"/>
          <w:sz w:val="22"/>
          <w:szCs w:val="22"/>
        </w:rPr>
        <w:t xml:space="preserve">В исключительных случаях оплата по договору </w:t>
      </w:r>
      <w:r>
        <w:rPr>
          <w:spacing w:val="1"/>
          <w:sz w:val="22"/>
          <w:szCs w:val="22"/>
        </w:rPr>
        <w:t>купли-продажи после его заключения может быть направлена на счёт финансового управляющего с последующим зачислением на основной счёт должника.</w:t>
      </w:r>
    </w:p>
    <w:p w14:paraId="7409CBFB" w14:textId="77777777" w:rsidR="00692075" w:rsidRDefault="00DE24EB">
      <w:pPr>
        <w:pStyle w:val="af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 Датой оплаты считается дата зачисления денежных средств на банковский счет Продавца.</w:t>
      </w:r>
    </w:p>
    <w:p w14:paraId="36E35B7D" w14:textId="77777777" w:rsidR="00692075" w:rsidRDefault="00DE24EB">
      <w:pPr>
        <w:adjustRightInd w:val="0"/>
        <w:ind w:firstLine="709"/>
        <w:jc w:val="both"/>
        <w:outlineLvl w:val="2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2.4. В счет оплаты цены</w:t>
      </w:r>
      <w:r>
        <w:rPr>
          <w:rFonts w:eastAsia="Times New Roman"/>
          <w:sz w:val="22"/>
          <w:szCs w:val="22"/>
          <w:lang w:eastAsia="ru-RU"/>
        </w:rPr>
        <w:t xml:space="preserve"> имущества, указанной в пункте 2.1 настоящего договора, засчитывается внесенный Покупателем задаток в размере, </w:t>
      </w:r>
      <w:r>
        <w:rPr>
          <w:sz w:val="22"/>
          <w:szCs w:val="22"/>
        </w:rPr>
        <w:t>указанном в п. 1.1 настоящего договора.</w:t>
      </w:r>
    </w:p>
    <w:p w14:paraId="4B399543" w14:textId="77777777" w:rsidR="00692075" w:rsidRDefault="00DE24E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2.5. В случае нарушения срока, указанного в п. 2.2 настоящего договора, Продавец вправе в одностороннем в</w:t>
      </w:r>
      <w:r>
        <w:rPr>
          <w:sz w:val="22"/>
          <w:szCs w:val="22"/>
        </w:rPr>
        <w:t>несудебном порядке отказаться от исполнения договора.</w:t>
      </w:r>
    </w:p>
    <w:p w14:paraId="7B2016C9" w14:textId="77777777" w:rsidR="00692075" w:rsidRDefault="00DE24E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Уведомление об отказе от исполнения договора направляется Покупателю одним из следующих способов по выбору Продавца: заказной корреспонденцией, телеграммой, нарочным, электронной почтой.</w:t>
      </w:r>
    </w:p>
    <w:p w14:paraId="191708FE" w14:textId="77777777" w:rsidR="00692075" w:rsidRDefault="00DE24EB">
      <w:pPr>
        <w:adjustRightInd w:val="0"/>
        <w:ind w:firstLine="709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>считается прекращенным с момента получения Покупателем уведомления об отказе от исполнения договора. Сообщение считается полученным Покупателем и в тех случаях, если оно поступило Покупателю (в отделение почтовой связи по месту нахождения Покупателя), но п</w:t>
      </w:r>
      <w:r>
        <w:rPr>
          <w:sz w:val="22"/>
          <w:szCs w:val="22"/>
        </w:rPr>
        <w:t>о обстоятельствам, зависящим от Покупателя, не было ему вручено или Покупатель не ознакомился с ним.</w:t>
      </w:r>
    </w:p>
    <w:p w14:paraId="23C0C860" w14:textId="77777777" w:rsidR="00692075" w:rsidRDefault="00DE24EB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5D3C505" w14:textId="77777777" w:rsidR="00692075" w:rsidRDefault="00DE24EB">
      <w:pPr>
        <w:pStyle w:val="af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sub_300"/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3. Передача имущества</w:t>
      </w:r>
    </w:p>
    <w:p w14:paraId="183A28DC" w14:textId="77777777" w:rsidR="00692075" w:rsidRDefault="00DE24EB">
      <w:pPr>
        <w:tabs>
          <w:tab w:val="left" w:pos="993"/>
        </w:tabs>
        <w:ind w:firstLine="709"/>
        <w:jc w:val="both"/>
        <w:rPr>
          <w:sz w:val="22"/>
          <w:szCs w:val="22"/>
        </w:rPr>
      </w:pPr>
      <w:bookmarkStart w:id="4" w:name="sub_400"/>
      <w:bookmarkEnd w:id="3"/>
      <w:r>
        <w:rPr>
          <w:sz w:val="22"/>
          <w:szCs w:val="22"/>
        </w:rPr>
        <w:t>3.1. Имущество передается Покупателю в течение десяти календарных дней с даты исполнения им в полном объеме обязанности по оплате в</w:t>
      </w:r>
      <w:r>
        <w:rPr>
          <w:sz w:val="22"/>
          <w:szCs w:val="22"/>
        </w:rPr>
        <w:t xml:space="preserve"> соответствии с условиями настоящего договора. Покупатель не вправе требовать передачи ему имущества, а также государственной регистрации права на него до полной оплаты его стоимости, указанной в п. 2.1 настоящего договора.</w:t>
      </w:r>
    </w:p>
    <w:p w14:paraId="0A3E43CF" w14:textId="77777777" w:rsidR="00692075" w:rsidRDefault="00DE24EB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обязан принять имущес</w:t>
      </w:r>
      <w:r>
        <w:rPr>
          <w:sz w:val="22"/>
          <w:szCs w:val="22"/>
        </w:rPr>
        <w:t>тва своими силами в месте фактического нахождения имущества.</w:t>
      </w:r>
    </w:p>
    <w:p w14:paraId="11BC2568" w14:textId="77777777" w:rsidR="00692075" w:rsidRDefault="00DE24EB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если предметом настоящего договора выступает недвижимое имущество, Продавец и Покупатель обязаны в течение 15 календарных дней с даты исполнения Покупателем в полном объеме обязанности </w:t>
      </w:r>
      <w:r>
        <w:rPr>
          <w:sz w:val="22"/>
          <w:szCs w:val="22"/>
        </w:rPr>
        <w:t>по оплате в соответствии с условиями настоящего договора подать в регистрирующий орган заявления о государственной регистрации перехода права собственности на имущество за Покупателем.</w:t>
      </w:r>
    </w:p>
    <w:p w14:paraId="79F3CC03" w14:textId="77777777" w:rsidR="00692075" w:rsidRDefault="00DE24EB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Сроки принятия имущества и (или) подачи документов на переход права соб</w:t>
      </w:r>
      <w:r>
        <w:rPr>
          <w:sz w:val="22"/>
          <w:szCs w:val="22"/>
        </w:rPr>
        <w:t xml:space="preserve">ственности могут быть изменены по соглашению сторон. </w:t>
      </w:r>
    </w:p>
    <w:p w14:paraId="18E68900" w14:textId="77777777" w:rsidR="00692075" w:rsidRDefault="00DE24EB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 Датой передачи имущества Покупателю считается дата подписания акта приема-передачи.</w:t>
      </w:r>
    </w:p>
    <w:p w14:paraId="5F228CDB" w14:textId="77777777" w:rsidR="00692075" w:rsidRDefault="00DE24EB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случае уклонения Покупателя от подписания акта приема-передачи имущества, при фактическом получении владения им</w:t>
      </w:r>
      <w:r>
        <w:rPr>
          <w:sz w:val="22"/>
          <w:szCs w:val="22"/>
        </w:rPr>
        <w:t>уществом, Покупатель считается принявшим имущество со дня его фактического принятия во владение.</w:t>
      </w:r>
    </w:p>
    <w:p w14:paraId="4B828ED1" w14:textId="77777777" w:rsidR="00692075" w:rsidRDefault="00DE24EB">
      <w:pPr>
        <w:pStyle w:val="af"/>
        <w:ind w:firstLine="709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3.3. В случае, если предметом настоящего договора выступает недвижимое имущество, право собственности Покупателя на имущество возникает с момента государственн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ой регистрации. </w:t>
      </w:r>
    </w:p>
    <w:p w14:paraId="6AADB8EC" w14:textId="77777777" w:rsidR="00692075" w:rsidRDefault="00DE24E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 В случае отказа или уклонения Покупателя от принятия имущества и/или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договора. В этом случ</w:t>
      </w:r>
      <w:r>
        <w:rPr>
          <w:sz w:val="22"/>
          <w:szCs w:val="22"/>
        </w:rPr>
        <w:t>ае Продавец вправе отказаться от исполнения настоящего договора, направив Покупателю соответствующее уведомление, после чего наступают следующие последствия: настоящий договор будет считаться расторгнутым на десятый календарный день после направления Покуп</w:t>
      </w:r>
      <w:r>
        <w:rPr>
          <w:sz w:val="22"/>
          <w:szCs w:val="22"/>
        </w:rPr>
        <w:t>ателю такого уведомления; Продавец обязан возвратить Покупателю сумму полученной оплаты по настоящему договору за вычетом суммы задатка, которая остается в собственности Продавца и Покупателю не возвращается.</w:t>
      </w:r>
    </w:p>
    <w:p w14:paraId="259C1D23" w14:textId="77777777" w:rsidR="00692075" w:rsidRDefault="00DE24E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3.5. В случае если предметом настоящего договор</w:t>
      </w:r>
      <w:r>
        <w:rPr>
          <w:sz w:val="22"/>
          <w:szCs w:val="22"/>
        </w:rPr>
        <w:t>а выступает иное (помимо недвижимого) имущество, требующее государственного учета, действия по постановке имущества на учет за Покупателем, совершаются Покупателем.</w:t>
      </w:r>
    </w:p>
    <w:bookmarkEnd w:id="4"/>
    <w:p w14:paraId="711694AA" w14:textId="77777777" w:rsidR="00692075" w:rsidRDefault="00692075">
      <w:pPr>
        <w:tabs>
          <w:tab w:val="left" w:pos="993"/>
        </w:tabs>
        <w:jc w:val="center"/>
        <w:rPr>
          <w:b/>
          <w:sz w:val="22"/>
          <w:szCs w:val="22"/>
        </w:rPr>
      </w:pPr>
    </w:p>
    <w:p w14:paraId="0A522C81" w14:textId="77777777" w:rsidR="00692075" w:rsidRDefault="00DE24EB">
      <w:pPr>
        <w:tabs>
          <w:tab w:val="left" w:pos="99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Порядок разрешения разногласий и споров</w:t>
      </w:r>
    </w:p>
    <w:p w14:paraId="0D821653" w14:textId="77777777" w:rsidR="00692075" w:rsidRDefault="00DE24EB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4.1. Стороны будут стремиться разрешать все спо</w:t>
      </w:r>
      <w:r>
        <w:rPr>
          <w:sz w:val="22"/>
          <w:szCs w:val="22"/>
        </w:rPr>
        <w:t>ры и разногласия, возникшие в связи с настоящим договором путем переговоров.</w:t>
      </w:r>
    </w:p>
    <w:p w14:paraId="529F303D" w14:textId="1A493617" w:rsidR="00692075" w:rsidRDefault="00DE24EB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При невозможности достижения согласия споры и разногласия, возникшие из настоящего договора или в связи с ним, подлежат рассмотрению в </w:t>
      </w:r>
      <w:r w:rsidR="003E5C80">
        <w:rPr>
          <w:sz w:val="22"/>
          <w:szCs w:val="22"/>
        </w:rPr>
        <w:t>Приморском районном суде города Санкт-Петербурга</w:t>
      </w:r>
      <w:r>
        <w:rPr>
          <w:sz w:val="22"/>
          <w:szCs w:val="22"/>
        </w:rPr>
        <w:t xml:space="preserve">. </w:t>
      </w:r>
    </w:p>
    <w:p w14:paraId="400A75F1" w14:textId="77777777" w:rsidR="00692075" w:rsidRDefault="00692075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14:paraId="6C5B79F6" w14:textId="77777777" w:rsidR="00692075" w:rsidRDefault="00DE24EB">
      <w:pPr>
        <w:tabs>
          <w:tab w:val="left" w:pos="99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14:paraId="0C62C34A" w14:textId="77777777" w:rsidR="00692075" w:rsidRDefault="00DE24EB">
      <w:pPr>
        <w:pStyle w:val="1"/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5.1. В случае неисполнения или ненадлежащего исполнения обязательств по настоящему договору, стороны несут ответственность, предусмотренную законодательством Российской Федерации.</w:t>
      </w:r>
    </w:p>
    <w:p w14:paraId="43EA972B" w14:textId="77777777" w:rsidR="00692075" w:rsidRDefault="00692075">
      <w:pPr>
        <w:tabs>
          <w:tab w:val="left" w:pos="993"/>
        </w:tabs>
        <w:ind w:firstLine="709"/>
        <w:jc w:val="both"/>
        <w:rPr>
          <w:b/>
          <w:sz w:val="22"/>
          <w:szCs w:val="22"/>
        </w:rPr>
      </w:pPr>
    </w:p>
    <w:p w14:paraId="19B629AF" w14:textId="77777777" w:rsidR="00692075" w:rsidRDefault="00DE24EB">
      <w:pPr>
        <w:tabs>
          <w:tab w:val="left" w:pos="99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Действие настоящего </w:t>
      </w:r>
      <w:r>
        <w:rPr>
          <w:b/>
          <w:sz w:val="22"/>
          <w:szCs w:val="22"/>
        </w:rPr>
        <w:t>договора. Прочие условия</w:t>
      </w:r>
    </w:p>
    <w:p w14:paraId="7C69E8FA" w14:textId="77777777" w:rsidR="00692075" w:rsidRDefault="00692075">
      <w:pPr>
        <w:pStyle w:val="a7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</w:rPr>
      </w:pPr>
    </w:p>
    <w:p w14:paraId="061BA6D3" w14:textId="77777777" w:rsidR="00692075" w:rsidRDefault="00DE24E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Настоящий договор вступает в силу с даты его подписания и действует до полного исполнения сторонами своих обязательств, либо даты его расторжения. </w:t>
      </w:r>
    </w:p>
    <w:p w14:paraId="6DDBA49F" w14:textId="77777777" w:rsidR="00692075" w:rsidRDefault="00DE24E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Если законом установлена нотариальная форма заключения настоящего договора, т</w:t>
      </w:r>
      <w:r>
        <w:rPr>
          <w:sz w:val="22"/>
          <w:szCs w:val="22"/>
        </w:rPr>
        <w:t>о он подлежит нотариальному удостоверению.</w:t>
      </w:r>
    </w:p>
    <w:p w14:paraId="1E475BE7" w14:textId="77777777" w:rsidR="00692075" w:rsidRDefault="00DE24E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случае отказа или уклонения Покупателя от нотариального удостоверения настоящего договора Покупатель считается уклонившимся от его исполнения. В этом случае Продавец вправе отказаться от исполнения настоящего до</w:t>
      </w:r>
      <w:r>
        <w:rPr>
          <w:sz w:val="22"/>
          <w:szCs w:val="22"/>
        </w:rPr>
        <w:t>говора, направив Покупателю соответствующее уведомление, после чего наступают следующие последствия: настоящий договор будет считаться расторгнутым на десятый календарный день после направления Покупателю такого уведомления; Продавец обязан возвратить Поку</w:t>
      </w:r>
      <w:r>
        <w:rPr>
          <w:sz w:val="22"/>
          <w:szCs w:val="22"/>
        </w:rPr>
        <w:t>пателю сумму полученной оплаты по настоящему договору за вычетом суммы задатка, которая остается в собственности Продавца и Покупателю не возвращается.</w:t>
      </w:r>
    </w:p>
    <w:p w14:paraId="329D7560" w14:textId="77777777" w:rsidR="00692075" w:rsidRDefault="00DE24E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6.2. Изменение и расторжение настоящего договора допускается только по соглашению сторон, за исключением</w:t>
      </w:r>
      <w:r>
        <w:rPr>
          <w:sz w:val="22"/>
          <w:szCs w:val="22"/>
        </w:rPr>
        <w:t xml:space="preserve"> случаев, предусмотренных настоящим договором или действующим законодательством.</w:t>
      </w:r>
    </w:p>
    <w:p w14:paraId="5DACB027" w14:textId="77777777" w:rsidR="00692075" w:rsidRDefault="00DE24E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6.3. В случае признания судом настоящего договора недействительным (незаключенным) по любым основаниям, каждая из Сторон обязана возвратить другой стороне всё полученное по сд</w:t>
      </w:r>
      <w:r>
        <w:rPr>
          <w:sz w:val="22"/>
          <w:szCs w:val="22"/>
        </w:rPr>
        <w:t>елке (двусторонняя реституция). Покупатель обязуется возвратить Продавцу всё полученное имущество в совокупности (в целом) как было передано в соответствии с настоящим Договором (Актом приёма-передачи). При невозможности возврата имущества Покупатель обяза</w:t>
      </w:r>
      <w:r>
        <w:rPr>
          <w:sz w:val="22"/>
          <w:szCs w:val="22"/>
        </w:rPr>
        <w:t>н возместить стоимость имущества в размере цены, указанной в настоящем договоре, с учётом убытков, договорной неустойки, ст. 395 Гражданского кодекса РФ.</w:t>
      </w:r>
    </w:p>
    <w:p w14:paraId="44EE9E8F" w14:textId="77777777" w:rsidR="00692075" w:rsidRDefault="00DE24E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В качестве обеспечения Покупателем обязательств по возврату имущества в таком же объеме и такого </w:t>
      </w:r>
      <w:r>
        <w:rPr>
          <w:sz w:val="22"/>
          <w:szCs w:val="22"/>
        </w:rPr>
        <w:t>же качества, выплате денежных средств при возникновении обязательств по двусторонней реституции, вследствие невозможности вернуть полученное по настоящему договору полностью, Продавцу предоставляется право на удержание денежных средств, полученных от Покуп</w:t>
      </w:r>
      <w:r>
        <w:rPr>
          <w:sz w:val="22"/>
          <w:szCs w:val="22"/>
        </w:rPr>
        <w:t>ателя по настоящему договору.</w:t>
      </w:r>
    </w:p>
    <w:p w14:paraId="1145BE5A" w14:textId="77777777" w:rsidR="00692075" w:rsidRDefault="00DE24E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6.5. В случае признания настоящего договора недействительным в части, настоящий договор продолжает действовать в остальной части. В любом случае продолжают действовать положения настоящего договора в части применения последств</w:t>
      </w:r>
      <w:r>
        <w:rPr>
          <w:sz w:val="22"/>
          <w:szCs w:val="22"/>
        </w:rPr>
        <w:t>ий признания сделки недействительной.</w:t>
      </w:r>
    </w:p>
    <w:p w14:paraId="3BA43379" w14:textId="77777777" w:rsidR="00692075" w:rsidRDefault="00DE24E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6.6. Все расходы, связанные с оформлением права собственности на имущество, несет Покупатель. </w:t>
      </w:r>
    </w:p>
    <w:p w14:paraId="25578C50" w14:textId="77777777" w:rsidR="00692075" w:rsidRDefault="00692075">
      <w:pPr>
        <w:pStyle w:val="a7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</w:rPr>
      </w:pPr>
    </w:p>
    <w:p w14:paraId="2AAEAD5C" w14:textId="77777777" w:rsidR="00692075" w:rsidRDefault="00692075">
      <w:pPr>
        <w:pStyle w:val="a7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</w:rPr>
      </w:pPr>
    </w:p>
    <w:p w14:paraId="0A3D632A" w14:textId="77777777" w:rsidR="00692075" w:rsidRDefault="00DE24EB">
      <w:pPr>
        <w:pStyle w:val="a7"/>
        <w:tabs>
          <w:tab w:val="left" w:pos="-1843"/>
          <w:tab w:val="left" w:pos="0"/>
          <w:tab w:val="left" w:pos="993"/>
        </w:tabs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Сведения о сторонах, подписи сторон</w:t>
      </w:r>
    </w:p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678"/>
        <w:gridCol w:w="426"/>
        <w:gridCol w:w="4901"/>
      </w:tblGrid>
      <w:tr w:rsidR="00692075" w14:paraId="6491340F" w14:textId="7777777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011F355" w14:textId="77777777" w:rsidR="00692075" w:rsidRDefault="00692075">
            <w:pPr>
              <w:rPr>
                <w:bCs/>
                <w:sz w:val="22"/>
                <w:szCs w:val="22"/>
              </w:rPr>
            </w:pPr>
          </w:p>
          <w:p w14:paraId="7BB1031B" w14:textId="77777777" w:rsidR="00692075" w:rsidRDefault="00DE24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Продавец:</w:t>
            </w:r>
          </w:p>
          <w:p w14:paraId="326CE527" w14:textId="77777777" w:rsidR="00664BA4" w:rsidRDefault="00664BA4">
            <w:pPr>
              <w:jc w:val="both"/>
              <w:rPr>
                <w:rFonts w:eastAsia="Calibri"/>
              </w:rPr>
            </w:pPr>
            <w:r w:rsidRPr="00664BA4">
              <w:rPr>
                <w:rFonts w:eastAsia="Calibri"/>
              </w:rPr>
              <w:t>ООО "АВС СТРОЙ" (ИНН 7804184311, ОГРН 1157847044992, 197198, г. Санкт-Петербург, ул. Ремесленная, д. 17, литера А, пом. 9-Н)</w:t>
            </w:r>
          </w:p>
          <w:p w14:paraId="7EF1A199" w14:textId="43A706F1" w:rsidR="00692075" w:rsidRPr="00664BA4" w:rsidRDefault="00664BA4">
            <w:pPr>
              <w:jc w:val="both"/>
            </w:pPr>
            <w:r w:rsidRPr="00664BA4">
              <w:rPr>
                <w:rFonts w:eastAsia="Calibri"/>
              </w:rPr>
              <w:t>Колосков Константин Анатольевич (ИНН 781005552776; адрес для корреспонденции: 196143, г. Санкт-Петербург, а/я 12), член Союза арбитражных управляющих «КОНТИНЕНТ» (ИНН 7810274570, ОГРН 1027804888704)</w:t>
            </w:r>
          </w:p>
          <w:p w14:paraId="16D15907" w14:textId="77777777" w:rsidR="00692075" w:rsidRDefault="00692075">
            <w:pPr>
              <w:rPr>
                <w:bCs/>
                <w:sz w:val="22"/>
                <w:szCs w:val="22"/>
              </w:rPr>
            </w:pPr>
          </w:p>
          <w:p w14:paraId="7851317D" w14:textId="77777777" w:rsidR="00692075" w:rsidRDefault="00DE24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</w:t>
            </w:r>
            <w:r>
              <w:rPr>
                <w:bCs/>
                <w:sz w:val="22"/>
                <w:szCs w:val="22"/>
              </w:rPr>
              <w:t>нкурсного управляющий:</w:t>
            </w:r>
          </w:p>
          <w:p w14:paraId="5DE48158" w14:textId="77777777" w:rsidR="00692075" w:rsidRDefault="00692075">
            <w:pPr>
              <w:rPr>
                <w:bCs/>
                <w:sz w:val="22"/>
                <w:szCs w:val="22"/>
              </w:rPr>
            </w:pPr>
          </w:p>
          <w:p w14:paraId="2242ED67" w14:textId="77777777" w:rsidR="00692075" w:rsidRDefault="00692075">
            <w:pPr>
              <w:rPr>
                <w:bCs/>
                <w:sz w:val="22"/>
                <w:szCs w:val="22"/>
              </w:rPr>
            </w:pPr>
          </w:p>
          <w:p w14:paraId="7C9A597D" w14:textId="77777777" w:rsidR="00692075" w:rsidRDefault="00DE24E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</w:t>
            </w:r>
          </w:p>
          <w:p w14:paraId="4867FEC8" w14:textId="77777777" w:rsidR="00692075" w:rsidRDefault="00DE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  <w:p w14:paraId="58A6078F" w14:textId="05F9192F" w:rsidR="00692075" w:rsidRDefault="00664BA4">
            <w:pPr>
              <w:jc w:val="center"/>
              <w:rPr>
                <w:bCs/>
                <w:sz w:val="22"/>
                <w:szCs w:val="22"/>
              </w:rPr>
            </w:pPr>
            <w:r w:rsidRPr="00664BA4">
              <w:rPr>
                <w:sz w:val="22"/>
                <w:szCs w:val="22"/>
              </w:rPr>
              <w:t>Колосков Константин Анатольевич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7CEF09" w14:textId="77777777" w:rsidR="00692075" w:rsidRDefault="00692075">
            <w:pPr>
              <w:ind w:right="565"/>
              <w:jc w:val="both"/>
              <w:rPr>
                <w:sz w:val="22"/>
                <w:szCs w:val="22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77EB104C" w14:textId="77777777" w:rsidR="00692075" w:rsidRDefault="00692075">
            <w:pPr>
              <w:rPr>
                <w:b/>
                <w:sz w:val="22"/>
                <w:szCs w:val="22"/>
              </w:rPr>
            </w:pPr>
          </w:p>
          <w:p w14:paraId="0FDD2055" w14:textId="77777777" w:rsidR="00692075" w:rsidRDefault="00DE24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14:paraId="312E25EF" w14:textId="77777777" w:rsidR="00692075" w:rsidRDefault="00DE24EB">
            <w:pPr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ФИО</w:t>
            </w:r>
          </w:p>
          <w:p w14:paraId="52721F7C" w14:textId="77777777" w:rsidR="00692075" w:rsidRDefault="00DE24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Дата рождения: </w:t>
            </w:r>
          </w:p>
          <w:p w14:paraId="7F2EB3D5" w14:textId="77777777" w:rsidR="00692075" w:rsidRDefault="00DE24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Место рождения: </w:t>
            </w:r>
          </w:p>
          <w:p w14:paraId="3DB5DFC6" w14:textId="77777777" w:rsidR="00692075" w:rsidRDefault="00DE24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Паспорт гражданина РФ: </w:t>
            </w:r>
          </w:p>
          <w:p w14:paraId="05569044" w14:textId="77777777" w:rsidR="00692075" w:rsidRDefault="00DE24E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Адрес: </w:t>
            </w:r>
          </w:p>
          <w:p w14:paraId="64E9324E" w14:textId="77777777" w:rsidR="00692075" w:rsidRDefault="00692075">
            <w:pPr>
              <w:jc w:val="both"/>
              <w:rPr>
                <w:sz w:val="22"/>
                <w:szCs w:val="22"/>
              </w:rPr>
            </w:pPr>
          </w:p>
          <w:p w14:paraId="613BBD9D" w14:textId="77777777" w:rsidR="00692075" w:rsidRDefault="00692075">
            <w:pPr>
              <w:jc w:val="both"/>
              <w:rPr>
                <w:sz w:val="22"/>
                <w:szCs w:val="22"/>
              </w:rPr>
            </w:pPr>
          </w:p>
          <w:p w14:paraId="4BE623B9" w14:textId="77777777" w:rsidR="00692075" w:rsidRDefault="00692075">
            <w:pPr>
              <w:jc w:val="both"/>
              <w:rPr>
                <w:sz w:val="22"/>
                <w:szCs w:val="22"/>
              </w:rPr>
            </w:pPr>
          </w:p>
          <w:p w14:paraId="56F55B6E" w14:textId="77777777" w:rsidR="00692075" w:rsidRDefault="00692075">
            <w:pPr>
              <w:jc w:val="both"/>
              <w:rPr>
                <w:sz w:val="22"/>
                <w:szCs w:val="22"/>
              </w:rPr>
            </w:pPr>
          </w:p>
          <w:p w14:paraId="1DC16208" w14:textId="77777777" w:rsidR="00692075" w:rsidRDefault="00692075">
            <w:pPr>
              <w:jc w:val="both"/>
              <w:rPr>
                <w:sz w:val="22"/>
                <w:szCs w:val="22"/>
              </w:rPr>
            </w:pPr>
          </w:p>
          <w:p w14:paraId="1EDA82EF" w14:textId="77777777" w:rsidR="00692075" w:rsidRDefault="00692075">
            <w:pPr>
              <w:jc w:val="both"/>
              <w:rPr>
                <w:sz w:val="22"/>
                <w:szCs w:val="22"/>
              </w:rPr>
            </w:pPr>
          </w:p>
          <w:p w14:paraId="3FDDBCE0" w14:textId="77777777" w:rsidR="00692075" w:rsidRDefault="00692075">
            <w:pPr>
              <w:jc w:val="both"/>
              <w:rPr>
                <w:sz w:val="22"/>
                <w:szCs w:val="22"/>
              </w:rPr>
            </w:pPr>
          </w:p>
          <w:p w14:paraId="38A3C41A" w14:textId="77777777" w:rsidR="00692075" w:rsidRDefault="00692075">
            <w:pPr>
              <w:jc w:val="both"/>
              <w:rPr>
                <w:sz w:val="22"/>
                <w:szCs w:val="22"/>
              </w:rPr>
            </w:pPr>
          </w:p>
          <w:p w14:paraId="7DA6F468" w14:textId="77777777" w:rsidR="00692075" w:rsidRDefault="00692075">
            <w:pPr>
              <w:jc w:val="both"/>
              <w:rPr>
                <w:sz w:val="22"/>
                <w:szCs w:val="22"/>
              </w:rPr>
            </w:pPr>
          </w:p>
          <w:p w14:paraId="08FB2741" w14:textId="77777777" w:rsidR="00692075" w:rsidRDefault="00692075">
            <w:pPr>
              <w:jc w:val="center"/>
              <w:rPr>
                <w:sz w:val="22"/>
                <w:szCs w:val="22"/>
              </w:rPr>
            </w:pPr>
          </w:p>
          <w:p w14:paraId="261DAAA1" w14:textId="77777777" w:rsidR="00692075" w:rsidRDefault="00DE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14:paraId="5B2796F0" w14:textId="77777777" w:rsidR="00692075" w:rsidRDefault="00DE2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  <w:p w14:paraId="18D654B9" w14:textId="77777777" w:rsidR="00692075" w:rsidRDefault="00DE24EB">
            <w:pPr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ФИО</w:t>
            </w:r>
          </w:p>
          <w:p w14:paraId="717D0762" w14:textId="77777777" w:rsidR="00692075" w:rsidRDefault="00692075">
            <w:pPr>
              <w:tabs>
                <w:tab w:val="left" w:pos="1206"/>
              </w:tabs>
              <w:rPr>
                <w:sz w:val="22"/>
                <w:szCs w:val="22"/>
              </w:rPr>
            </w:pPr>
          </w:p>
        </w:tc>
      </w:tr>
    </w:tbl>
    <w:p w14:paraId="31870E39" w14:textId="77777777" w:rsidR="00692075" w:rsidRDefault="00692075">
      <w:pPr>
        <w:autoSpaceDE/>
        <w:autoSpaceDN/>
        <w:spacing w:after="200"/>
        <w:rPr>
          <w:b/>
          <w:sz w:val="22"/>
          <w:szCs w:val="22"/>
        </w:rPr>
      </w:pPr>
    </w:p>
    <w:sectPr w:rsidR="00692075">
      <w:footerReference w:type="default" r:id="rId6"/>
      <w:pgSz w:w="11906" w:h="16838"/>
      <w:pgMar w:top="851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2A989" w14:textId="77777777" w:rsidR="00DE24EB" w:rsidRDefault="00DE24EB">
      <w:r>
        <w:separator/>
      </w:r>
    </w:p>
  </w:endnote>
  <w:endnote w:type="continuationSeparator" w:id="0">
    <w:p w14:paraId="409D6A07" w14:textId="77777777" w:rsidR="00DE24EB" w:rsidRDefault="00DE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828848"/>
    </w:sdtPr>
    <w:sdtEndPr/>
    <w:sdtContent>
      <w:p w14:paraId="34B2FF94" w14:textId="645AB380" w:rsidR="00692075" w:rsidRDefault="00DE24E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F7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ADDD1" w14:textId="77777777" w:rsidR="00DE24EB" w:rsidRDefault="00DE24EB">
      <w:r>
        <w:separator/>
      </w:r>
    </w:p>
  </w:footnote>
  <w:footnote w:type="continuationSeparator" w:id="0">
    <w:p w14:paraId="655C1472" w14:textId="77777777" w:rsidR="00DE24EB" w:rsidRDefault="00DE2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0B"/>
    <w:rsid w:val="00002FDC"/>
    <w:rsid w:val="00096BA2"/>
    <w:rsid w:val="000C0303"/>
    <w:rsid w:val="002B5D1F"/>
    <w:rsid w:val="002C38D2"/>
    <w:rsid w:val="002D3783"/>
    <w:rsid w:val="002F0E34"/>
    <w:rsid w:val="00354A0C"/>
    <w:rsid w:val="003E5C80"/>
    <w:rsid w:val="004676BE"/>
    <w:rsid w:val="00493F50"/>
    <w:rsid w:val="004A49D5"/>
    <w:rsid w:val="004D2EB3"/>
    <w:rsid w:val="005212CE"/>
    <w:rsid w:val="00664BA4"/>
    <w:rsid w:val="00692075"/>
    <w:rsid w:val="00794A0B"/>
    <w:rsid w:val="00864759"/>
    <w:rsid w:val="008C0479"/>
    <w:rsid w:val="008C546D"/>
    <w:rsid w:val="00916FE4"/>
    <w:rsid w:val="009257FB"/>
    <w:rsid w:val="00956C7E"/>
    <w:rsid w:val="00A27581"/>
    <w:rsid w:val="00AD3CD2"/>
    <w:rsid w:val="00B01A3B"/>
    <w:rsid w:val="00B01F7B"/>
    <w:rsid w:val="00B775C8"/>
    <w:rsid w:val="00C46C8A"/>
    <w:rsid w:val="00D76C77"/>
    <w:rsid w:val="00D95A1F"/>
    <w:rsid w:val="00DE0A8A"/>
    <w:rsid w:val="00DE24EB"/>
    <w:rsid w:val="00E65293"/>
    <w:rsid w:val="00ED0323"/>
    <w:rsid w:val="05AA44AA"/>
    <w:rsid w:val="7024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1A1A"/>
  <w15:docId w15:val="{C00B57F2-2D5A-4121-94F8-8001C743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qFormat/>
    <w:pPr>
      <w:suppressAutoHyphens/>
      <w:autoSpaceDE/>
      <w:autoSpaceDN/>
      <w:ind w:firstLine="567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uiPriority w:val="99"/>
    <w:semiHidden/>
    <w:unhideWhenUsed/>
    <w:qFormat/>
    <w:pPr>
      <w:autoSpaceDE/>
      <w:autoSpaceDN/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paragraph" w:styleId="ab">
    <w:name w:val="Subtitle"/>
    <w:basedOn w:val="a"/>
    <w:next w:val="a"/>
    <w:link w:val="ac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hAnsi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hAnsi="Times New Roman"/>
      <w:sz w:val="20"/>
      <w:szCs w:val="20"/>
    </w:rPr>
  </w:style>
  <w:style w:type="paragraph" w:customStyle="1" w:styleId="af">
    <w:name w:val="Таблицы (моноширинный)"/>
    <w:basedOn w:val="a"/>
    <w:next w:val="a"/>
    <w:uiPriority w:val="99"/>
    <w:qFormat/>
    <w:pPr>
      <w:widowControl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Nonformat">
    <w:name w:val="ConsNonformat"/>
    <w:qFormat/>
    <w:pPr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character" w:customStyle="1" w:styleId="a8">
    <w:name w:val="Основной текст с отступом Знак"/>
    <w:basedOn w:val="a0"/>
    <w:link w:val="a7"/>
    <w:qFormat/>
    <w:rPr>
      <w:rFonts w:ascii="Arial" w:eastAsia="Times New Roman" w:hAnsi="Arial" w:cs="Arial"/>
      <w:lang w:eastAsia="ar-SA"/>
    </w:rPr>
  </w:style>
  <w:style w:type="paragraph" w:customStyle="1" w:styleId="1">
    <w:name w:val="Название1"/>
    <w:basedOn w:val="a"/>
    <w:next w:val="ab"/>
    <w:link w:val="af0"/>
    <w:qFormat/>
    <w:pPr>
      <w:suppressAutoHyphens/>
      <w:autoSpaceDE/>
      <w:autoSpaceDN/>
      <w:jc w:val="center"/>
    </w:pPr>
    <w:rPr>
      <w:rFonts w:eastAsia="Times New Roman"/>
      <w:sz w:val="28"/>
      <w:lang w:eastAsia="ar-SA"/>
    </w:rPr>
  </w:style>
  <w:style w:type="character" w:customStyle="1" w:styleId="af0">
    <w:name w:val="Название Знак"/>
    <w:link w:val="1"/>
    <w:qFormat/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qFormat/>
    <w:rPr>
      <w:rFonts w:ascii="Calibri" w:eastAsia="Calibri" w:hAnsi="Calibri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eastAsiaTheme="minorEastAsia" w:cstheme="minorBidi"/>
      <w:color w:val="595959" w:themeColor="text1" w:themeTint="A6"/>
      <w:spacing w:val="15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1339</Words>
  <Characters>7637</Characters>
  <Application>Microsoft Office Word</Application>
  <DocSecurity>0</DocSecurity>
  <Lines>63</Lines>
  <Paragraphs>17</Paragraphs>
  <ScaleCrop>false</ScaleCrop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</dc:creator>
  <cp:lastModifiedBy>khark</cp:lastModifiedBy>
  <cp:revision>19</cp:revision>
  <cp:lastPrinted>2023-10-16T08:13:00Z</cp:lastPrinted>
  <dcterms:created xsi:type="dcterms:W3CDTF">2023-07-06T04:35:00Z</dcterms:created>
  <dcterms:modified xsi:type="dcterms:W3CDTF">2025-11-17T08:24:00Z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1049-12.2.0.18639</vt:lpwstr>
  </property>
  <property fmtid="{D5CDD505-2E9C-101B-9397-08002B2CF9AE}" pid="3" name="ICV">
    <vt:lpwstr>EA5DFBB0EEF249E0ACA0AF3BFB866229_12</vt:lpwstr>
  </property>
</Properties>
</file>