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294390F2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2404E" w:rsidRPr="00F2404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 (далее – финансовая организация),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669B5B30" w14:textId="17052FAA" w:rsidR="00F2404E" w:rsidRPr="00E4300B" w:rsidRDefault="00F2404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F2404E">
        <w:rPr>
          <w:rFonts w:ascii="Times New Roman" w:hAnsi="Times New Roman" w:cs="Times New Roman"/>
          <w:color w:val="000000"/>
          <w:sz w:val="24"/>
          <w:szCs w:val="24"/>
        </w:rPr>
        <w:t>Грузовой-тягач седельный VOLVO FM-TRUCK 4X2, белый, 2010, пробег - нет данных, 12.8 АТ (400 л. с.), дизель, задний, VIN YV2JSG0A6AB563100, Республика Татарстан, Зеленодольский р-н, М-7 Волга, 790-й км, 1, находится на стоянке более 5,5 лет, отсутствует аккумулятор, техническое состояние определить не представляется возможным, ограничения и обременения: зарегистрировано за должником Банка, запрет на регистрационные действия, перерегистрация автомобиля будет осуществлена после заключения договора купли-продажи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2404E">
        <w:rPr>
          <w:rFonts w:ascii="Times New Roman" w:hAnsi="Times New Roman" w:cs="Times New Roman"/>
          <w:color w:val="000000"/>
          <w:sz w:val="24"/>
          <w:szCs w:val="24"/>
        </w:rPr>
        <w:t>1 247 103,00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</w:p>
    <w:p w14:paraId="14351655" w14:textId="0BBCD746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3A25970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300B" w:rsidRPr="00E430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 </w:t>
      </w:r>
      <w:r w:rsidR="00E430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марта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30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мая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37F73579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E4300B" w:rsidRPr="00E4300B">
        <w:rPr>
          <w:b/>
          <w:bCs/>
          <w:color w:val="000000"/>
        </w:rPr>
        <w:t>17 марта 2026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E4300B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E4300B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E4300B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E4300B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B302D36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17 марта 2026 г. по 23 апреля 2026 г. - в размере начальной цены продажи лота;</w:t>
      </w:r>
    </w:p>
    <w:p w14:paraId="42434CDB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24 апреля 2026 г. по 26 апреля 2026 г. - в размере 95,00% от начальной цены продажи лота;</w:t>
      </w:r>
    </w:p>
    <w:p w14:paraId="2AE8380A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27 апреля 2026 г. по 29 апреля 2026 г. - в размере 90,00% от начальной цены продажи лота;</w:t>
      </w:r>
    </w:p>
    <w:p w14:paraId="29BAA03D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30 апреля 2026 г. по 02 мая 2026 г. - в размере 85,00% от начальной цены продажи лота;</w:t>
      </w:r>
    </w:p>
    <w:p w14:paraId="77A21E5F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03 мая 2026 г. по 05 мая 2026 г. - в размере 80,00% от начальной цены продажи лота;</w:t>
      </w:r>
    </w:p>
    <w:p w14:paraId="21741707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06 мая 2026 г. по 08 мая 2026 г. - в размере 75,00% от начальной цены продажи лота;</w:t>
      </w:r>
    </w:p>
    <w:p w14:paraId="7DA42C66" w14:textId="77777777" w:rsidR="00E74699" w:rsidRPr="00E74699" w:rsidRDefault="00E74699" w:rsidP="00E74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09 мая 2026 г. по 11 мая 2026 г. - в размере 70,00% от начальной цены продажи лота;</w:t>
      </w:r>
    </w:p>
    <w:p w14:paraId="71A7E157" w14:textId="64796E40" w:rsidR="00437926" w:rsidRDefault="00E7469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699">
        <w:rPr>
          <w:rFonts w:ascii="Times New Roman" w:hAnsi="Times New Roman" w:cs="Times New Roman"/>
          <w:color w:val="000000"/>
          <w:sz w:val="24"/>
          <w:szCs w:val="24"/>
        </w:rPr>
        <w:t>с 12 мая 2026 г. по 14 мая 2026 г. - в размере 65,00%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003B9" w:rsidRPr="00DD04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DD043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DD0435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BA04DF7" w14:textId="77777777" w:rsidR="004003B9" w:rsidRPr="00DD0435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4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48D691" w14:textId="599326AB" w:rsidR="004003B9" w:rsidRPr="00DD0435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435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43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39B4CF35" w14:textId="6719ABCD" w:rsidR="00437926" w:rsidRPr="00DD0435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 xml:space="preserve">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DD043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DD043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DD043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43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03056CE3" w:rsidR="003345C7" w:rsidRPr="00DD0435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43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7B7F3B" w:rsidRPr="007B7F3B">
        <w:rPr>
          <w:rFonts w:ascii="Times New Roman" w:hAnsi="Times New Roman" w:cs="Times New Roman"/>
          <w:color w:val="000000"/>
          <w:sz w:val="24"/>
          <w:szCs w:val="24"/>
        </w:rPr>
        <w:t xml:space="preserve">КУ с 09:00 до 17:00 часов по адресу: г. Казань, ул. Чернышевского, д. 43/2, тел. 8 800 200-08-05, 8 800 505-80-32, эл. почта etorgi@asv.org.ru; у ОТ: </w:t>
      </w:r>
      <w:r w:rsidR="003C253B" w:rsidRPr="003C253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3C253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3C253B" w:rsidRPr="003C253B">
        <w:rPr>
          <w:rFonts w:ascii="Times New Roman" w:hAnsi="Times New Roman" w:cs="Times New Roman"/>
          <w:color w:val="000000"/>
          <w:sz w:val="24"/>
          <w:szCs w:val="24"/>
        </w:rPr>
        <w:t>967 246-44-21, эл. почта: nn@auction-house.ru</w:t>
      </w:r>
      <w:r w:rsidRPr="00DD043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43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C253B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B7F3B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BF0106"/>
    <w:rsid w:val="00C030F4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DD0435"/>
    <w:rsid w:val="00E2452B"/>
    <w:rsid w:val="00E41D4C"/>
    <w:rsid w:val="00E4300B"/>
    <w:rsid w:val="00E645EC"/>
    <w:rsid w:val="00E74699"/>
    <w:rsid w:val="00EE3F19"/>
    <w:rsid w:val="00F2404E"/>
    <w:rsid w:val="00F463FC"/>
    <w:rsid w:val="00F8472E"/>
    <w:rsid w:val="00F92A8F"/>
    <w:rsid w:val="00FA425B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1537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8</cp:revision>
  <cp:lastPrinted>2023-11-14T11:42:00Z</cp:lastPrinted>
  <dcterms:created xsi:type="dcterms:W3CDTF">2026-03-10T09:59:00Z</dcterms:created>
  <dcterms:modified xsi:type="dcterms:W3CDTF">2026-03-10T11:03:00Z</dcterms:modified>
</cp:coreProperties>
</file>