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>Извещение о проведении открытого аукциона в электронной форме по продаже имущества ПАО «РусГидро»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Продавец:</w:t>
      </w:r>
      <w:r>
        <w:rPr>
          <w:b w:val="false"/>
          <w:sz w:val="26"/>
          <w:szCs w:val="26"/>
        </w:rPr>
        <w:t xml:space="preserve"> Общество с ограниченной ответственностью «Малые ГЭС Ставрополья и Карачаево-Черкессии» (ООО «МГЭС Ставрополья и КЧР»);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ОГРН 1090917001867 ИНН 0917014406; 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Место нахождения:</w:t>
      </w:r>
      <w:r>
        <w:rPr>
          <w:b w:val="false"/>
          <w:sz w:val="26"/>
          <w:szCs w:val="26"/>
        </w:rPr>
        <w:t xml:space="preserve">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 35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Cs/>
          <w:sz w:val="26"/>
          <w:szCs w:val="26"/>
        </w:rPr>
        <w:t xml:space="preserve">Контактный телефон: </w:t>
      </w: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widowControl w:val="false"/>
        <w:rPr>
          <w:b w:val="false"/>
          <w:sz w:val="26"/>
          <w:szCs w:val="26"/>
        </w:rPr>
      </w:pPr>
      <w:r>
        <w:rPr>
          <w:bCs/>
          <w:sz w:val="26"/>
          <w:szCs w:val="26"/>
        </w:rPr>
        <w:t>Организатор продажи:</w:t>
      </w:r>
      <w:r>
        <w:rPr>
          <w:b w:val="false"/>
          <w:sz w:val="26"/>
          <w:szCs w:val="26"/>
        </w:rPr>
        <w:t xml:space="preserve"> Наименование (полное и сокращенное): Общество с ограниченной ответственностью «Малые ГЭС Ставрополья и Карачаево-Черкессии» (ООО «МГЭС Ставрополья и КЧР»);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ОГРН 1090917001867 ИНН 0917014406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Место нахождения: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г.о. город-курорт Железноводск, п. Иноземцево, ул. Гагарина, д. 2Н, помещ. 35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 xml:space="preserve">Почтовый адрес: </w:t>
      </w:r>
      <w:r>
        <w:rPr>
          <w:rStyle w:val="Style8"/>
          <w:b/>
          <w:i w:val="false"/>
          <w:sz w:val="26"/>
          <w:szCs w:val="26"/>
          <w:shd w:fill="auto" w:val="clear"/>
        </w:rPr>
        <w:t>57431, Ставропольский край,  г.о. город-курорт Железноводск, п. Иноземцево, ул. Гагарина, д. 2Н, помещ. 35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Адрес электронной почты: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UK_GidroOGK-YuG@rushydro.ru</w:t>
      </w:r>
    </w:p>
    <w:p>
      <w:pPr>
        <w:pStyle w:val="Tableheader"/>
        <w:widowControl w:val="false"/>
        <w:spacing w:before="0" w:after="0"/>
        <w:rPr/>
      </w:pPr>
      <w:r>
        <w:rPr>
          <w:rStyle w:val="Style8"/>
          <w:b/>
          <w:bCs/>
          <w:i w:val="false"/>
          <w:sz w:val="26"/>
          <w:szCs w:val="26"/>
          <w:shd w:fill="auto" w:val="clear"/>
        </w:rPr>
        <w:t>Контактный телефон:</w:t>
      </w:r>
    </w:p>
    <w:p>
      <w:pPr>
        <w:pStyle w:val="Tableheader"/>
        <w:widowControl w:val="false"/>
        <w:spacing w:before="0" w:after="0"/>
        <w:rPr>
          <w:b w:val="false"/>
          <w:sz w:val="26"/>
          <w:szCs w:val="26"/>
        </w:rPr>
      </w:pPr>
      <w:r>
        <w:rPr>
          <w:rStyle w:val="Style8"/>
          <w:b/>
          <w:i w:val="false"/>
          <w:sz w:val="26"/>
          <w:szCs w:val="26"/>
          <w:shd w:fill="auto" w:val="clear"/>
        </w:rPr>
        <w:t>8(800)333 8000 / +7 (495) 122 0555 доб 00161-83</w:t>
      </w:r>
    </w:p>
    <w:p>
      <w:pPr>
        <w:pStyle w:val="Tableheader"/>
        <w:rPr>
          <w:bCs/>
        </w:rPr>
      </w:pPr>
      <w:r>
        <w:rPr>
          <w:bCs/>
          <w:sz w:val="26"/>
          <w:szCs w:val="26"/>
        </w:rPr>
        <w:t xml:space="preserve">Предмет продажи: </w:t>
      </w:r>
    </w:p>
    <w:p>
      <w:pPr>
        <w:pStyle w:val="Tableheader"/>
        <w:widowControl w:val="false"/>
        <w:rPr>
          <w:rStyle w:val="Style8"/>
          <w:b/>
          <w:color w:val="000000"/>
          <w:shd w:fill="auto" w:val="clear"/>
        </w:rPr>
      </w:pPr>
      <w:r>
        <w:rPr>
          <w:rStyle w:val="Style8"/>
          <w:b/>
          <w:i w:val="false"/>
          <w:color w:val="000000"/>
          <w:sz w:val="26"/>
          <w:szCs w:val="26"/>
          <w:shd w:fill="auto" w:val="clear"/>
        </w:rPr>
        <w:t>Объект незавершенного строительства — Офисный центр организатора строительства 75,8% готовности. (кадастровый номер: 05:24:000000:61) с правами на земельный участок под ним</w:t>
      </w:r>
      <w:r>
        <w:rPr>
          <w:rStyle w:val="Style8"/>
          <w:b/>
          <w:color w:val="000000"/>
          <w:shd w:fill="auto" w:val="clear"/>
        </w:rPr>
        <w:t>.</w:t>
      </w:r>
    </w:p>
    <w:p>
      <w:pPr>
        <w:pStyle w:val="Normal"/>
        <w:rPr/>
      </w:pPr>
      <w:r>
        <w:rPr>
          <w:b/>
        </w:rPr>
        <w:t>Адрес местонахождения предмета продажи:</w:t>
      </w:r>
      <w:r>
        <w:rPr/>
        <w:t xml:space="preserve"> </w:t>
      </w:r>
    </w:p>
    <w:p>
      <w:pPr>
        <w:pStyle w:val="Normal"/>
        <w:spacing w:before="0" w:after="0"/>
        <w:rPr>
          <w:i/>
          <w:i/>
          <w:shd w:fill="FFFF99" w:val="clear"/>
        </w:rPr>
      </w:pPr>
      <w:r>
        <w:rPr>
          <w:rStyle w:val="Style8"/>
          <w:b w:val="false"/>
          <w:i w:val="false"/>
          <w:color w:val="000000"/>
          <w:shd w:fill="auto" w:val="clear"/>
        </w:rPr>
        <w:t>Республика Дагестан, Гергебильский р-н, с.Чалда, ул. Шоссейная 25  с правами на земельный участок под ним</w:t>
      </w:r>
    </w:p>
    <w:p>
      <w:pPr>
        <w:pStyle w:val="Normal"/>
        <w:rPr/>
      </w:pPr>
      <w:r>
        <w:rPr>
          <w:b/>
        </w:rPr>
        <w:t>Краткое описание Предмета продажи:</w:t>
      </w:r>
    </w:p>
    <w:p>
      <w:pPr>
        <w:pStyle w:val="Normal"/>
        <w:rPr>
          <w:i/>
          <w:i/>
          <w:highlight w:val="lightGray"/>
          <w:shd w:fill="FFFF99" w:val="clear"/>
        </w:rPr>
      </w:pPr>
      <w:r>
        <w:rPr/>
        <w:t xml:space="preserve"> </w:t>
      </w:r>
      <w:r>
        <w:rPr/>
        <w:t>Объект незавершенного строительства — Офисный центр организатора строительства 75,8% готовности представляет собой и состоит из следующих мобильных зданий :</w:t>
      </w:r>
    </w:p>
    <w:p>
      <w:pPr>
        <w:pStyle w:val="Normal"/>
        <w:rPr>
          <w:i/>
          <w:i/>
          <w:highlight w:val="lightGray"/>
          <w:shd w:fill="FFFF99" w:val="clear"/>
        </w:rPr>
      </w:pPr>
      <w:r>
        <w:rPr/>
        <w:t>- Здание штаба в двухэтажном исполнении 24*12*5,7 м., (блок контейнер 3000*6000*2810-32 шт.) - общая площадь 576 кв.м, площадь, занимаемого земельного участка 288 кв. м;</w:t>
      </w:r>
    </w:p>
    <w:p>
      <w:pPr>
        <w:pStyle w:val="Normal"/>
        <w:rPr>
          <w:i/>
          <w:i/>
          <w:highlight w:val="lightGray"/>
          <w:shd w:fill="FFFF99" w:val="clear"/>
        </w:rPr>
      </w:pPr>
      <w:r>
        <w:rPr/>
        <w:t>- Общежитие гостиничного типа в 2-х этажном исполнении39*12*5,7 — общая площадь, 936 кв.м , площадь, занимаемого земельного участка 468 кв.м;</w:t>
      </w:r>
    </w:p>
    <w:p>
      <w:pPr>
        <w:pStyle w:val="Normal"/>
        <w:rPr>
          <w:i/>
          <w:i/>
          <w:highlight w:val="lightGray"/>
          <w:shd w:fill="FFFF99" w:val="clear"/>
        </w:rPr>
      </w:pPr>
      <w:r>
        <w:rPr/>
        <w:t>- Пост охраны с проходной — 6*2,5*2,81 м. - общая площадь 15 кв.м , площадь, занимаемого земельного участка 15 кв.м;</w:t>
      </w:r>
    </w:p>
    <w:p>
      <w:pPr>
        <w:pStyle w:val="Normal"/>
        <w:rPr>
          <w:i/>
          <w:i/>
          <w:highlight w:val="lightGray"/>
          <w:shd w:fill="FFFF99" w:val="clear"/>
        </w:rPr>
      </w:pPr>
      <w:r>
        <w:rPr/>
        <w:t>- Кафе столовая 9*92,81 (блок контейнер 3000*9000*2810-3шт.) - общая площадь 81 кв.м, площадь, занимаемого земельного участка 81 кв.м;</w:t>
      </w:r>
    </w:p>
    <w:p>
      <w:pPr>
        <w:pStyle w:val="Normal"/>
        <w:rPr>
          <w:i/>
          <w:i/>
          <w:highlight w:val="lightGray"/>
          <w:shd w:fill="FFFF99" w:val="clear"/>
        </w:rPr>
      </w:pPr>
      <w:r>
        <w:rPr/>
        <w:t>- Бытовой комплекс 9*6*2,81м. (блок контейнер 3000*6000*2810-3 шт.) - общая площадь 54 кв.м, площадь, занимаемого земельного участка 54 кв.м;</w:t>
      </w:r>
    </w:p>
    <w:p>
      <w:pPr>
        <w:pStyle w:val="Normal"/>
        <w:rPr>
          <w:i/>
          <w:i/>
          <w:highlight w:val="lightGray"/>
          <w:shd w:fill="FFFF99" w:val="clear"/>
        </w:rPr>
      </w:pPr>
      <w:r>
        <w:rPr/>
        <w:t>При продаже переуступаются права на часть земельного участка с кадастровым номером 05:24:0000000:9 с общей площадью 906 кв.м.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b/>
          <w:i/>
          <w:i/>
        </w:rPr>
      </w:pPr>
      <w:r>
        <w:rPr>
          <w:b/>
        </w:rPr>
        <w:t>Обременения:</w:t>
      </w:r>
      <w:r>
        <w:rPr/>
        <w:t xml:space="preserve"> «отсутствуют»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>: 6 853 350 (Шесть миллионов восемьсот пятьдесят три тысячи триста пятьдесят) руб. 00 коп., с учетом НДС, исчисленного по ставке, установленной п. 3 ст. 164 НК РФ.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szCs w:val="28"/>
        </w:rPr>
      </w:pPr>
      <w:r>
        <w:rPr>
          <w:b/>
        </w:rPr>
        <w:t>«Шаг» аукциона:</w:t>
      </w:r>
      <w:r>
        <w:rPr/>
        <w:t xml:space="preserve"> 1% от начальной цены продажи, указанной в настоящем Извещении, что составляет 68 533 (Шестьдесят восемь тысяч пятьсот тридцать три) руб. 50 коп., с учетом НДС, исчисленного по ставке, установленной п. 3 ст. 164 НК РФ. </w:t>
      </w:r>
    </w:p>
    <w:p>
      <w:pPr>
        <w:pStyle w:val="Normal"/>
        <w:ind w:firstLine="540"/>
        <w:rPr/>
      </w:pPr>
      <w:r>
        <w:rPr>
          <w:b/>
        </w:rPr>
        <w:t>Дата и время начала подачи Заявок</w:t>
      </w:r>
      <w:r>
        <w:rPr/>
        <w:t>: «</w:t>
      </w:r>
      <w:r>
        <w:rPr/>
        <w:t>06</w:t>
      </w:r>
      <w:r>
        <w:rPr/>
        <w:t>» марта 2026г. 09:00                             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окончания подачи Заявок</w:t>
      </w:r>
      <w:r>
        <w:rPr/>
        <w:t>:</w:t>
      </w:r>
      <w:r>
        <w:rPr>
          <w:i/>
        </w:rPr>
        <w:t xml:space="preserve"> </w:t>
      </w:r>
      <w:r>
        <w:rPr/>
        <w:t>«</w:t>
      </w:r>
      <w:r>
        <w:rPr/>
        <w:t>06</w:t>
      </w:r>
      <w:r>
        <w:rPr/>
        <w:t>» апреля 2026г. 17:00                          (по московскому времени).</w:t>
      </w:r>
    </w:p>
    <w:p>
      <w:pPr>
        <w:pStyle w:val="Normal"/>
        <w:ind w:firstLine="540"/>
        <w:rPr>
          <w:b/>
          <w:i/>
          <w:i/>
        </w:rPr>
      </w:pPr>
      <w:r>
        <w:rPr>
          <w:b/>
        </w:rPr>
        <w:t>Дата окончания рассмотрения Заявок</w:t>
      </w:r>
      <w:r>
        <w:rPr/>
        <w:t>:</w:t>
      </w:r>
      <w:r>
        <w:rPr>
          <w:i/>
        </w:rPr>
        <w:t xml:space="preserve"> </w:t>
      </w:r>
      <w:r>
        <w:rPr/>
        <w:t>«</w:t>
      </w:r>
      <w:r>
        <w:rPr/>
        <w:t>08</w:t>
      </w:r>
      <w:r>
        <w:rPr/>
        <w:t>» апреля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проведения Аукциона:</w:t>
      </w:r>
      <w:r>
        <w:rPr/>
        <w:t xml:space="preserve"> «</w:t>
      </w:r>
      <w:r>
        <w:rPr/>
        <w:t>09</w:t>
      </w:r>
      <w:r>
        <w:rPr/>
        <w:t>» апреля 2026г. 11:00                                (по московскому времени).</w:t>
      </w:r>
    </w:p>
    <w:p>
      <w:pPr>
        <w:pStyle w:val="Normal"/>
        <w:ind w:firstLine="540"/>
        <w:rPr/>
      </w:pPr>
      <w:r>
        <w:rPr>
          <w:b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>Дата и время подведения итогов Аукциона:</w:t>
      </w:r>
      <w:r>
        <w:rPr/>
        <w:t xml:space="preserve"> «</w:t>
      </w:r>
      <w:r>
        <w:rPr/>
        <w:t>13</w:t>
      </w:r>
      <w:r>
        <w:rPr/>
        <w:t>» апреля 2026г. в 11:00                    (по московскому времени).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</w:rPr>
        <w:t xml:space="preserve">Место подведения итогов: </w:t>
      </w:r>
      <w:r>
        <w:rPr/>
        <w:t>по адресу Организатора продажи.</w:t>
      </w:r>
    </w:p>
    <w:p>
      <w:pPr>
        <w:pStyle w:val="Normal"/>
        <w:ind w:firstLine="540"/>
        <w:rPr/>
      </w:pPr>
      <w:r>
        <w:rPr>
          <w:b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площадка: АО «Российский аукционный дом»                                              (АО «РАД) www.lot-online.ru</w:t>
      </w:r>
    </w:p>
    <w:p>
      <w:pPr>
        <w:pStyle w:val="Normal"/>
        <w:ind w:firstLine="540"/>
        <w:rPr/>
      </w:pPr>
      <w:r>
        <w:rPr>
          <w:b/>
        </w:rPr>
        <w:t>Порядок и форма подачи Заявок:</w:t>
      </w:r>
      <w:r>
        <w:rPr/>
        <w:t xml:space="preserve"> информация приведена в Документации                                           о продаже.</w:t>
      </w:r>
    </w:p>
    <w:p>
      <w:pPr>
        <w:pStyle w:val="Normal"/>
        <w:ind w:firstLine="540"/>
        <w:rPr/>
      </w:pPr>
      <w:r>
        <w:rPr>
          <w:b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>Документация о продаже официально опубликована на сайте электронной торговой площадки в сети «Интернет» www.lot-online.ru</w:t>
      </w:r>
    </w:p>
    <w:sectPr>
      <w:footerReference w:type="default" r:id="rId2"/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AutoText"/>
      </w:docPartObj>
      <w:id w:val="134374263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d1a9d"/>
    <w:rPr>
      <w:rFonts w:ascii="Segoe UI" w:hAnsi="Segoe UI" w:eastAsia="Times New Roman" w:cs="Segoe UI"/>
      <w:sz w:val="18"/>
      <w:szCs w:val="1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0"/>
    </w:pPr>
    <w:rPr>
      <w:sz w:val="20"/>
      <w:szCs w:val="20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16" w:customStyle="1">
    <w:name w:val="Пункт"/>
    <w:basedOn w:val="Normal"/>
    <w:qFormat/>
    <w:pPr>
      <w:numPr>
        <w:ilvl w:val="2"/>
        <w:numId w:val="2"/>
      </w:numPr>
    </w:pPr>
    <w:rPr/>
  </w:style>
  <w:style w:type="paragraph" w:styleId="Style17" w:customStyle="1">
    <w:name w:val="Подпункт"/>
    <w:basedOn w:val="Style16"/>
    <w:qFormat/>
    <w:pPr>
      <w:numPr>
        <w:ilvl w:val="3"/>
      </w:numPr>
    </w:pPr>
    <w:rPr/>
  </w:style>
  <w:style w:type="paragraph" w:styleId="Style18" w:customStyle="1">
    <w:name w:val="Подподпункт"/>
    <w:basedOn w:val="Style17"/>
    <w:qFormat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pPr/>
    <w:rPr>
      <w:b/>
      <w:sz w:val="20"/>
      <w:szCs w:val="24"/>
    </w:rPr>
  </w:style>
  <w:style w:type="paragraph" w:styleId="Tabletext" w:customStyle="1">
    <w:name w:val="Table_text"/>
    <w:basedOn w:val="Normal"/>
    <w:qFormat/>
    <w:pPr/>
    <w:rPr>
      <w:sz w:val="20"/>
      <w:szCs w:val="24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d1a9d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4"/>
    <w:uiPriority w:val="59"/>
    <w:pPr>
      <w:spacing w:before="120"/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AlterOffice/3.4.0.9$Linux_X86_64 LibreOffice_project/b8daf9e823b1a5463a2f48435ddc2e8696e7d4fc</Application>
  <AppVersion>15.0000</AppVersion>
  <Pages>3</Pages>
  <Words>605</Words>
  <Characters>4109</Characters>
  <CharactersWithSpaces>4874</CharactersWithSpaces>
  <Paragraphs>43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2025-12-03T08:48:00Z</dcterms:created>
  <dc:creator>Грибова Елена Владимировна</dc:creator>
  <dc:description/>
  <dc:language>ru-RU</dc:language>
  <cp:lastModifiedBy>apsuvaevako@corp.gidroogk.com</cp:lastModifiedBy>
  <dcterms:modified xsi:type="dcterms:W3CDTF">2026-03-05T19:47:25Z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9D7BEA432FC14971BA2E5B7A2D63D32B_13</vt:lpwstr>
  </property>
  <property fmtid="{D5CDD505-2E9C-101B-9397-08002B2CF9AE}" pid="3" name="KSOProductBuildVer">
    <vt:lpwstr>1049-12.2.0.23155</vt:lpwstr>
  </property>
</Properties>
</file>