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31592D8"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6062D">
        <w:rPr>
          <w:b/>
          <w:bCs/>
        </w:rPr>
        <w:t>ых</w:t>
      </w:r>
      <w:r w:rsidR="008D5FC8" w:rsidRPr="008D5FC8">
        <w:rPr>
          <w:b/>
          <w:bCs/>
        </w:rPr>
        <w:t xml:space="preserve"> помещени</w:t>
      </w:r>
      <w:r w:rsidR="0086062D">
        <w:rPr>
          <w:b/>
          <w:bCs/>
        </w:rPr>
        <w:t>й</w:t>
      </w:r>
      <w:r w:rsidR="008D5FC8" w:rsidRPr="008D5FC8">
        <w:rPr>
          <w:b/>
          <w:bCs/>
        </w:rPr>
        <w:t>, расположенн</w:t>
      </w:r>
      <w:r w:rsidR="0086062D">
        <w:rPr>
          <w:b/>
          <w:bCs/>
        </w:rPr>
        <w:t>ых</w:t>
      </w:r>
      <w:r w:rsidR="008D5FC8" w:rsidRPr="008D5FC8">
        <w:rPr>
          <w:b/>
          <w:bCs/>
        </w:rPr>
        <w:t xml:space="preserve"> по адресу: </w:t>
      </w:r>
      <w:r w:rsidR="005B5556" w:rsidRPr="005B5556">
        <w:rPr>
          <w:b/>
          <w:bCs/>
        </w:rPr>
        <w:t xml:space="preserve">Иркутская область, г. Иркутск, ул. </w:t>
      </w:r>
      <w:r w:rsidR="00C7151E">
        <w:rPr>
          <w:b/>
          <w:bCs/>
        </w:rPr>
        <w:t>Дзержинского</w:t>
      </w:r>
      <w:r w:rsidR="005B5556" w:rsidRPr="005B5556">
        <w:rPr>
          <w:b/>
          <w:bCs/>
        </w:rPr>
        <w:t>, д.</w:t>
      </w:r>
      <w:r w:rsidR="00C7151E">
        <w:rPr>
          <w:b/>
          <w:bCs/>
        </w:rPr>
        <w:t xml:space="preserve"> 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E363A3" w:rsidRDefault="00315A63" w:rsidP="00573FA0">
      <w:pPr>
        <w:jc w:val="center"/>
        <w:outlineLvl w:val="0"/>
        <w:rPr>
          <w:b/>
          <w:bCs/>
          <w:sz w:val="16"/>
          <w:szCs w:val="16"/>
        </w:rPr>
      </w:pPr>
    </w:p>
    <w:p w14:paraId="6EE00148" w14:textId="7C4B76E4" w:rsidR="00B81009" w:rsidRPr="00D01189" w:rsidRDefault="003526E0" w:rsidP="00362841">
      <w:pPr>
        <w:jc w:val="center"/>
        <w:outlineLvl w:val="0"/>
        <w:rPr>
          <w:bCs/>
        </w:rPr>
      </w:pPr>
      <w:r>
        <w:rPr>
          <w:b/>
          <w:bCs/>
          <w:sz w:val="28"/>
          <w:szCs w:val="28"/>
        </w:rPr>
        <w:t>03.04</w:t>
      </w:r>
      <w:r w:rsidR="00F71576">
        <w:rPr>
          <w:b/>
          <w:bCs/>
          <w:sz w:val="28"/>
          <w:szCs w:val="28"/>
        </w:rPr>
        <w:t>.202</w:t>
      </w:r>
      <w:r w:rsidR="007373D7">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Pr="00E363A3" w:rsidRDefault="00573FA0" w:rsidP="00573FA0">
      <w:pPr>
        <w:jc w:val="center"/>
        <w:rPr>
          <w:b/>
          <w:bCs/>
          <w:sz w:val="16"/>
          <w:szCs w:val="16"/>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E363A3" w:rsidRDefault="00573FA0" w:rsidP="00573FA0">
      <w:pPr>
        <w:jc w:val="center"/>
        <w:outlineLvl w:val="0"/>
        <w:rPr>
          <w:b/>
          <w:bCs/>
          <w:sz w:val="16"/>
          <w:szCs w:val="16"/>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E363A3" w:rsidRDefault="00573FA0" w:rsidP="00573FA0">
      <w:pPr>
        <w:jc w:val="center"/>
        <w:rPr>
          <w:b/>
          <w:sz w:val="16"/>
          <w:szCs w:val="16"/>
        </w:rPr>
      </w:pPr>
    </w:p>
    <w:p w14:paraId="2150BEB0" w14:textId="003E4E66"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3526E0">
        <w:rPr>
          <w:b/>
          <w:bCs/>
        </w:rPr>
        <w:t>02.03</w:t>
      </w:r>
      <w:r w:rsidR="0086062D">
        <w:rPr>
          <w:b/>
          <w:bCs/>
        </w:rPr>
        <w:t>.2026</w:t>
      </w:r>
      <w:r w:rsidRPr="0005653B">
        <w:rPr>
          <w:b/>
          <w:bCs/>
        </w:rPr>
        <w:t xml:space="preserve"> г. по </w:t>
      </w:r>
      <w:r w:rsidR="003526E0">
        <w:rPr>
          <w:b/>
          <w:bCs/>
        </w:rPr>
        <w:t>01.04</w:t>
      </w:r>
      <w:r w:rsidR="00B25884">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E363A3" w:rsidRDefault="00362841" w:rsidP="00362841">
      <w:pPr>
        <w:jc w:val="center"/>
        <w:rPr>
          <w:b/>
          <w:bCs/>
          <w:sz w:val="16"/>
          <w:szCs w:val="16"/>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95772DE" w:rsidR="00362841" w:rsidRPr="0005653B" w:rsidRDefault="00362841" w:rsidP="00362841">
      <w:pPr>
        <w:jc w:val="center"/>
        <w:outlineLvl w:val="0"/>
        <w:rPr>
          <w:bCs/>
        </w:rPr>
      </w:pPr>
      <w:r w:rsidRPr="0005653B">
        <w:rPr>
          <w:b/>
          <w:bCs/>
        </w:rPr>
        <w:t xml:space="preserve">не позднее </w:t>
      </w:r>
      <w:r w:rsidR="003526E0">
        <w:rPr>
          <w:b/>
          <w:bCs/>
        </w:rPr>
        <w:t>01.04</w:t>
      </w:r>
      <w:r w:rsidR="00B25884">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E363A3" w:rsidRDefault="00362841" w:rsidP="00362841">
      <w:pPr>
        <w:jc w:val="center"/>
        <w:outlineLvl w:val="0"/>
        <w:rPr>
          <w:bCs/>
          <w:sz w:val="16"/>
          <w:szCs w:val="16"/>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9ECCE2F" w:rsidR="00573FA0" w:rsidRDefault="00362841" w:rsidP="00EB2441">
      <w:pPr>
        <w:tabs>
          <w:tab w:val="left" w:pos="142"/>
        </w:tabs>
        <w:jc w:val="center"/>
        <w:outlineLvl w:val="0"/>
        <w:rPr>
          <w:bCs/>
        </w:rPr>
      </w:pPr>
      <w:r w:rsidRPr="0005653B">
        <w:rPr>
          <w:b/>
          <w:bCs/>
        </w:rPr>
        <w:t xml:space="preserve">Организатором торгов </w:t>
      </w:r>
      <w:r w:rsidR="003526E0">
        <w:rPr>
          <w:b/>
          <w:bCs/>
        </w:rPr>
        <w:t>02.04</w:t>
      </w:r>
      <w:r w:rsidR="00B25884">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E363A3" w:rsidRDefault="007E7C08" w:rsidP="007E7C08">
      <w:pPr>
        <w:jc w:val="center"/>
        <w:outlineLvl w:val="0"/>
        <w:rPr>
          <w:b/>
          <w:bCs/>
          <w:sz w:val="16"/>
          <w:szCs w:val="16"/>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E363A3" w:rsidRDefault="00965EC9" w:rsidP="00573FA0">
      <w:pPr>
        <w:jc w:val="center"/>
        <w:rPr>
          <w:b/>
          <w:bCs/>
          <w:sz w:val="16"/>
          <w:szCs w:val="16"/>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E363A3" w:rsidRDefault="009275C6" w:rsidP="00573FA0">
      <w:pPr>
        <w:jc w:val="center"/>
        <w:rPr>
          <w:b/>
          <w:sz w:val="16"/>
          <w:szCs w:val="16"/>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Pr="00E363A3" w:rsidRDefault="008E2AE8" w:rsidP="00573FA0">
      <w:pPr>
        <w:pStyle w:val="a5"/>
        <w:widowControl w:val="0"/>
        <w:ind w:left="0" w:right="0"/>
        <w:rPr>
          <w:b/>
          <w:bCs/>
          <w:sz w:val="16"/>
          <w:szCs w:val="16"/>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568B99" w14:textId="77777777" w:rsidR="00B25884" w:rsidRDefault="00B25884" w:rsidP="00B25884">
      <w:pPr>
        <w:ind w:right="-57" w:firstLine="567"/>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2B3671A8" w14:textId="77777777" w:rsidR="00B25884" w:rsidRDefault="00B25884" w:rsidP="00B25884">
      <w:pPr>
        <w:ind w:right="-57" w:firstLine="567"/>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62B30449" w14:textId="77777777" w:rsidR="00B25884" w:rsidRDefault="00B25884" w:rsidP="00B25884">
      <w:pPr>
        <w:ind w:right="-57" w:firstLine="567"/>
        <w:jc w:val="both"/>
      </w:pPr>
      <w:r>
        <w:t>-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w:t>
      </w:r>
    </w:p>
    <w:p w14:paraId="5F861FB1" w14:textId="77777777" w:rsidR="00B25884" w:rsidRPr="00E363A3" w:rsidRDefault="00B25884" w:rsidP="00B25884">
      <w:pPr>
        <w:ind w:right="-57" w:firstLine="567"/>
        <w:jc w:val="both"/>
        <w:rPr>
          <w:sz w:val="16"/>
          <w:szCs w:val="16"/>
        </w:rPr>
      </w:pPr>
    </w:p>
    <w:p w14:paraId="08B83E96" w14:textId="5F4936B7" w:rsidR="00B25884" w:rsidRDefault="00B25884" w:rsidP="00B25884">
      <w:pPr>
        <w:ind w:right="-57" w:firstLine="567"/>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что в данный момент проводятся работы по установлению сервитута на общую площадь 178,81 кв. м (на 1-м этаже 114,81 кв. м, на 2-м этаже 64 кв. м), указанных на планировочном решении</w:t>
      </w:r>
      <w:r w:rsidR="00E363A3">
        <w:t>:</w:t>
      </w:r>
    </w:p>
    <w:p w14:paraId="0D815642" w14:textId="6CFC1A15" w:rsidR="00E363A3" w:rsidRPr="00970D41" w:rsidRDefault="00E363A3" w:rsidP="00E363A3">
      <w:pPr>
        <w:rPr>
          <w:b/>
          <w:noProof/>
        </w:rPr>
      </w:pPr>
      <w:r w:rsidRPr="00970D41">
        <w:rPr>
          <w:b/>
          <w:noProof/>
        </w:rPr>
        <w:t>Сервитут</w:t>
      </w:r>
      <w:r>
        <w:rPr>
          <w:b/>
          <w:noProof/>
        </w:rPr>
        <w:t>:</w:t>
      </w:r>
    </w:p>
    <w:p w14:paraId="35D6DFDE" w14:textId="67614D74" w:rsidR="00E363A3" w:rsidRDefault="00E363A3" w:rsidP="00E363A3">
      <w:pPr>
        <w:tabs>
          <w:tab w:val="left" w:pos="5255"/>
        </w:tabs>
        <w:ind w:left="-1134"/>
        <w:rPr>
          <w:noProof/>
        </w:rPr>
      </w:pPr>
      <w:r>
        <w:rPr>
          <w:noProof/>
        </w:rPr>
        <w:tab/>
      </w:r>
    </w:p>
    <w:p w14:paraId="0F5722D7" w14:textId="77777777" w:rsidR="00E363A3" w:rsidRDefault="00E363A3" w:rsidP="00E363A3">
      <w:r>
        <w:rPr>
          <w:noProof/>
        </w:rPr>
        <w:drawing>
          <wp:inline distT="0" distB="0" distL="0" distR="0" wp14:anchorId="65F1BB8C" wp14:editId="4C23AC9F">
            <wp:extent cx="2320288" cy="1567542"/>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288" cy="1567542"/>
                    </a:xfrm>
                    <a:prstGeom prst="rect">
                      <a:avLst/>
                    </a:prstGeom>
                    <a:noFill/>
                    <a:ln>
                      <a:noFill/>
                    </a:ln>
                  </pic:spPr>
                </pic:pic>
              </a:graphicData>
            </a:graphic>
          </wp:inline>
        </w:drawing>
      </w:r>
    </w:p>
    <w:tbl>
      <w:tblPr>
        <w:tblW w:w="4253" w:type="dxa"/>
        <w:tblLook w:val="04A0" w:firstRow="1" w:lastRow="0" w:firstColumn="1" w:lastColumn="0" w:noHBand="0" w:noVBand="1"/>
      </w:tblPr>
      <w:tblGrid>
        <w:gridCol w:w="2268"/>
        <w:gridCol w:w="1985"/>
      </w:tblGrid>
      <w:tr w:rsidR="00E363A3" w:rsidRPr="00E363A3" w14:paraId="632D930C" w14:textId="77777777" w:rsidTr="00E363A3">
        <w:trPr>
          <w:trHeight w:val="375"/>
        </w:trPr>
        <w:tc>
          <w:tcPr>
            <w:tcW w:w="4253" w:type="dxa"/>
            <w:gridSpan w:val="2"/>
            <w:tcBorders>
              <w:top w:val="nil"/>
              <w:left w:val="nil"/>
              <w:bottom w:val="single" w:sz="4" w:space="0" w:color="auto"/>
              <w:right w:val="nil"/>
            </w:tcBorders>
            <w:noWrap/>
            <w:vAlign w:val="bottom"/>
            <w:hideMark/>
          </w:tcPr>
          <w:p w14:paraId="1CE047C2" w14:textId="77777777" w:rsidR="00E363A3" w:rsidRPr="00E363A3" w:rsidRDefault="00E363A3" w:rsidP="00A76A7B">
            <w:pPr>
              <w:jc w:val="center"/>
              <w:rPr>
                <w:b/>
                <w:bCs/>
                <w:color w:val="000000"/>
                <w:sz w:val="22"/>
                <w:szCs w:val="22"/>
              </w:rPr>
            </w:pPr>
            <w:r w:rsidRPr="00E363A3">
              <w:rPr>
                <w:b/>
                <w:bCs/>
                <w:color w:val="000000"/>
                <w:sz w:val="22"/>
                <w:szCs w:val="22"/>
              </w:rPr>
              <w:lastRenderedPageBreak/>
              <w:t>1 этаж</w:t>
            </w:r>
          </w:p>
        </w:tc>
      </w:tr>
      <w:tr w:rsidR="00E363A3" w:rsidRPr="00E363A3" w14:paraId="24C4760C" w14:textId="77777777" w:rsidTr="00E363A3">
        <w:trPr>
          <w:trHeight w:val="315"/>
        </w:trPr>
        <w:tc>
          <w:tcPr>
            <w:tcW w:w="2268" w:type="dxa"/>
            <w:tcBorders>
              <w:top w:val="nil"/>
              <w:left w:val="single" w:sz="4" w:space="0" w:color="auto"/>
              <w:bottom w:val="single" w:sz="4" w:space="0" w:color="auto"/>
              <w:right w:val="single" w:sz="4" w:space="0" w:color="auto"/>
            </w:tcBorders>
            <w:shd w:val="clear" w:color="000000" w:fill="C6E0B4"/>
            <w:noWrap/>
            <w:vAlign w:val="bottom"/>
            <w:hideMark/>
          </w:tcPr>
          <w:p w14:paraId="666F2EB0" w14:textId="77777777" w:rsidR="00E363A3" w:rsidRPr="00E363A3" w:rsidRDefault="00E363A3" w:rsidP="00A76A7B">
            <w:pPr>
              <w:rPr>
                <w:b/>
                <w:bCs/>
                <w:color w:val="000000"/>
                <w:sz w:val="22"/>
                <w:szCs w:val="22"/>
              </w:rPr>
            </w:pPr>
            <w:r w:rsidRPr="00E363A3">
              <w:rPr>
                <w:b/>
                <w:bCs/>
                <w:color w:val="000000"/>
                <w:sz w:val="22"/>
                <w:szCs w:val="22"/>
              </w:rPr>
              <w:t>№ помещения</w:t>
            </w:r>
          </w:p>
        </w:tc>
        <w:tc>
          <w:tcPr>
            <w:tcW w:w="1985" w:type="dxa"/>
            <w:tcBorders>
              <w:top w:val="nil"/>
              <w:left w:val="nil"/>
              <w:bottom w:val="single" w:sz="4" w:space="0" w:color="auto"/>
              <w:right w:val="single" w:sz="4" w:space="0" w:color="auto"/>
            </w:tcBorders>
            <w:shd w:val="clear" w:color="000000" w:fill="C6E0B4"/>
            <w:noWrap/>
            <w:vAlign w:val="bottom"/>
            <w:hideMark/>
          </w:tcPr>
          <w:p w14:paraId="525F1564" w14:textId="77777777" w:rsidR="00E363A3" w:rsidRPr="00E363A3" w:rsidRDefault="00E363A3" w:rsidP="00A76A7B">
            <w:pPr>
              <w:rPr>
                <w:b/>
                <w:bCs/>
                <w:color w:val="000000"/>
                <w:sz w:val="22"/>
                <w:szCs w:val="22"/>
              </w:rPr>
            </w:pPr>
            <w:r w:rsidRPr="00E363A3">
              <w:rPr>
                <w:b/>
                <w:bCs/>
                <w:color w:val="000000"/>
                <w:sz w:val="22"/>
                <w:szCs w:val="22"/>
              </w:rPr>
              <w:t>Площадь кв. м</w:t>
            </w:r>
          </w:p>
        </w:tc>
      </w:tr>
      <w:tr w:rsidR="00E363A3" w:rsidRPr="00E363A3" w14:paraId="16157467"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1FF1603C" w14:textId="77777777" w:rsidR="00E363A3" w:rsidRPr="00E363A3" w:rsidRDefault="00E363A3" w:rsidP="00A76A7B">
            <w:pPr>
              <w:rPr>
                <w:color w:val="000000"/>
                <w:sz w:val="22"/>
                <w:szCs w:val="22"/>
              </w:rPr>
            </w:pPr>
            <w:r w:rsidRPr="00E363A3">
              <w:rPr>
                <w:color w:val="000000"/>
                <w:sz w:val="22"/>
                <w:szCs w:val="22"/>
              </w:rPr>
              <w:t>21</w:t>
            </w:r>
          </w:p>
        </w:tc>
        <w:tc>
          <w:tcPr>
            <w:tcW w:w="1985" w:type="dxa"/>
            <w:tcBorders>
              <w:top w:val="nil"/>
              <w:left w:val="nil"/>
              <w:bottom w:val="single" w:sz="4" w:space="0" w:color="auto"/>
              <w:right w:val="single" w:sz="4" w:space="0" w:color="auto"/>
            </w:tcBorders>
            <w:noWrap/>
            <w:vAlign w:val="bottom"/>
            <w:hideMark/>
          </w:tcPr>
          <w:p w14:paraId="0A05A847" w14:textId="77777777" w:rsidR="00E363A3" w:rsidRPr="00E363A3" w:rsidRDefault="00E363A3" w:rsidP="00A76A7B">
            <w:pPr>
              <w:rPr>
                <w:color w:val="000000"/>
                <w:sz w:val="22"/>
                <w:szCs w:val="22"/>
              </w:rPr>
            </w:pPr>
            <w:r w:rsidRPr="00E363A3">
              <w:rPr>
                <w:color w:val="000000"/>
                <w:sz w:val="22"/>
                <w:szCs w:val="22"/>
              </w:rPr>
              <w:t>7,9</w:t>
            </w:r>
          </w:p>
        </w:tc>
      </w:tr>
      <w:tr w:rsidR="00E363A3" w:rsidRPr="00E363A3" w14:paraId="5AF55920"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501F4745" w14:textId="77777777" w:rsidR="00E363A3" w:rsidRPr="00E363A3" w:rsidRDefault="00E363A3" w:rsidP="00A76A7B">
            <w:pPr>
              <w:rPr>
                <w:color w:val="000000"/>
                <w:sz w:val="22"/>
                <w:szCs w:val="22"/>
              </w:rPr>
            </w:pPr>
            <w:r w:rsidRPr="00E363A3">
              <w:rPr>
                <w:color w:val="000000"/>
                <w:sz w:val="22"/>
                <w:szCs w:val="22"/>
              </w:rPr>
              <w:t>ЧП 22</w:t>
            </w:r>
          </w:p>
        </w:tc>
        <w:tc>
          <w:tcPr>
            <w:tcW w:w="1985" w:type="dxa"/>
            <w:tcBorders>
              <w:top w:val="nil"/>
              <w:left w:val="nil"/>
              <w:bottom w:val="single" w:sz="4" w:space="0" w:color="auto"/>
              <w:right w:val="single" w:sz="4" w:space="0" w:color="auto"/>
            </w:tcBorders>
            <w:noWrap/>
            <w:vAlign w:val="bottom"/>
            <w:hideMark/>
          </w:tcPr>
          <w:p w14:paraId="5AFDF037" w14:textId="77777777" w:rsidR="00E363A3" w:rsidRPr="00E363A3" w:rsidRDefault="00E363A3" w:rsidP="00A76A7B">
            <w:pPr>
              <w:rPr>
                <w:color w:val="000000"/>
                <w:sz w:val="22"/>
                <w:szCs w:val="22"/>
              </w:rPr>
            </w:pPr>
            <w:r w:rsidRPr="00E363A3">
              <w:rPr>
                <w:color w:val="000000"/>
                <w:sz w:val="22"/>
                <w:szCs w:val="22"/>
              </w:rPr>
              <w:t>36,01</w:t>
            </w:r>
          </w:p>
        </w:tc>
      </w:tr>
      <w:tr w:rsidR="00E363A3" w:rsidRPr="00E363A3" w14:paraId="4106118A"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11691717" w14:textId="77777777" w:rsidR="00E363A3" w:rsidRPr="00E363A3" w:rsidRDefault="00E363A3" w:rsidP="00A76A7B">
            <w:pPr>
              <w:rPr>
                <w:color w:val="000000"/>
                <w:sz w:val="22"/>
                <w:szCs w:val="22"/>
              </w:rPr>
            </w:pPr>
            <w:r w:rsidRPr="00E363A3">
              <w:rPr>
                <w:color w:val="000000"/>
                <w:sz w:val="22"/>
                <w:szCs w:val="22"/>
              </w:rPr>
              <w:t>23</w:t>
            </w:r>
          </w:p>
        </w:tc>
        <w:tc>
          <w:tcPr>
            <w:tcW w:w="1985" w:type="dxa"/>
            <w:tcBorders>
              <w:top w:val="nil"/>
              <w:left w:val="nil"/>
              <w:bottom w:val="single" w:sz="4" w:space="0" w:color="auto"/>
              <w:right w:val="single" w:sz="4" w:space="0" w:color="auto"/>
            </w:tcBorders>
            <w:noWrap/>
            <w:vAlign w:val="bottom"/>
            <w:hideMark/>
          </w:tcPr>
          <w:p w14:paraId="07A78781" w14:textId="77777777" w:rsidR="00E363A3" w:rsidRPr="00E363A3" w:rsidRDefault="00E363A3" w:rsidP="00A76A7B">
            <w:pPr>
              <w:rPr>
                <w:color w:val="000000"/>
                <w:sz w:val="22"/>
                <w:szCs w:val="22"/>
              </w:rPr>
            </w:pPr>
            <w:r w:rsidRPr="00E363A3">
              <w:rPr>
                <w:color w:val="000000"/>
                <w:sz w:val="22"/>
                <w:szCs w:val="22"/>
              </w:rPr>
              <w:t>43,7</w:t>
            </w:r>
          </w:p>
        </w:tc>
      </w:tr>
      <w:tr w:rsidR="00E363A3" w:rsidRPr="00E363A3" w14:paraId="0FF50F70"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20DBC562" w14:textId="77777777" w:rsidR="00E363A3" w:rsidRPr="00E363A3" w:rsidRDefault="00E363A3" w:rsidP="00A76A7B">
            <w:pPr>
              <w:rPr>
                <w:color w:val="000000"/>
                <w:sz w:val="22"/>
                <w:szCs w:val="22"/>
              </w:rPr>
            </w:pPr>
            <w:r w:rsidRPr="00E363A3">
              <w:rPr>
                <w:color w:val="000000"/>
                <w:sz w:val="22"/>
                <w:szCs w:val="22"/>
              </w:rPr>
              <w:t>18</w:t>
            </w:r>
          </w:p>
        </w:tc>
        <w:tc>
          <w:tcPr>
            <w:tcW w:w="1985" w:type="dxa"/>
            <w:tcBorders>
              <w:top w:val="nil"/>
              <w:left w:val="nil"/>
              <w:bottom w:val="single" w:sz="4" w:space="0" w:color="auto"/>
              <w:right w:val="single" w:sz="4" w:space="0" w:color="auto"/>
            </w:tcBorders>
            <w:noWrap/>
            <w:vAlign w:val="bottom"/>
            <w:hideMark/>
          </w:tcPr>
          <w:p w14:paraId="2A3009CF" w14:textId="77777777" w:rsidR="00E363A3" w:rsidRPr="00E363A3" w:rsidRDefault="00E363A3" w:rsidP="00A76A7B">
            <w:pPr>
              <w:rPr>
                <w:color w:val="000000"/>
                <w:sz w:val="22"/>
                <w:szCs w:val="22"/>
              </w:rPr>
            </w:pPr>
            <w:r w:rsidRPr="00E363A3">
              <w:rPr>
                <w:color w:val="000000"/>
                <w:sz w:val="22"/>
                <w:szCs w:val="22"/>
              </w:rPr>
              <w:t>24,8</w:t>
            </w:r>
          </w:p>
        </w:tc>
      </w:tr>
      <w:tr w:rsidR="00E363A3" w:rsidRPr="00E363A3" w14:paraId="4B629809" w14:textId="77777777" w:rsidTr="00E363A3">
        <w:trPr>
          <w:trHeight w:val="315"/>
        </w:trPr>
        <w:tc>
          <w:tcPr>
            <w:tcW w:w="2268" w:type="dxa"/>
            <w:tcBorders>
              <w:top w:val="nil"/>
              <w:left w:val="single" w:sz="4" w:space="0" w:color="auto"/>
              <w:bottom w:val="nil"/>
              <w:right w:val="single" w:sz="4" w:space="0" w:color="auto"/>
            </w:tcBorders>
            <w:noWrap/>
            <w:vAlign w:val="bottom"/>
            <w:hideMark/>
          </w:tcPr>
          <w:p w14:paraId="475DE8DF" w14:textId="77777777" w:rsidR="00E363A3" w:rsidRPr="00E363A3" w:rsidRDefault="00E363A3" w:rsidP="00A76A7B">
            <w:pPr>
              <w:rPr>
                <w:color w:val="000000"/>
                <w:sz w:val="22"/>
                <w:szCs w:val="22"/>
              </w:rPr>
            </w:pPr>
            <w:r w:rsidRPr="00E363A3">
              <w:rPr>
                <w:color w:val="000000"/>
                <w:sz w:val="22"/>
                <w:szCs w:val="22"/>
              </w:rPr>
              <w:t>19</w:t>
            </w:r>
          </w:p>
        </w:tc>
        <w:tc>
          <w:tcPr>
            <w:tcW w:w="1985" w:type="dxa"/>
            <w:tcBorders>
              <w:top w:val="nil"/>
              <w:left w:val="nil"/>
              <w:bottom w:val="nil"/>
              <w:right w:val="single" w:sz="4" w:space="0" w:color="auto"/>
            </w:tcBorders>
            <w:noWrap/>
            <w:vAlign w:val="bottom"/>
            <w:hideMark/>
          </w:tcPr>
          <w:p w14:paraId="78BB7ACA" w14:textId="77777777" w:rsidR="00E363A3" w:rsidRPr="00E363A3" w:rsidRDefault="00E363A3" w:rsidP="00A76A7B">
            <w:pPr>
              <w:rPr>
                <w:color w:val="000000"/>
                <w:sz w:val="22"/>
                <w:szCs w:val="22"/>
              </w:rPr>
            </w:pPr>
            <w:r w:rsidRPr="00E363A3">
              <w:rPr>
                <w:color w:val="000000"/>
                <w:sz w:val="22"/>
                <w:szCs w:val="22"/>
              </w:rPr>
              <w:t>2,4</w:t>
            </w:r>
          </w:p>
        </w:tc>
      </w:tr>
      <w:tr w:rsidR="00E363A3" w:rsidRPr="00E363A3" w14:paraId="5039ACA3" w14:textId="77777777" w:rsidTr="00E363A3">
        <w:trPr>
          <w:trHeight w:val="315"/>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06F6677" w14:textId="77777777" w:rsidR="00E363A3" w:rsidRPr="00E363A3" w:rsidRDefault="00E363A3" w:rsidP="00A76A7B">
            <w:pPr>
              <w:rPr>
                <w:b/>
                <w:bCs/>
                <w:color w:val="000000"/>
                <w:sz w:val="22"/>
                <w:szCs w:val="22"/>
              </w:rPr>
            </w:pPr>
            <w:r w:rsidRPr="00E363A3">
              <w:rPr>
                <w:b/>
                <w:bCs/>
                <w:color w:val="000000"/>
                <w:sz w:val="22"/>
                <w:szCs w:val="22"/>
              </w:rPr>
              <w:t>ИТОГО</w:t>
            </w:r>
          </w:p>
        </w:tc>
        <w:tc>
          <w:tcPr>
            <w:tcW w:w="1985" w:type="dxa"/>
            <w:tcBorders>
              <w:top w:val="single" w:sz="4" w:space="0" w:color="auto"/>
              <w:left w:val="nil"/>
              <w:bottom w:val="single" w:sz="4" w:space="0" w:color="auto"/>
              <w:right w:val="single" w:sz="4" w:space="0" w:color="auto"/>
            </w:tcBorders>
            <w:noWrap/>
            <w:vAlign w:val="bottom"/>
            <w:hideMark/>
          </w:tcPr>
          <w:p w14:paraId="6CBAAADC" w14:textId="77777777" w:rsidR="00E363A3" w:rsidRPr="00E363A3" w:rsidRDefault="00E363A3" w:rsidP="00A76A7B">
            <w:pPr>
              <w:rPr>
                <w:b/>
                <w:bCs/>
                <w:color w:val="000000"/>
                <w:sz w:val="22"/>
                <w:szCs w:val="22"/>
              </w:rPr>
            </w:pPr>
            <w:r w:rsidRPr="00E363A3">
              <w:rPr>
                <w:b/>
                <w:bCs/>
                <w:color w:val="000000"/>
                <w:sz w:val="22"/>
                <w:szCs w:val="22"/>
              </w:rPr>
              <w:t>114,81</w:t>
            </w:r>
          </w:p>
        </w:tc>
      </w:tr>
    </w:tbl>
    <w:p w14:paraId="4FA0C6A6" w14:textId="77777777" w:rsidR="00E363A3" w:rsidRPr="00E363A3" w:rsidRDefault="00E363A3" w:rsidP="00E363A3">
      <w:pPr>
        <w:ind w:left="-1134"/>
      </w:pPr>
    </w:p>
    <w:p w14:paraId="1F45C0B5" w14:textId="77777777" w:rsidR="00B25884" w:rsidRPr="00B25884" w:rsidRDefault="00B25884" w:rsidP="00B25884">
      <w:pPr>
        <w:ind w:right="-57" w:firstLine="567"/>
        <w:jc w:val="both"/>
        <w:rPr>
          <w:b/>
          <w:bCs/>
        </w:rPr>
      </w:pPr>
      <w:r w:rsidRPr="00B25884">
        <w:rPr>
          <w:b/>
          <w:bCs/>
        </w:rPr>
        <w:t>На Объекте имеются следующие ограничения:</w:t>
      </w:r>
    </w:p>
    <w:p w14:paraId="51FEACC8" w14:textId="77777777" w:rsidR="00B25884" w:rsidRDefault="00B25884" w:rsidP="00B25884">
      <w:pPr>
        <w:ind w:right="-57" w:firstLine="567"/>
        <w:jc w:val="both"/>
      </w:pPr>
      <w:r>
        <w:t>- На Объектах отсутствует механическая вентиляция и кондиционирование.</w:t>
      </w:r>
    </w:p>
    <w:p w14:paraId="2F3B20A1" w14:textId="77777777" w:rsidR="00E363A3" w:rsidRDefault="00B25884" w:rsidP="00B25884">
      <w:pPr>
        <w:ind w:right="-57" w:firstLine="567"/>
        <w:jc w:val="both"/>
      </w:pPr>
      <w:r>
        <w:t>-На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Арендодателю и арендаторам категорически запрещено закрывать, загромождать или иным образом препятствовать свободному доступу к данной двери. Нарушение данного требования повлечет ответственность согласно действующему законодательству. В Приложении № 2 указан план эвакуации.</w:t>
      </w:r>
    </w:p>
    <w:p w14:paraId="404D2BA4" w14:textId="77777777" w:rsidR="00E363A3" w:rsidRDefault="00E363A3" w:rsidP="00E363A3">
      <w:r>
        <w:rPr>
          <w:noProof/>
        </w:rPr>
        <w:drawing>
          <wp:inline distT="0" distB="0" distL="0" distR="0" wp14:anchorId="157008AF" wp14:editId="79945F94">
            <wp:extent cx="2909455" cy="2434187"/>
            <wp:effectExtent l="0" t="0" r="571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7675" cy="2457797"/>
                    </a:xfrm>
                    <a:prstGeom prst="rect">
                      <a:avLst/>
                    </a:prstGeom>
                    <a:noFill/>
                    <a:ln>
                      <a:noFill/>
                    </a:ln>
                  </pic:spPr>
                </pic:pic>
              </a:graphicData>
            </a:graphic>
          </wp:inline>
        </w:drawing>
      </w:r>
    </w:p>
    <w:tbl>
      <w:tblPr>
        <w:tblW w:w="4253" w:type="dxa"/>
        <w:tblLook w:val="04A0" w:firstRow="1" w:lastRow="0" w:firstColumn="1" w:lastColumn="0" w:noHBand="0" w:noVBand="1"/>
      </w:tblPr>
      <w:tblGrid>
        <w:gridCol w:w="2127"/>
        <w:gridCol w:w="2126"/>
      </w:tblGrid>
      <w:tr w:rsidR="00E363A3" w:rsidRPr="00E363A3" w14:paraId="0DD21239" w14:textId="77777777" w:rsidTr="00E363A3">
        <w:trPr>
          <w:trHeight w:val="375"/>
        </w:trPr>
        <w:tc>
          <w:tcPr>
            <w:tcW w:w="4253" w:type="dxa"/>
            <w:gridSpan w:val="2"/>
            <w:tcBorders>
              <w:top w:val="nil"/>
              <w:left w:val="nil"/>
              <w:bottom w:val="single" w:sz="4" w:space="0" w:color="auto"/>
              <w:right w:val="nil"/>
            </w:tcBorders>
            <w:noWrap/>
            <w:vAlign w:val="bottom"/>
            <w:hideMark/>
          </w:tcPr>
          <w:p w14:paraId="6B8FFC61" w14:textId="77777777" w:rsidR="00E363A3" w:rsidRPr="00E363A3" w:rsidRDefault="00E363A3" w:rsidP="00A76A7B">
            <w:pPr>
              <w:jc w:val="center"/>
              <w:rPr>
                <w:b/>
                <w:bCs/>
                <w:color w:val="000000"/>
                <w:sz w:val="22"/>
                <w:szCs w:val="22"/>
              </w:rPr>
            </w:pPr>
            <w:r w:rsidRPr="00E363A3">
              <w:rPr>
                <w:b/>
                <w:bCs/>
                <w:color w:val="000000"/>
                <w:sz w:val="22"/>
                <w:szCs w:val="22"/>
              </w:rPr>
              <w:t>2 этаж</w:t>
            </w:r>
          </w:p>
        </w:tc>
      </w:tr>
      <w:tr w:rsidR="00E363A3" w:rsidRPr="00E363A3" w14:paraId="26597617" w14:textId="77777777" w:rsidTr="00E363A3">
        <w:trPr>
          <w:trHeight w:val="315"/>
        </w:trPr>
        <w:tc>
          <w:tcPr>
            <w:tcW w:w="2127" w:type="dxa"/>
            <w:tcBorders>
              <w:top w:val="nil"/>
              <w:left w:val="single" w:sz="4" w:space="0" w:color="auto"/>
              <w:bottom w:val="single" w:sz="4" w:space="0" w:color="auto"/>
              <w:right w:val="single" w:sz="4" w:space="0" w:color="auto"/>
            </w:tcBorders>
            <w:shd w:val="clear" w:color="000000" w:fill="C6E0B4"/>
            <w:noWrap/>
            <w:vAlign w:val="bottom"/>
            <w:hideMark/>
          </w:tcPr>
          <w:p w14:paraId="4F11C748" w14:textId="77777777" w:rsidR="00E363A3" w:rsidRPr="00E363A3" w:rsidRDefault="00E363A3" w:rsidP="00A76A7B">
            <w:pPr>
              <w:rPr>
                <w:b/>
                <w:bCs/>
                <w:color w:val="000000"/>
                <w:sz w:val="22"/>
                <w:szCs w:val="22"/>
              </w:rPr>
            </w:pPr>
            <w:r w:rsidRPr="00E363A3">
              <w:rPr>
                <w:b/>
                <w:bCs/>
                <w:color w:val="000000"/>
                <w:sz w:val="22"/>
                <w:szCs w:val="22"/>
              </w:rPr>
              <w:t>№ помещения</w:t>
            </w:r>
          </w:p>
        </w:tc>
        <w:tc>
          <w:tcPr>
            <w:tcW w:w="2126" w:type="dxa"/>
            <w:tcBorders>
              <w:top w:val="nil"/>
              <w:left w:val="nil"/>
              <w:bottom w:val="single" w:sz="4" w:space="0" w:color="auto"/>
              <w:right w:val="single" w:sz="4" w:space="0" w:color="auto"/>
            </w:tcBorders>
            <w:shd w:val="clear" w:color="000000" w:fill="C6E0B4"/>
            <w:noWrap/>
            <w:vAlign w:val="bottom"/>
            <w:hideMark/>
          </w:tcPr>
          <w:p w14:paraId="7817064B" w14:textId="77777777" w:rsidR="00E363A3" w:rsidRPr="00E363A3" w:rsidRDefault="00E363A3" w:rsidP="00A76A7B">
            <w:pPr>
              <w:rPr>
                <w:b/>
                <w:bCs/>
                <w:color w:val="000000"/>
                <w:sz w:val="22"/>
                <w:szCs w:val="22"/>
              </w:rPr>
            </w:pPr>
            <w:r w:rsidRPr="00E363A3">
              <w:rPr>
                <w:b/>
                <w:bCs/>
                <w:color w:val="000000"/>
                <w:sz w:val="22"/>
                <w:szCs w:val="22"/>
              </w:rPr>
              <w:t>Площадь кв. м</w:t>
            </w:r>
          </w:p>
        </w:tc>
      </w:tr>
      <w:tr w:rsidR="00E363A3" w:rsidRPr="00E363A3" w14:paraId="28421388" w14:textId="77777777" w:rsidTr="00E363A3">
        <w:trPr>
          <w:trHeight w:val="315"/>
        </w:trPr>
        <w:tc>
          <w:tcPr>
            <w:tcW w:w="2127" w:type="dxa"/>
            <w:tcBorders>
              <w:top w:val="nil"/>
              <w:left w:val="single" w:sz="4" w:space="0" w:color="auto"/>
              <w:bottom w:val="single" w:sz="4" w:space="0" w:color="auto"/>
              <w:right w:val="single" w:sz="4" w:space="0" w:color="auto"/>
            </w:tcBorders>
            <w:noWrap/>
            <w:vAlign w:val="bottom"/>
            <w:hideMark/>
          </w:tcPr>
          <w:p w14:paraId="51141A29" w14:textId="77777777" w:rsidR="00E363A3" w:rsidRPr="00E363A3" w:rsidRDefault="00E363A3" w:rsidP="00A76A7B">
            <w:pPr>
              <w:rPr>
                <w:color w:val="000000"/>
                <w:sz w:val="22"/>
                <w:szCs w:val="22"/>
              </w:rPr>
            </w:pPr>
            <w:r w:rsidRPr="00E363A3">
              <w:rPr>
                <w:color w:val="000000"/>
                <w:sz w:val="22"/>
                <w:szCs w:val="22"/>
              </w:rPr>
              <w:t>24</w:t>
            </w:r>
          </w:p>
        </w:tc>
        <w:tc>
          <w:tcPr>
            <w:tcW w:w="2126" w:type="dxa"/>
            <w:tcBorders>
              <w:top w:val="nil"/>
              <w:left w:val="nil"/>
              <w:bottom w:val="single" w:sz="4" w:space="0" w:color="auto"/>
              <w:right w:val="single" w:sz="4" w:space="0" w:color="auto"/>
            </w:tcBorders>
            <w:noWrap/>
            <w:vAlign w:val="bottom"/>
            <w:hideMark/>
          </w:tcPr>
          <w:p w14:paraId="0B3C6D84" w14:textId="77777777" w:rsidR="00E363A3" w:rsidRPr="00E363A3" w:rsidRDefault="00E363A3" w:rsidP="00A76A7B">
            <w:pPr>
              <w:rPr>
                <w:color w:val="000000"/>
                <w:sz w:val="22"/>
                <w:szCs w:val="22"/>
              </w:rPr>
            </w:pPr>
            <w:r w:rsidRPr="00E363A3">
              <w:rPr>
                <w:color w:val="000000"/>
                <w:sz w:val="22"/>
                <w:szCs w:val="22"/>
              </w:rPr>
              <w:t>22,3</w:t>
            </w:r>
          </w:p>
        </w:tc>
      </w:tr>
      <w:tr w:rsidR="00E363A3" w:rsidRPr="00E363A3" w14:paraId="1683CF51" w14:textId="77777777" w:rsidTr="00E363A3">
        <w:trPr>
          <w:trHeight w:val="315"/>
        </w:trPr>
        <w:tc>
          <w:tcPr>
            <w:tcW w:w="2127" w:type="dxa"/>
            <w:tcBorders>
              <w:top w:val="nil"/>
              <w:left w:val="single" w:sz="4" w:space="0" w:color="auto"/>
              <w:bottom w:val="single" w:sz="4" w:space="0" w:color="auto"/>
              <w:right w:val="single" w:sz="4" w:space="0" w:color="auto"/>
            </w:tcBorders>
            <w:noWrap/>
            <w:vAlign w:val="bottom"/>
            <w:hideMark/>
          </w:tcPr>
          <w:p w14:paraId="09F41330" w14:textId="77777777" w:rsidR="00E363A3" w:rsidRPr="00E363A3" w:rsidRDefault="00E363A3" w:rsidP="00A76A7B">
            <w:pPr>
              <w:rPr>
                <w:color w:val="000000"/>
                <w:sz w:val="22"/>
                <w:szCs w:val="22"/>
              </w:rPr>
            </w:pPr>
            <w:r w:rsidRPr="00E363A3">
              <w:rPr>
                <w:color w:val="000000"/>
                <w:sz w:val="22"/>
                <w:szCs w:val="22"/>
              </w:rPr>
              <w:t>43</w:t>
            </w:r>
          </w:p>
        </w:tc>
        <w:tc>
          <w:tcPr>
            <w:tcW w:w="2126" w:type="dxa"/>
            <w:tcBorders>
              <w:top w:val="nil"/>
              <w:left w:val="nil"/>
              <w:bottom w:val="single" w:sz="4" w:space="0" w:color="auto"/>
              <w:right w:val="single" w:sz="4" w:space="0" w:color="auto"/>
            </w:tcBorders>
            <w:noWrap/>
            <w:vAlign w:val="bottom"/>
            <w:hideMark/>
          </w:tcPr>
          <w:p w14:paraId="7390D68D" w14:textId="77777777" w:rsidR="00E363A3" w:rsidRPr="00E363A3" w:rsidRDefault="00E363A3" w:rsidP="00A76A7B">
            <w:pPr>
              <w:rPr>
                <w:color w:val="000000"/>
                <w:sz w:val="22"/>
                <w:szCs w:val="22"/>
              </w:rPr>
            </w:pPr>
            <w:r w:rsidRPr="00E363A3">
              <w:rPr>
                <w:color w:val="000000"/>
                <w:sz w:val="22"/>
                <w:szCs w:val="22"/>
              </w:rPr>
              <w:t>41,7</w:t>
            </w:r>
          </w:p>
        </w:tc>
      </w:tr>
      <w:tr w:rsidR="00E363A3" w:rsidRPr="00E363A3" w14:paraId="4B0D6522" w14:textId="77777777" w:rsidTr="00E363A3">
        <w:trPr>
          <w:trHeight w:val="315"/>
        </w:trPr>
        <w:tc>
          <w:tcPr>
            <w:tcW w:w="2127" w:type="dxa"/>
            <w:tcBorders>
              <w:top w:val="nil"/>
              <w:left w:val="single" w:sz="4" w:space="0" w:color="auto"/>
              <w:bottom w:val="single" w:sz="4" w:space="0" w:color="auto"/>
              <w:right w:val="single" w:sz="4" w:space="0" w:color="auto"/>
            </w:tcBorders>
            <w:noWrap/>
            <w:vAlign w:val="bottom"/>
            <w:hideMark/>
          </w:tcPr>
          <w:p w14:paraId="59B52613" w14:textId="77777777" w:rsidR="00E363A3" w:rsidRPr="00E363A3" w:rsidRDefault="00E363A3" w:rsidP="00A76A7B">
            <w:pPr>
              <w:rPr>
                <w:b/>
                <w:bCs/>
                <w:color w:val="000000"/>
                <w:sz w:val="22"/>
                <w:szCs w:val="22"/>
              </w:rPr>
            </w:pPr>
            <w:r w:rsidRPr="00E363A3">
              <w:rPr>
                <w:b/>
                <w:bCs/>
                <w:color w:val="000000"/>
                <w:sz w:val="22"/>
                <w:szCs w:val="22"/>
              </w:rPr>
              <w:t>ИТОГО</w:t>
            </w:r>
          </w:p>
        </w:tc>
        <w:tc>
          <w:tcPr>
            <w:tcW w:w="2126" w:type="dxa"/>
            <w:tcBorders>
              <w:top w:val="nil"/>
              <w:left w:val="nil"/>
              <w:bottom w:val="single" w:sz="4" w:space="0" w:color="auto"/>
              <w:right w:val="single" w:sz="4" w:space="0" w:color="auto"/>
            </w:tcBorders>
            <w:noWrap/>
            <w:vAlign w:val="bottom"/>
            <w:hideMark/>
          </w:tcPr>
          <w:p w14:paraId="158283F7" w14:textId="77777777" w:rsidR="00E363A3" w:rsidRPr="00E363A3" w:rsidRDefault="00E363A3" w:rsidP="00A76A7B">
            <w:pPr>
              <w:rPr>
                <w:b/>
                <w:bCs/>
                <w:color w:val="000000"/>
                <w:sz w:val="22"/>
                <w:szCs w:val="22"/>
              </w:rPr>
            </w:pPr>
            <w:r w:rsidRPr="00E363A3">
              <w:rPr>
                <w:b/>
                <w:bCs/>
                <w:color w:val="000000"/>
                <w:sz w:val="22"/>
                <w:szCs w:val="22"/>
              </w:rPr>
              <w:t>64</w:t>
            </w:r>
          </w:p>
        </w:tc>
      </w:tr>
    </w:tbl>
    <w:p w14:paraId="5BEDB15A" w14:textId="77777777" w:rsidR="00E363A3" w:rsidRPr="00E363A3" w:rsidRDefault="00E363A3" w:rsidP="00E363A3"/>
    <w:p w14:paraId="48B9A808" w14:textId="1E5166B2" w:rsidR="00E363A3" w:rsidRPr="00E363A3" w:rsidRDefault="00E363A3" w:rsidP="00E363A3">
      <w:pPr>
        <w:rPr>
          <w:bCs/>
          <w:i/>
          <w:iCs/>
        </w:rPr>
      </w:pPr>
      <w:r w:rsidRPr="00E363A3">
        <w:rPr>
          <w:bCs/>
          <w:i/>
          <w:iCs/>
        </w:rPr>
        <w:t>Итого площадь сервитута составляет 178,81 кв. м</w:t>
      </w:r>
    </w:p>
    <w:p w14:paraId="1048DED9" w14:textId="77777777" w:rsidR="00E363A3" w:rsidRDefault="00E363A3" w:rsidP="00B25884">
      <w:pPr>
        <w:ind w:right="-57" w:firstLine="567"/>
        <w:jc w:val="both"/>
      </w:pPr>
    </w:p>
    <w:p w14:paraId="50A9ABFE" w14:textId="5A8D99BB" w:rsidR="0005653B"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0D931ABB" w14:textId="77777777" w:rsidR="00E363A3" w:rsidRPr="00FA5F54" w:rsidRDefault="00E363A3" w:rsidP="0005653B">
      <w:pPr>
        <w:ind w:firstLine="708"/>
        <w:jc w:val="center"/>
        <w:rPr>
          <w:bCs/>
        </w:rPr>
      </w:pPr>
    </w:p>
    <w:p w14:paraId="49C8E493" w14:textId="7D74C60A" w:rsidR="003526E0" w:rsidRPr="003526E0" w:rsidRDefault="002F20DF" w:rsidP="003526E0">
      <w:pPr>
        <w:pStyle w:val="ad"/>
        <w:tabs>
          <w:tab w:val="left" w:pos="8505"/>
        </w:tabs>
        <w:ind w:left="0" w:firstLine="567"/>
        <w:jc w:val="both"/>
        <w:rPr>
          <w:rFonts w:ascii="Times New Roman" w:hAnsi="Times New Roman"/>
          <w:bCs/>
          <w:sz w:val="24"/>
          <w:szCs w:val="24"/>
          <w:lang w:eastAsia="ru-RU"/>
        </w:rPr>
      </w:pPr>
      <w:r w:rsidRPr="002F20DF">
        <w:rPr>
          <w:rFonts w:ascii="Times New Roman" w:hAnsi="Times New Roman"/>
          <w:b/>
          <w:sz w:val="24"/>
          <w:szCs w:val="24"/>
          <w:lang w:eastAsia="ru-RU"/>
        </w:rPr>
        <w:t>Начальная цена продажи Объект</w:t>
      </w:r>
      <w:r>
        <w:rPr>
          <w:rFonts w:ascii="Times New Roman" w:hAnsi="Times New Roman"/>
          <w:b/>
          <w:sz w:val="24"/>
          <w:szCs w:val="24"/>
          <w:lang w:eastAsia="ru-RU"/>
        </w:rPr>
        <w:t>ов</w:t>
      </w:r>
      <w:r w:rsidRPr="002F20DF">
        <w:rPr>
          <w:rFonts w:ascii="Times New Roman" w:hAnsi="Times New Roman"/>
          <w:bCs/>
          <w:sz w:val="24"/>
          <w:szCs w:val="24"/>
          <w:lang w:eastAsia="ru-RU"/>
        </w:rPr>
        <w:t xml:space="preserve"> устанавливается в размере </w:t>
      </w:r>
      <w:r w:rsidR="003526E0" w:rsidRPr="003526E0">
        <w:rPr>
          <w:rFonts w:ascii="Times New Roman" w:hAnsi="Times New Roman"/>
          <w:bCs/>
          <w:sz w:val="24"/>
          <w:szCs w:val="24"/>
          <w:lang w:eastAsia="ru-RU"/>
        </w:rPr>
        <w:t>54 690 160,00 (Пятьдесят</w:t>
      </w:r>
      <w:r w:rsidR="003526E0">
        <w:rPr>
          <w:rFonts w:ascii="Times New Roman" w:hAnsi="Times New Roman"/>
          <w:bCs/>
          <w:sz w:val="24"/>
          <w:szCs w:val="24"/>
          <w:lang w:eastAsia="ru-RU"/>
        </w:rPr>
        <w:t xml:space="preserve"> </w:t>
      </w:r>
      <w:r w:rsidR="003526E0" w:rsidRPr="003526E0">
        <w:rPr>
          <w:rFonts w:ascii="Times New Roman" w:hAnsi="Times New Roman"/>
          <w:bCs/>
          <w:sz w:val="24"/>
          <w:szCs w:val="24"/>
          <w:lang w:eastAsia="ru-RU"/>
        </w:rPr>
        <w:t>четыре миллиона шестьсот девяносто тысяч сто шестьдесят) рублей 00 копеек, включая</w:t>
      </w:r>
      <w:r w:rsidR="003526E0">
        <w:rPr>
          <w:rFonts w:ascii="Times New Roman" w:hAnsi="Times New Roman"/>
          <w:bCs/>
          <w:sz w:val="24"/>
          <w:szCs w:val="24"/>
          <w:lang w:eastAsia="ru-RU"/>
        </w:rPr>
        <w:t xml:space="preserve"> </w:t>
      </w:r>
      <w:r w:rsidR="003526E0" w:rsidRPr="003526E0">
        <w:rPr>
          <w:rFonts w:ascii="Times New Roman" w:hAnsi="Times New Roman"/>
          <w:bCs/>
          <w:sz w:val="24"/>
          <w:szCs w:val="24"/>
          <w:lang w:eastAsia="ru-RU"/>
        </w:rPr>
        <w:t>НДС 22 % 9 862 160,00 (Девять миллионов восемьсот шестьдесят две тысячи сто</w:t>
      </w:r>
      <w:r w:rsidR="003526E0">
        <w:rPr>
          <w:rFonts w:ascii="Times New Roman" w:hAnsi="Times New Roman"/>
          <w:bCs/>
          <w:sz w:val="24"/>
          <w:szCs w:val="24"/>
          <w:lang w:eastAsia="ru-RU"/>
        </w:rPr>
        <w:t xml:space="preserve"> </w:t>
      </w:r>
      <w:r w:rsidR="003526E0" w:rsidRPr="003526E0">
        <w:rPr>
          <w:rFonts w:ascii="Times New Roman" w:hAnsi="Times New Roman"/>
          <w:bCs/>
          <w:sz w:val="24"/>
          <w:szCs w:val="24"/>
          <w:lang w:eastAsia="ru-RU"/>
        </w:rPr>
        <w:t>шестьдесят) рублей 00 копеек, в том числе:</w:t>
      </w:r>
    </w:p>
    <w:p w14:paraId="0259160C" w14:textId="755C3BBF" w:rsidR="003526E0" w:rsidRPr="003526E0" w:rsidRDefault="003526E0" w:rsidP="003526E0">
      <w:pPr>
        <w:pStyle w:val="ad"/>
        <w:tabs>
          <w:tab w:val="left" w:pos="8505"/>
        </w:tabs>
        <w:ind w:left="0" w:firstLine="567"/>
        <w:jc w:val="both"/>
        <w:rPr>
          <w:rFonts w:ascii="Times New Roman" w:hAnsi="Times New Roman"/>
          <w:bCs/>
          <w:sz w:val="24"/>
          <w:szCs w:val="24"/>
          <w:lang w:eastAsia="ru-RU"/>
        </w:rPr>
      </w:pPr>
      <w:r w:rsidRPr="003526E0">
        <w:rPr>
          <w:rFonts w:ascii="Times New Roman" w:hAnsi="Times New Roman"/>
          <w:bCs/>
          <w:sz w:val="24"/>
          <w:szCs w:val="24"/>
          <w:lang w:eastAsia="ru-RU"/>
        </w:rPr>
        <w:t>- Объект 1 стоимостью 23 918 100,00 (Двадцать три миллиона девятьсот восемнадцать</w:t>
      </w:r>
      <w:r>
        <w:rPr>
          <w:rFonts w:ascii="Times New Roman" w:hAnsi="Times New Roman"/>
          <w:bCs/>
          <w:sz w:val="24"/>
          <w:szCs w:val="24"/>
          <w:lang w:eastAsia="ru-RU"/>
        </w:rPr>
        <w:t xml:space="preserve"> </w:t>
      </w:r>
      <w:r w:rsidRPr="003526E0">
        <w:rPr>
          <w:rFonts w:ascii="Times New Roman" w:hAnsi="Times New Roman"/>
          <w:bCs/>
          <w:sz w:val="24"/>
          <w:szCs w:val="24"/>
          <w:lang w:eastAsia="ru-RU"/>
        </w:rPr>
        <w:t>тысяч сто) рублей 00 копеек, в том числе НДС 22% в сумме 4 313 100,00 (Четыре миллиона</w:t>
      </w:r>
      <w:r>
        <w:rPr>
          <w:rFonts w:ascii="Times New Roman" w:hAnsi="Times New Roman"/>
          <w:bCs/>
          <w:sz w:val="24"/>
          <w:szCs w:val="24"/>
          <w:lang w:eastAsia="ru-RU"/>
        </w:rPr>
        <w:t xml:space="preserve"> </w:t>
      </w:r>
      <w:r w:rsidRPr="003526E0">
        <w:rPr>
          <w:rFonts w:ascii="Times New Roman" w:hAnsi="Times New Roman"/>
          <w:bCs/>
          <w:sz w:val="24"/>
          <w:szCs w:val="24"/>
          <w:lang w:eastAsia="ru-RU"/>
        </w:rPr>
        <w:t>триста тринадцать тысяч сто) рублей 00 копеек;</w:t>
      </w:r>
    </w:p>
    <w:p w14:paraId="45870DFB" w14:textId="77777777" w:rsidR="003526E0" w:rsidRDefault="003526E0" w:rsidP="003526E0">
      <w:pPr>
        <w:pStyle w:val="ad"/>
        <w:tabs>
          <w:tab w:val="left" w:pos="8505"/>
        </w:tabs>
        <w:ind w:left="0" w:firstLine="567"/>
        <w:jc w:val="both"/>
        <w:rPr>
          <w:rFonts w:ascii="Times New Roman" w:hAnsi="Times New Roman"/>
          <w:bCs/>
          <w:sz w:val="24"/>
          <w:szCs w:val="24"/>
          <w:lang w:eastAsia="ru-RU"/>
        </w:rPr>
      </w:pPr>
      <w:r w:rsidRPr="003526E0">
        <w:rPr>
          <w:rFonts w:ascii="Times New Roman" w:hAnsi="Times New Roman"/>
          <w:bCs/>
          <w:sz w:val="24"/>
          <w:szCs w:val="24"/>
          <w:lang w:eastAsia="ru-RU"/>
        </w:rPr>
        <w:t>- Объект 2 стоимостью 30 772 060,00 (Тридцать миллионов семьсот семьдесят две</w:t>
      </w:r>
      <w:r>
        <w:rPr>
          <w:rFonts w:ascii="Times New Roman" w:hAnsi="Times New Roman"/>
          <w:bCs/>
          <w:sz w:val="24"/>
          <w:szCs w:val="24"/>
          <w:lang w:eastAsia="ru-RU"/>
        </w:rPr>
        <w:t xml:space="preserve"> </w:t>
      </w:r>
      <w:r w:rsidRPr="003526E0">
        <w:rPr>
          <w:rFonts w:ascii="Times New Roman" w:hAnsi="Times New Roman"/>
          <w:bCs/>
          <w:sz w:val="24"/>
          <w:szCs w:val="24"/>
          <w:lang w:eastAsia="ru-RU"/>
        </w:rPr>
        <w:t>тысячи шестьдесят) рублей 00 копеек, в том числе НДС 22% в сумме 5 549 060,00 (Пять</w:t>
      </w:r>
      <w:r>
        <w:rPr>
          <w:rFonts w:ascii="Times New Roman" w:hAnsi="Times New Roman"/>
          <w:bCs/>
          <w:sz w:val="24"/>
          <w:szCs w:val="24"/>
          <w:lang w:eastAsia="ru-RU"/>
        </w:rPr>
        <w:t xml:space="preserve"> </w:t>
      </w:r>
      <w:r w:rsidRPr="003526E0">
        <w:rPr>
          <w:rFonts w:ascii="Times New Roman" w:hAnsi="Times New Roman"/>
          <w:bCs/>
          <w:sz w:val="24"/>
          <w:szCs w:val="24"/>
          <w:lang w:eastAsia="ru-RU"/>
        </w:rPr>
        <w:t>миллионов пятьсот сорок девять тысяч шестьдесят) рублей 00 копеек</w:t>
      </w:r>
      <w:r>
        <w:rPr>
          <w:rFonts w:ascii="Times New Roman" w:hAnsi="Times New Roman"/>
          <w:bCs/>
          <w:sz w:val="24"/>
          <w:szCs w:val="24"/>
          <w:lang w:eastAsia="ru-RU"/>
        </w:rPr>
        <w:t>.</w:t>
      </w:r>
    </w:p>
    <w:p w14:paraId="42D968E4" w14:textId="1785C073" w:rsidR="001D366C" w:rsidRDefault="001E23A4" w:rsidP="003526E0">
      <w:pPr>
        <w:tabs>
          <w:tab w:val="left" w:pos="8505"/>
        </w:tabs>
        <w:jc w:val="both"/>
      </w:pPr>
      <w:r w:rsidRPr="003526E0">
        <w:rPr>
          <w:b/>
        </w:rPr>
        <w:lastRenderedPageBreak/>
        <w:t xml:space="preserve">Сумма задатка: </w:t>
      </w:r>
      <w:r w:rsidR="003526E0" w:rsidRPr="003526E0">
        <w:rPr>
          <w:bCs/>
        </w:rPr>
        <w:t>5 469 016,00 (Пять миллионов</w:t>
      </w:r>
      <w:r w:rsidR="003526E0">
        <w:rPr>
          <w:bCs/>
        </w:rPr>
        <w:t xml:space="preserve"> </w:t>
      </w:r>
      <w:r w:rsidR="003526E0" w:rsidRPr="003526E0">
        <w:rPr>
          <w:bCs/>
        </w:rPr>
        <w:t>четыреста шестьдесят девять тысяч шестнадцать) рублей 00 копеек, НДС не</w:t>
      </w:r>
      <w:r w:rsidR="003526E0">
        <w:rPr>
          <w:bCs/>
        </w:rPr>
        <w:t xml:space="preserve"> </w:t>
      </w:r>
      <w:r w:rsidR="003526E0" w:rsidRPr="003526E0">
        <w:rPr>
          <w:bCs/>
        </w:rPr>
        <w:t>облагается</w:t>
      </w:r>
      <w:r w:rsidR="00D41F54" w:rsidRPr="00FA5F54">
        <w:t>.</w:t>
      </w:r>
    </w:p>
    <w:p w14:paraId="5CB2C81A" w14:textId="77777777" w:rsidR="003526E0" w:rsidRPr="00FA5F54" w:rsidRDefault="003526E0" w:rsidP="003526E0">
      <w:pPr>
        <w:tabs>
          <w:tab w:val="left" w:pos="8505"/>
        </w:tabs>
        <w:jc w:val="both"/>
      </w:pPr>
    </w:p>
    <w:p w14:paraId="6343107C" w14:textId="462CF8FC" w:rsidR="003D309D" w:rsidRDefault="0036512E" w:rsidP="003526E0">
      <w:pPr>
        <w:ind w:right="-57"/>
        <w:contextualSpacing/>
        <w:jc w:val="both"/>
      </w:pPr>
      <w:r w:rsidRPr="00FA5F54">
        <w:rPr>
          <w:b/>
        </w:rPr>
        <w:t>Шаг</w:t>
      </w:r>
      <w:r w:rsidR="007C5D38" w:rsidRPr="00FA5F54">
        <w:rPr>
          <w:b/>
        </w:rPr>
        <w:t xml:space="preserve"> на повышение</w:t>
      </w:r>
      <w:r w:rsidRPr="00FA5F54">
        <w:rPr>
          <w:b/>
        </w:rPr>
        <w:t xml:space="preserve">: </w:t>
      </w:r>
      <w:r w:rsidR="003526E0">
        <w:t>546 901,60 (Пятьсот сорок шесть тысяч девятьсот</w:t>
      </w:r>
      <w:r w:rsidR="003526E0">
        <w:t xml:space="preserve"> </w:t>
      </w:r>
      <w:r w:rsidR="003526E0">
        <w:t>один) рубль 60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2"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3"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4"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7"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 xml:space="preserve">обеспечивает рассылку всем Претендентам электронных уведомлений о признании их </w:t>
      </w:r>
      <w:r w:rsidRPr="00F30D8B">
        <w:lastRenderedPageBreak/>
        <w:t>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02E7024B"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подведения итогов</w:t>
      </w:r>
      <w:r>
        <w:t xml:space="preserve">. </w:t>
      </w:r>
      <w:bookmarkStart w:id="1" w:name="_Hlk128477405"/>
    </w:p>
    <w:bookmarkEnd w:id="1"/>
    <w:p w14:paraId="5E71CF0E" w14:textId="7E8D9E1D"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775F196C"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2C4D69">
        <w:rPr>
          <w:b/>
          <w:bCs/>
          <w:color w:val="000000"/>
        </w:rPr>
        <w:t>в день подписания договора купли-продажи</w:t>
      </w:r>
      <w:r w:rsidR="00CE7087" w:rsidRPr="00F605EC">
        <w:rPr>
          <w:b/>
          <w:bCs/>
          <w:color w:val="000000"/>
        </w:rPr>
        <w:t>.</w:t>
      </w:r>
      <w:r w:rsidR="003D309D" w:rsidRPr="00F605EC">
        <w:rPr>
          <w:b/>
          <w:bCs/>
          <w:color w:val="000000"/>
        </w:rPr>
        <w:t xml:space="preserve">  </w:t>
      </w:r>
    </w:p>
    <w:p w14:paraId="0F3F2D8D" w14:textId="00DE606A" w:rsidR="002C4D69" w:rsidRPr="002C4D69" w:rsidRDefault="002C4D69" w:rsidP="002C4D69">
      <w:pPr>
        <w:autoSpaceDE w:val="0"/>
        <w:autoSpaceDN w:val="0"/>
        <w:adjustRightInd w:val="0"/>
        <w:ind w:firstLine="709"/>
        <w:jc w:val="both"/>
        <w:rPr>
          <w:b/>
          <w:bCs/>
          <w:color w:val="000000"/>
        </w:rPr>
      </w:pPr>
      <w:r w:rsidRPr="002C4D69">
        <w:rPr>
          <w:b/>
          <w:bCs/>
          <w:color w:val="000000"/>
        </w:rPr>
        <w:t>В случае</w:t>
      </w:r>
      <w:r>
        <w:rPr>
          <w:b/>
          <w:bCs/>
          <w:color w:val="000000"/>
        </w:rPr>
        <w:t>,</w:t>
      </w:r>
      <w:r w:rsidRPr="002C4D69">
        <w:rPr>
          <w:b/>
          <w:bCs/>
          <w:color w:val="000000"/>
        </w:rPr>
        <w:t xml:space="preserve">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05C32EC0"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2BE53BE4"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Система оператора электронного документооборота Продавца (Доверителя)</w:t>
      </w:r>
      <w:proofErr w:type="spellStart"/>
      <w:r w:rsidRPr="002C4D69">
        <w:rPr>
          <w:b/>
          <w:bCs/>
          <w:color w:val="000000"/>
        </w:rPr>
        <w:t>Сбис</w:t>
      </w:r>
      <w:proofErr w:type="spellEnd"/>
      <w:r w:rsidRPr="002C4D69">
        <w:rPr>
          <w:b/>
          <w:bCs/>
          <w:color w:val="000000"/>
        </w:rPr>
        <w:t xml:space="preserve"> Тензор, </w:t>
      </w:r>
      <w:proofErr w:type="spellStart"/>
      <w:r w:rsidRPr="002C4D69">
        <w:rPr>
          <w:b/>
          <w:bCs/>
          <w:color w:val="000000"/>
        </w:rPr>
        <w:t>Диадок</w:t>
      </w:r>
      <w:proofErr w:type="spellEnd"/>
      <w:r w:rsidRPr="002C4D69">
        <w:rPr>
          <w:b/>
          <w:bCs/>
          <w:color w:val="000000"/>
        </w:rPr>
        <w:t xml:space="preserve"> Контур.</w:t>
      </w:r>
    </w:p>
    <w:p w14:paraId="14375FE4" w14:textId="6E2570E3" w:rsidR="002C4D69" w:rsidRPr="002C4D69" w:rsidRDefault="002C4D69" w:rsidP="002C4D69">
      <w:pPr>
        <w:autoSpaceDE w:val="0"/>
        <w:autoSpaceDN w:val="0"/>
        <w:adjustRightInd w:val="0"/>
        <w:ind w:firstLine="709"/>
        <w:jc w:val="both"/>
        <w:rPr>
          <w:b/>
          <w:bCs/>
          <w:color w:val="000000"/>
        </w:rPr>
      </w:pPr>
      <w:r w:rsidRPr="002C4D69">
        <w:rPr>
          <w:b/>
          <w:bCs/>
          <w:color w:val="000000"/>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w:t>
      </w:r>
      <w:r w:rsidRPr="002C4D69">
        <w:rPr>
          <w:b/>
          <w:bCs/>
          <w:color w:val="000000"/>
        </w:rPr>
        <w:lastRenderedPageBreak/>
        <w:t>представителя Покупателя и передачу подписанного договора в электронной форме Продавцу (в систему ЭДО Продавца) с использованием системы ЭДО</w:t>
      </w:r>
      <w:r>
        <w:rPr>
          <w:b/>
          <w:bCs/>
          <w:color w:val="000000"/>
        </w:rPr>
        <w:t>,</w:t>
      </w:r>
      <w:r w:rsidRPr="002C4D69">
        <w:rPr>
          <w:b/>
          <w:bCs/>
          <w:color w:val="000000"/>
        </w:rPr>
        <w:t xml:space="preserve"> применяемой Покупателем. </w:t>
      </w:r>
    </w:p>
    <w:p w14:paraId="03712B33" w14:textId="2B665AF0" w:rsidR="002C4D69" w:rsidRDefault="002C4D69" w:rsidP="002C4D69">
      <w:pPr>
        <w:autoSpaceDE w:val="0"/>
        <w:autoSpaceDN w:val="0"/>
        <w:adjustRightInd w:val="0"/>
        <w:ind w:firstLine="709"/>
        <w:jc w:val="both"/>
        <w:rPr>
          <w:b/>
          <w:bCs/>
          <w:color w:val="000000"/>
        </w:rPr>
      </w:pPr>
      <w:r w:rsidRPr="002C4D69">
        <w:rPr>
          <w:b/>
          <w:bCs/>
          <w:color w:val="000000"/>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21F637B" w14:textId="20C66C10" w:rsidR="002C4D69" w:rsidRPr="002C4D69" w:rsidRDefault="002C4D69" w:rsidP="002C4D69">
      <w:pPr>
        <w:autoSpaceDE w:val="0"/>
        <w:autoSpaceDN w:val="0"/>
        <w:adjustRightInd w:val="0"/>
        <w:ind w:firstLine="709"/>
        <w:jc w:val="both"/>
        <w:rPr>
          <w:b/>
          <w:bCs/>
          <w:color w:val="000000"/>
        </w:rPr>
      </w:pPr>
      <w:r w:rsidRPr="002C4D69">
        <w:rPr>
          <w:b/>
          <w:bCs/>
          <w:color w:val="000000"/>
        </w:rPr>
        <w:t xml:space="preserve">Обязательные требования к </w:t>
      </w:r>
      <w:r>
        <w:rPr>
          <w:b/>
          <w:bCs/>
          <w:color w:val="000000"/>
        </w:rPr>
        <w:t>Покупателю</w:t>
      </w:r>
      <w:r w:rsidRPr="002C4D69">
        <w:rPr>
          <w:b/>
          <w:bCs/>
          <w:color w:val="000000"/>
        </w:rPr>
        <w:t xml:space="preserve">: </w:t>
      </w:r>
    </w:p>
    <w:p w14:paraId="02EFB42A" w14:textId="751EE7C0" w:rsidR="002C4D69" w:rsidRPr="002C4D69" w:rsidRDefault="002C4D69" w:rsidP="002C4D69">
      <w:pPr>
        <w:autoSpaceDE w:val="0"/>
        <w:autoSpaceDN w:val="0"/>
        <w:adjustRightInd w:val="0"/>
        <w:ind w:firstLine="709"/>
        <w:jc w:val="both"/>
        <w:rPr>
          <w:b/>
          <w:bCs/>
          <w:i/>
          <w:iCs/>
          <w:color w:val="000000"/>
        </w:rPr>
      </w:pPr>
      <w:r w:rsidRPr="002C4D69">
        <w:rPr>
          <w:b/>
          <w:bCs/>
          <w:color w:val="000000"/>
        </w:rPr>
        <w:t xml:space="preserve">- </w:t>
      </w:r>
      <w:r w:rsidRPr="002C4D69">
        <w:rPr>
          <w:b/>
          <w:bCs/>
          <w:i/>
          <w:iCs/>
          <w:color w:val="000000"/>
        </w:rPr>
        <w:t>Обеспечивать доступ третьим лицам к иным помещениям Здания</w:t>
      </w:r>
      <w:r>
        <w:rPr>
          <w:b/>
          <w:bCs/>
          <w:i/>
          <w:iCs/>
          <w:color w:val="000000"/>
        </w:rPr>
        <w:t>.</w:t>
      </w:r>
    </w:p>
    <w:p w14:paraId="52582503" w14:textId="55047CCC" w:rsidR="002C4D69" w:rsidRPr="002C4D69" w:rsidRDefault="002C4D69" w:rsidP="002C4D69">
      <w:pPr>
        <w:autoSpaceDE w:val="0"/>
        <w:autoSpaceDN w:val="0"/>
        <w:adjustRightInd w:val="0"/>
        <w:ind w:firstLine="709"/>
        <w:jc w:val="both"/>
        <w:rPr>
          <w:b/>
          <w:bCs/>
          <w:color w:val="000000"/>
        </w:rPr>
      </w:pPr>
      <w:r w:rsidRPr="002C4D69">
        <w:rPr>
          <w:b/>
          <w:bCs/>
          <w:color w:val="000000"/>
        </w:rPr>
        <w:t>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3 000 000, 00 (Три миллиона) рублей 00 копеек, включая НДС 22 %.</w:t>
      </w:r>
    </w:p>
    <w:p w14:paraId="1A90C92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Перечень услуг:</w:t>
      </w:r>
    </w:p>
    <w:p w14:paraId="3F8251B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Комплексная эксплуатация недвижимости;</w:t>
      </w:r>
    </w:p>
    <w:p w14:paraId="05866E5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Кибербезопасность;</w:t>
      </w:r>
    </w:p>
    <w:p w14:paraId="1143DFAB"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Платформа «</w:t>
      </w:r>
      <w:proofErr w:type="spellStart"/>
      <w:r w:rsidRPr="002C4D69">
        <w:rPr>
          <w:b/>
          <w:bCs/>
          <w:color w:val="000000"/>
        </w:rPr>
        <w:t>СберТранспорт</w:t>
      </w:r>
      <w:proofErr w:type="spellEnd"/>
      <w:r w:rsidRPr="002C4D69">
        <w:rPr>
          <w:b/>
          <w:bCs/>
          <w:color w:val="000000"/>
        </w:rPr>
        <w:t>»;</w:t>
      </w:r>
    </w:p>
    <w:p w14:paraId="73E85159"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ИТ – услуга;</w:t>
      </w:r>
    </w:p>
    <w:p w14:paraId="3285C64F"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Автоматизация и аутсорсинг ИТ-сервисов;</w:t>
      </w:r>
    </w:p>
    <w:p w14:paraId="51158BA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Al-платформа для автоматизации задач бизнеса (RPA);</w:t>
      </w:r>
    </w:p>
    <w:p w14:paraId="429B8665"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АС Амелия 2.0;</w:t>
      </w:r>
    </w:p>
    <w:p w14:paraId="637FACC7"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Комплексное обеспечение безопасности от угроз БПЛА;</w:t>
      </w:r>
    </w:p>
    <w:p w14:paraId="34143133"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Цифровой инструмент контроля и управления объектами недвижимости «Андромеда»;</w:t>
      </w:r>
    </w:p>
    <w:p w14:paraId="05B04261"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«Зеленые сертификаты»;</w:t>
      </w:r>
    </w:p>
    <w:p w14:paraId="71618380" w14:textId="2D689F04" w:rsidR="00B443F5" w:rsidRDefault="002C4D69" w:rsidP="002C4D69">
      <w:pPr>
        <w:autoSpaceDE w:val="0"/>
        <w:autoSpaceDN w:val="0"/>
        <w:adjustRightInd w:val="0"/>
        <w:ind w:firstLine="709"/>
        <w:jc w:val="both"/>
        <w:rPr>
          <w:b/>
          <w:bCs/>
          <w:color w:val="000000"/>
        </w:rPr>
      </w:pPr>
      <w:r w:rsidRPr="002C4D69">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BAFE" w14:textId="77777777" w:rsidR="008C6F52" w:rsidRDefault="008C6F52" w:rsidP="008C3E4E">
      <w:r>
        <w:separator/>
      </w:r>
    </w:p>
  </w:endnote>
  <w:endnote w:type="continuationSeparator" w:id="0">
    <w:p w14:paraId="5D59AFAB" w14:textId="77777777" w:rsidR="008C6F52" w:rsidRDefault="008C6F5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3F2E" w14:textId="77777777" w:rsidR="008C6F52" w:rsidRDefault="008C6F52" w:rsidP="008C3E4E">
      <w:r>
        <w:separator/>
      </w:r>
    </w:p>
  </w:footnote>
  <w:footnote w:type="continuationSeparator" w:id="0">
    <w:p w14:paraId="2030437C" w14:textId="77777777" w:rsidR="008C6F52" w:rsidRDefault="008C6F52"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2A6F"/>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4D69"/>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20DF"/>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26E0"/>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542"/>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14C"/>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3D7"/>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062D"/>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6F5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5884"/>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51E"/>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67702"/>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132F"/>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363A3"/>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457F"/>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6051"/>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sk@auction-house.ru"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4993</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33393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2026-03-02T08:42:00Z</dcterms:created>
  <dcterms:modified xsi:type="dcterms:W3CDTF">2026-03-02T08:42:00Z</dcterms:modified>
</cp:coreProperties>
</file>