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3980" w:hanging="11"/>
        <w:jc w:val="right"/>
        <w:rPr>
          <w:szCs w:val="28"/>
        </w:rPr>
      </w:pPr>
      <w:r>
        <w:rPr>
          <w:szCs w:val="28"/>
        </w:rPr>
      </w:r>
    </w:p>
    <w:p>
      <w:pPr>
        <w:pStyle w:val="Normal"/>
        <w:spacing w:before="0" w:after="0"/>
        <w:ind w:left="3980" w:hanging="11"/>
        <w:jc w:val="right"/>
        <w:rPr>
          <w:szCs w:val="28"/>
        </w:rPr>
      </w:pPr>
      <w:r>
        <w:rPr>
          <w:szCs w:val="28"/>
        </w:rPr>
        <w:t>«УТВЕРЖДАЮ»</w:t>
      </w:r>
    </w:p>
    <w:p>
      <w:pPr>
        <w:pStyle w:val="Normal"/>
        <w:spacing w:before="0" w:after="0"/>
        <w:ind w:left="3980" w:hanging="11"/>
        <w:jc w:val="right"/>
        <w:rPr>
          <w:szCs w:val="28"/>
        </w:rPr>
      </w:pPr>
      <w:r>
        <w:rPr>
          <w:szCs w:val="28"/>
        </w:rPr>
      </w:r>
    </w:p>
    <w:p>
      <w:pPr>
        <w:pStyle w:val="Normal"/>
        <w:ind w:left="4678" w:hanging="0"/>
        <w:jc w:val="right"/>
        <w:rPr>
          <w:szCs w:val="28"/>
        </w:rPr>
      </w:pPr>
      <w:r>
        <w:rPr>
          <w:szCs w:val="28"/>
        </w:rPr>
        <w:t xml:space="preserve">Заместитель генерального директора </w:t>
      </w:r>
    </w:p>
    <w:p>
      <w:pPr>
        <w:pStyle w:val="Normal"/>
        <w:ind w:left="4678" w:hanging="0"/>
        <w:jc w:val="right"/>
        <w:rPr>
          <w:szCs w:val="28"/>
        </w:rPr>
      </w:pPr>
      <w:r>
        <w:rPr>
          <w:szCs w:val="28"/>
        </w:rPr>
        <w:t>по экономике, инвестиционному планированию и финансам</w:t>
      </w:r>
    </w:p>
    <w:p>
      <w:pPr>
        <w:pStyle w:val="Normal"/>
        <w:ind w:left="4678" w:hanging="0"/>
        <w:jc w:val="right"/>
        <w:rPr>
          <w:szCs w:val="28"/>
        </w:rPr>
      </w:pPr>
      <w:r>
        <w:rPr>
          <w:szCs w:val="28"/>
        </w:rPr>
        <w:t>АО «Усть – СреднеканГЭСстрой»</w:t>
      </w:r>
    </w:p>
    <w:p>
      <w:pPr>
        <w:pStyle w:val="Normal"/>
        <w:ind w:left="4678" w:hanging="0"/>
        <w:jc w:val="right"/>
        <w:rPr>
          <w:szCs w:val="28"/>
        </w:rPr>
      </w:pPr>
      <w:r>
        <w:rPr>
          <w:szCs w:val="28"/>
        </w:rPr>
        <w:t xml:space="preserve">                                                                    </w:t>
      </w:r>
      <w:r>
        <w:rPr>
          <w:szCs w:val="28"/>
        </w:rPr>
        <w:t>________________Т.В.Короткова</w:t>
      </w:r>
    </w:p>
    <w:p>
      <w:pPr>
        <w:pStyle w:val="Normal"/>
        <w:ind w:left="4678" w:hanging="0"/>
        <w:jc w:val="right"/>
        <w:rPr>
          <w:i/>
          <w:i/>
          <w:sz w:val="24"/>
          <w:szCs w:val="24"/>
          <w:shd w:fill="FFFF99" w:val="clear"/>
        </w:rPr>
      </w:pPr>
      <w:r>
        <w:rPr>
          <w:szCs w:val="28"/>
        </w:rPr>
        <w:t xml:space="preserve">                        </w:t>
      </w:r>
      <w:r>
        <w:rPr>
          <w:szCs w:val="28"/>
        </w:rPr>
        <w:t>«___» ______________ 2026 год</w:t>
      </w:r>
    </w:p>
    <w:p>
      <w:pPr>
        <w:pStyle w:val="Normal"/>
        <w:jc w:val="right"/>
        <w:rPr>
          <w:b/>
          <w:sz w:val="22"/>
          <w:szCs w:val="22"/>
        </w:rPr>
      </w:pPr>
      <w:r>
        <w:rPr>
          <w:b/>
          <w:sz w:val="22"/>
          <w:szCs w:val="22"/>
        </w:rPr>
        <w:t xml:space="preserve"> </w:t>
      </w:r>
    </w:p>
    <w:p>
      <w:pPr>
        <w:pStyle w:val="Normal"/>
        <w:rPr/>
      </w:pPr>
      <w:r>
        <w:rPr/>
      </w:r>
    </w:p>
    <w:p>
      <w:pPr>
        <w:pStyle w:val="Normal"/>
        <w:numPr>
          <w:ilvl w:val="0"/>
          <w:numId w:val="0"/>
        </w:numPr>
        <w:spacing w:before="480" w:after="0"/>
        <w:ind w:left="0" w:hanging="0"/>
        <w:jc w:val="center"/>
        <w:outlineLvl w:val="4"/>
        <w:rPr>
          <w:b/>
          <w:sz w:val="36"/>
        </w:rPr>
      </w:pPr>
      <w:bookmarkStart w:id="0" w:name="_Toc518119232"/>
      <w:r>
        <w:rPr>
          <w:b/>
          <w:sz w:val="36"/>
        </w:rPr>
        <w:t>ДОКУМЕНТАЦИЯ</w:t>
      </w:r>
      <w:bookmarkEnd w:id="0"/>
    </w:p>
    <w:p>
      <w:pPr>
        <w:pStyle w:val="Normal"/>
        <w:numPr>
          <w:ilvl w:val="0"/>
          <w:numId w:val="0"/>
        </w:numPr>
        <w:spacing w:before="0" w:after="0"/>
        <w:ind w:left="0" w:hanging="0"/>
        <w:jc w:val="center"/>
        <w:outlineLvl w:val="4"/>
        <w:rPr>
          <w:b/>
          <w:sz w:val="32"/>
          <w:szCs w:val="32"/>
        </w:rPr>
      </w:pPr>
      <w:r>
        <w:rPr>
          <w:b/>
          <w:sz w:val="32"/>
          <w:szCs w:val="32"/>
        </w:rPr>
        <w:t xml:space="preserve">о проведении открытого аукциона в электронной форме </w:t>
      </w:r>
    </w:p>
    <w:p>
      <w:pPr>
        <w:pStyle w:val="Normal"/>
        <w:numPr>
          <w:ilvl w:val="0"/>
          <w:numId w:val="0"/>
        </w:numPr>
        <w:spacing w:before="0" w:after="0"/>
        <w:ind w:left="0" w:hanging="0"/>
        <w:jc w:val="center"/>
        <w:outlineLvl w:val="4"/>
        <w:rPr>
          <w:b/>
          <w:sz w:val="32"/>
          <w:szCs w:val="32"/>
        </w:rPr>
      </w:pPr>
      <w:r>
        <w:rPr>
          <w:b/>
          <w:sz w:val="32"/>
          <w:szCs w:val="32"/>
        </w:rPr>
        <w:t>по продаже имущества АО «Усть-СреднеканГЭСстрой»</w:t>
      </w:r>
    </w:p>
    <w:p>
      <w:pPr>
        <w:pStyle w:val="Normal"/>
        <w:spacing w:before="0" w:after="0"/>
        <w:jc w:val="center"/>
        <w:rPr/>
      </w:pPr>
      <w:r>
        <w:rPr/>
      </w:r>
    </w:p>
    <w:p>
      <w:pPr>
        <w:pStyle w:val="Normal"/>
        <w:jc w:val="center"/>
        <w:rPr/>
      </w:pPr>
      <w:r>
        <w:rPr/>
        <w:t xml:space="preserve">АУКЦИОН НА ПОВЫШЕНИЕ НА ПРАВО ЗАКЛЮЧЕНИЯ ДОГОВОРА </w:t>
      </w:r>
    </w:p>
    <w:p>
      <w:pPr>
        <w:pStyle w:val="Normal"/>
        <w:jc w:val="center"/>
        <w:rPr/>
      </w:pPr>
      <w:r>
        <w:rPr/>
        <w:t>КУПЛИ-ПРОДАЖИ ДВИЖИМОГО ИМУЩЕСТВА — КОНУСНАЯ ДРОБИЛКА МОДЕЛЬ PYZ900, РАСПОЛОЖЕННОГО ПО АДРЕСУ: МАГАДАНСКАЯ ОБЛАСТЬ, Р-Н СРЕДНЕКАНСКИЙ, П.УСТЬ-СРЕДНЕКАН.</w:t>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spacing w:lineRule="auto" w:line="259" w:before="0" w:after="160"/>
        <w:jc w:val="left"/>
        <w:rPr>
          <w:rStyle w:val="Style7"/>
        </w:rPr>
      </w:pPr>
      <w:r>
        <w:rPr/>
      </w:r>
      <w:r>
        <w:br w:type="page"/>
      </w:r>
    </w:p>
    <w:p>
      <w:pPr>
        <w:pStyle w:val="Normal"/>
        <w:numPr>
          <w:ilvl w:val="0"/>
          <w:numId w:val="0"/>
        </w:numPr>
        <w:spacing w:before="480" w:after="360"/>
        <w:ind w:left="0" w:hanging="0"/>
        <w:jc w:val="center"/>
        <w:outlineLvl w:val="4"/>
        <w:rPr>
          <w:b/>
        </w:rPr>
      </w:pPr>
      <w:r>
        <w:rPr>
          <w:b/>
        </w:rPr>
        <w:t>СОДЕРЖАНИЕ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rPr>
          </w:pPr>
          <w:r>
            <w:fldChar w:fldCharType="begin"/>
          </w:r>
          <w:r>
            <w:rPr>
              <w:webHidden/>
              <w:rStyle w:val="Style19"/>
              <w:vanish w:val="false"/>
            </w:rPr>
            <w:instrText xml:space="preserve"> TOC \z \o "1-2" \t "Heading 1,1,Пункт2111,3" \h</w:instrText>
          </w:r>
          <w:r>
            <w:rPr>
              <w:webHidden/>
              <w:rStyle w:val="Style19"/>
              <w:vanish w:val="false"/>
            </w:rPr>
            <w:fldChar w:fldCharType="separate"/>
          </w:r>
          <w:hyperlink w:anchor="_Toc206748302">
            <w:r>
              <w:rPr>
                <w:webHidden/>
                <w:rStyle w:val="Style19"/>
                <w:vanish w:val="false"/>
              </w:rPr>
              <w:t>СОКРАЩЕНИЯ</w:t>
              <w:tab/>
            </w:r>
            <w:r>
              <w:rPr>
                <w:rStyle w:val="Style19"/>
                <w:vanish w:val="false"/>
                <w:lang w:val="en-US"/>
              </w:rPr>
              <w:t>…….</w:t>
            </w:r>
            <w:r>
              <w:rPr>
                <w:webHidden/>
              </w:rPr>
              <w:fldChar w:fldCharType="begin"/>
            </w:r>
            <w:r>
              <w:rPr>
                <w:webHidden/>
              </w:rPr>
              <w:instrText xml:space="preserve">PAGEREF _Toc206748302 \h</w:instrText>
            </w:r>
            <w:r>
              <w:rPr>
                <w:webHidden/>
              </w:rPr>
              <w:fldChar w:fldCharType="separate"/>
            </w:r>
            <w:r>
              <w:rPr>
                <w:rStyle w:val="Style19"/>
                <w:vanish w:val="false"/>
              </w:rPr>
              <w:t>4</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3">
            <w:r>
              <w:rPr>
                <w:webHidden/>
              </w:rPr>
              <w:fldChar w:fldCharType="begin"/>
            </w:r>
            <w:r>
              <w:rPr>
                <w:webHidden/>
              </w:rPr>
              <w:instrText xml:space="preserve">PAGEREF _Toc206748303 \h</w:instrText>
            </w:r>
            <w:r>
              <w:rPr>
                <w:webHidden/>
              </w:rPr>
              <w:fldChar w:fldCharType="separate"/>
            </w:r>
            <w:r>
              <w:rPr>
                <w:webHidden/>
                <w:rStyle w:val="Style19"/>
                <w:vanish w:val="false"/>
              </w:rPr>
              <w:t>ТЕРМИНЫ И ОПРЕДЕЛЕНИЯ</w:t>
              <w:tab/>
              <w:t>5</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4">
            <w:r>
              <w:rPr>
                <w:webHidden/>
                <w:rStyle w:val="Style19"/>
                <w:vanish w:val="false"/>
              </w:rPr>
              <w:t>1.</w:t>
            </w:r>
            <w:r>
              <w:rPr>
                <w:rStyle w:val="Style19"/>
                <w:rFonts w:eastAsia="" w:cs="" w:ascii="Calibri" w:hAnsi="Calibri" w:asciiTheme="minorHAnsi" w:cstheme="minorBidi" w:eastAsiaTheme="minorEastAsia" w:hAnsiTheme="minorHAnsi"/>
                <w:b w:val="false"/>
                <w:bCs w:val="false"/>
                <w:caps w:val="false"/>
                <w:smallCaps w:val="false"/>
              </w:rPr>
              <w:t xml:space="preserve"> </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_Toc206748304 \h</w:instrText>
            </w:r>
            <w:r>
              <w:rPr>
                <w:webHidden/>
              </w:rPr>
              <w:fldChar w:fldCharType="separate"/>
            </w:r>
            <w:r>
              <w:rPr>
                <w:rStyle w:val="Style19"/>
              </w:rPr>
              <w:t>ОСНОВНЫЕ СВЕДЕНИЯ О ПРОДАЖЕ</w:t>
              <w:tab/>
              <w:t>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5">
            <w:r>
              <w:rPr>
                <w:webHidden/>
                <w:rStyle w:val="Style19"/>
                <w:vanish w:val="false"/>
                <w:sz w:val="26"/>
                <w:szCs w:val="26"/>
              </w:rPr>
              <w:t>1.1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_Toc206748305 \h</w:instrText>
            </w:r>
            <w:r>
              <w:rPr>
                <w:webHidden/>
              </w:rPr>
              <w:fldChar w:fldCharType="separate"/>
            </w:r>
            <w:r>
              <w:rPr>
                <w:rStyle w:val="Style19"/>
                <w:sz w:val="26"/>
                <w:szCs w:val="26"/>
              </w:rPr>
              <w:t>Статус настоящего раздела</w:t>
              <w:tab/>
              <w:t>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6">
            <w:r>
              <w:rPr>
                <w:webHidden/>
                <w:rStyle w:val="Style19"/>
                <w:vanish w:val="false"/>
                <w:sz w:val="26"/>
                <w:szCs w:val="26"/>
              </w:rPr>
              <w:t>1.2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_Toc206748306 \h</w:instrText>
            </w:r>
            <w:r>
              <w:rPr>
                <w:webHidden/>
              </w:rPr>
              <w:fldChar w:fldCharType="separate"/>
            </w:r>
            <w:r>
              <w:rPr>
                <w:rStyle w:val="Style19"/>
                <w:sz w:val="26"/>
                <w:szCs w:val="26"/>
              </w:rPr>
              <w:t>Информация о проводимом Аукционе</w:t>
              <w:tab/>
              <w:t>6</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7">
            <w:r>
              <w:rPr>
                <w:webHidden/>
                <w:rStyle w:val="Style19"/>
                <w:vanish w:val="false"/>
              </w:rPr>
              <w:t>2.</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_Toc206748307 \h</w:instrText>
            </w:r>
            <w:r>
              <w:rPr>
                <w:webHidden/>
              </w:rPr>
              <w:fldChar w:fldCharType="separate"/>
            </w:r>
            <w:r>
              <w:rPr>
                <w:rStyle w:val="Style19"/>
              </w:rPr>
              <w:t>ОБЩИЕ ПОЛОЖЕНИЯ ОБЩИЕ ПОЛОЖЕНИЯ</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8">
            <w:r>
              <w:rPr>
                <w:webHidden/>
                <w:rStyle w:val="Style19"/>
                <w:vanish w:val="false"/>
                <w:sz w:val="26"/>
                <w:szCs w:val="26"/>
              </w:rPr>
              <w:t>2.1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_Toc206748308 \h</w:instrText>
            </w:r>
            <w:r>
              <w:rPr>
                <w:webHidden/>
              </w:rPr>
              <w:fldChar w:fldCharType="separate"/>
            </w:r>
            <w:r>
              <w:rPr>
                <w:rStyle w:val="Style19"/>
                <w:sz w:val="26"/>
                <w:szCs w:val="26"/>
              </w:rPr>
              <w:t>Общие сведения о продаже</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9">
            <w:r>
              <w:rPr>
                <w:webHidden/>
                <w:rStyle w:val="Style19"/>
                <w:vanish w:val="false"/>
                <w:sz w:val="26"/>
                <w:szCs w:val="26"/>
              </w:rPr>
              <w:t>2.2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_Toc206748309 \h</w:instrText>
            </w:r>
            <w:r>
              <w:rPr>
                <w:webHidden/>
              </w:rPr>
              <w:fldChar w:fldCharType="separate"/>
            </w:r>
            <w:r>
              <w:rPr>
                <w:rStyle w:val="Style19"/>
                <w:sz w:val="26"/>
                <w:szCs w:val="26"/>
              </w:rPr>
              <w:t>Правовой статус документов</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0">
            <w:r>
              <w:rPr>
                <w:webHidden/>
                <w:rStyle w:val="Style19"/>
                <w:vanish w:val="false"/>
                <w:sz w:val="26"/>
                <w:szCs w:val="26"/>
              </w:rPr>
              <w:t>2.3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_Toc206748310 \h</w:instrText>
            </w:r>
            <w:r>
              <w:rPr>
                <w:webHidden/>
              </w:rPr>
              <w:fldChar w:fldCharType="separate"/>
            </w:r>
            <w:r>
              <w:rPr>
                <w:rStyle w:val="Style19"/>
                <w:sz w:val="26"/>
                <w:szCs w:val="26"/>
              </w:rPr>
              <w:t>Особые положения при проведении Аукциона с использованием ЭТП</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1">
            <w:r>
              <w:rPr>
                <w:webHidden/>
                <w:rStyle w:val="Style19"/>
                <w:vanish w:val="false"/>
                <w:sz w:val="26"/>
                <w:szCs w:val="26"/>
              </w:rPr>
              <w:t>2.4</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_Toc206748311 \h</w:instrText>
            </w:r>
            <w:r>
              <w:rPr>
                <w:webHidden/>
              </w:rPr>
              <w:fldChar w:fldCharType="separate"/>
            </w:r>
            <w:r>
              <w:rPr>
                <w:rStyle w:val="Style19"/>
                <w:sz w:val="26"/>
                <w:szCs w:val="26"/>
              </w:rPr>
              <w:t>Прочие положения</w:t>
              <w:tab/>
              <w:t>8</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12">
            <w:r>
              <w:rPr>
                <w:webHidden/>
                <w:rStyle w:val="Style19"/>
                <w:vanish w:val="false"/>
              </w:rPr>
              <w:t>3.</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_Toc206748312 \h</w:instrText>
            </w:r>
            <w:r>
              <w:rPr>
                <w:webHidden/>
              </w:rPr>
              <w:fldChar w:fldCharType="separate"/>
            </w:r>
            <w:r>
              <w:rPr>
                <w:rStyle w:val="Style19"/>
              </w:rPr>
              <w:t>ПРЕДМЕТ ПРОДАЖИ</w:t>
              <w:tab/>
              <w:t>9</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3">
            <w:r>
              <w:rPr>
                <w:webHidden/>
                <w:rStyle w:val="Style19"/>
                <w:vanish w:val="false"/>
                <w:sz w:val="26"/>
                <w:szCs w:val="26"/>
              </w:rPr>
              <w:t>3.1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_Toc206748313 \h</w:instrText>
            </w:r>
            <w:r>
              <w:rPr>
                <w:webHidden/>
              </w:rPr>
              <w:fldChar w:fldCharType="separate"/>
            </w:r>
            <w:r>
              <w:rPr>
                <w:rStyle w:val="Style19"/>
                <w:sz w:val="26"/>
                <w:szCs w:val="26"/>
              </w:rPr>
              <w:t>Информация о Предмете продажи</w:t>
              <w:tab/>
              <w:t>9</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4">
            <w:r>
              <w:rPr>
                <w:webHidden/>
                <w:rStyle w:val="Style19"/>
                <w:vanish w:val="false"/>
                <w:sz w:val="26"/>
                <w:szCs w:val="26"/>
              </w:rPr>
              <w:t>3.2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_Toc206748314 \h</w:instrText>
            </w:r>
            <w:r>
              <w:rPr>
                <w:webHidden/>
              </w:rPr>
              <w:fldChar w:fldCharType="separate"/>
            </w:r>
            <w:r>
              <w:rPr>
                <w:rStyle w:val="Style19"/>
                <w:sz w:val="26"/>
                <w:szCs w:val="26"/>
              </w:rPr>
              <w:t>Порядок ознакомления с Предметом продажи</w:t>
              <w:tab/>
              <w:t>9</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15">
            <w:r>
              <w:rPr>
                <w:webHidden/>
                <w:rStyle w:val="Style19"/>
                <w:vanish w:val="false"/>
              </w:rPr>
              <w:t>4.</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_Toc206748315 \h</w:instrText>
            </w:r>
            <w:r>
              <w:rPr>
                <w:webHidden/>
              </w:rPr>
              <w:fldChar w:fldCharType="separate"/>
            </w:r>
            <w:r>
              <w:rPr>
                <w:rStyle w:val="Style19"/>
              </w:rPr>
              <w:t>ПОРЯДОК ПРОВЕДЕНИЯ АУКЦИОНА. ИНСТРУКЦИИ ПО ПОДГОТОВКЕ ЗАЯВОК</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6">
            <w:r>
              <w:rPr>
                <w:webHidden/>
                <w:rStyle w:val="Style19"/>
                <w:vanish w:val="false"/>
                <w:sz w:val="26"/>
                <w:szCs w:val="26"/>
              </w:rPr>
              <w:t>4.1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_Toc206748316 \h</w:instrText>
            </w:r>
            <w:r>
              <w:rPr>
                <w:webHidden/>
              </w:rPr>
              <w:fldChar w:fldCharType="separate"/>
            </w:r>
            <w:r>
              <w:rPr>
                <w:rStyle w:val="Style19"/>
                <w:sz w:val="26"/>
                <w:szCs w:val="26"/>
              </w:rPr>
              <w:t>Общий порядок проведения Аукциона</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7">
            <w:r>
              <w:rPr>
                <w:webHidden/>
                <w:rStyle w:val="Style19"/>
                <w:vanish w:val="false"/>
                <w:sz w:val="26"/>
                <w:szCs w:val="26"/>
              </w:rPr>
              <w:t>4.2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_Toc206748317 \h</w:instrText>
            </w:r>
            <w:r>
              <w:rPr>
                <w:webHidden/>
              </w:rPr>
              <w:fldChar w:fldCharType="separate"/>
            </w:r>
            <w:r>
              <w:rPr>
                <w:rStyle w:val="Style19"/>
                <w:sz w:val="26"/>
                <w:szCs w:val="26"/>
              </w:rPr>
              <w:t>Официальное размещение Документации и Извещения</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8">
            <w:r>
              <w:rPr>
                <w:webHidden/>
                <w:rStyle w:val="Style19"/>
                <w:vanish w:val="false"/>
                <w:sz w:val="26"/>
                <w:szCs w:val="26"/>
              </w:rPr>
              <w:t>4.3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_Toc206748318 \h</w:instrText>
            </w:r>
            <w:r>
              <w:rPr>
                <w:webHidden/>
              </w:rPr>
              <w:fldChar w:fldCharType="separate"/>
            </w:r>
            <w:r>
              <w:rPr>
                <w:rStyle w:val="Style19"/>
                <w:sz w:val="26"/>
                <w:szCs w:val="26"/>
              </w:rPr>
              <w:t>Разъяснение Документации о продаже</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9">
            <w:r>
              <w:rPr>
                <w:webHidden/>
                <w:rStyle w:val="Style19"/>
                <w:vanish w:val="false"/>
                <w:sz w:val="26"/>
                <w:szCs w:val="26"/>
              </w:rPr>
              <w:t>4.4</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_Toc206748319 \h</w:instrText>
            </w:r>
            <w:r>
              <w:rPr>
                <w:webHidden/>
              </w:rPr>
              <w:fldChar w:fldCharType="separate"/>
            </w:r>
            <w:r>
              <w:rPr>
                <w:rStyle w:val="Style19"/>
                <w:sz w:val="26"/>
                <w:szCs w:val="26"/>
              </w:rPr>
              <w:t>Изменения Документации о продаже</w:t>
              <w:tab/>
              <w:t>11</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0">
            <w:r>
              <w:rPr>
                <w:webHidden/>
                <w:rStyle w:val="Style19"/>
                <w:vanish w:val="false"/>
                <w:sz w:val="26"/>
                <w:szCs w:val="26"/>
              </w:rPr>
              <w:t>4.5</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_Toc206748320 \h</w:instrText>
            </w:r>
            <w:r>
              <w:rPr>
                <w:webHidden/>
              </w:rPr>
              <w:fldChar w:fldCharType="separate"/>
            </w:r>
            <w:r>
              <w:rPr>
                <w:rStyle w:val="Style19"/>
                <w:sz w:val="26"/>
                <w:szCs w:val="26"/>
              </w:rPr>
              <w:t>Подготовка Заявок</w:t>
              <w:tab/>
              <w:t>11</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1">
            <w:r>
              <w:rPr>
                <w:webHidden/>
                <w:rStyle w:val="Style19"/>
                <w:vanish w:val="false"/>
                <w:sz w:val="26"/>
                <w:szCs w:val="26"/>
              </w:rPr>
              <w:t>4.5.1</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_Toc206748321 \h</w:instrText>
            </w:r>
            <w:r>
              <w:rPr>
                <w:webHidden/>
              </w:rPr>
              <w:fldChar w:fldCharType="separate"/>
            </w:r>
            <w:r>
              <w:rPr>
                <w:rStyle w:val="Style19"/>
                <w:sz w:val="26"/>
                <w:szCs w:val="26"/>
              </w:rPr>
              <w:t>Общие требования к Заявке</w:t>
              <w:tab/>
              <w:t>11</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2">
            <w:r>
              <w:rPr>
                <w:webHidden/>
                <w:rStyle w:val="Style19"/>
                <w:vanish w:val="false"/>
                <w:sz w:val="26"/>
                <w:szCs w:val="26"/>
              </w:rPr>
              <w:t>4.5.2</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_Toc206748322 \h</w:instrText>
            </w:r>
            <w:r>
              <w:rPr>
                <w:webHidden/>
              </w:rPr>
              <w:fldChar w:fldCharType="separate"/>
            </w:r>
            <w:r>
              <w:rPr>
                <w:rStyle w:val="Style19"/>
                <w:sz w:val="26"/>
                <w:szCs w:val="26"/>
              </w:rPr>
              <w:t>Требования к сроку действия Заявки</w:t>
              <w:tab/>
              <w:t>12</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3">
            <w:r>
              <w:rPr>
                <w:webHidden/>
                <w:rStyle w:val="Style19"/>
                <w:vanish w:val="false"/>
                <w:sz w:val="26"/>
                <w:szCs w:val="26"/>
              </w:rPr>
              <w:t>4.5.3</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_Toc206748323 \h</w:instrText>
            </w:r>
            <w:r>
              <w:rPr>
                <w:webHidden/>
              </w:rPr>
              <w:fldChar w:fldCharType="separate"/>
            </w:r>
            <w:r>
              <w:rPr>
                <w:rStyle w:val="Style19"/>
                <w:sz w:val="26"/>
                <w:szCs w:val="26"/>
              </w:rPr>
              <w:t>Требования к языку Заявки</w:t>
              <w:tab/>
              <w:t>12</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4">
            <w:r>
              <w:rPr>
                <w:webHidden/>
                <w:rStyle w:val="Style19"/>
                <w:vanish w:val="false"/>
                <w:sz w:val="26"/>
                <w:szCs w:val="26"/>
              </w:rPr>
              <w:t>4.5.4</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_Toc206748324 \h</w:instrText>
            </w:r>
            <w:r>
              <w:rPr>
                <w:webHidden/>
              </w:rPr>
              <w:fldChar w:fldCharType="separate"/>
            </w:r>
            <w:r>
              <w:rPr>
                <w:rStyle w:val="Style19"/>
                <w:sz w:val="26"/>
                <w:szCs w:val="26"/>
              </w:rPr>
              <w:t>Требования к валюте предложения</w:t>
              <w:tab/>
              <w:t>13</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5">
            <w:r>
              <w:rPr>
                <w:webHidden/>
                <w:rStyle w:val="Style19"/>
                <w:vanish w:val="false"/>
                <w:sz w:val="26"/>
                <w:szCs w:val="26"/>
              </w:rPr>
              <w:t>4.5.5</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_Toc206748325 \h</w:instrText>
            </w:r>
            <w:r>
              <w:rPr>
                <w:webHidden/>
              </w:rPr>
              <w:fldChar w:fldCharType="separate"/>
            </w:r>
            <w:r>
              <w:rPr>
                <w:rStyle w:val="Style19"/>
                <w:sz w:val="26"/>
                <w:szCs w:val="26"/>
              </w:rPr>
              <w:t>Информация о задатке</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6">
            <w:r>
              <w:rPr>
                <w:webHidden/>
                <w:rStyle w:val="Style19"/>
                <w:vanish w:val="false"/>
                <w:sz w:val="26"/>
                <w:szCs w:val="26"/>
              </w:rPr>
              <w:t>4.6</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_Toc206748326 \h</w:instrText>
            </w:r>
            <w:r>
              <w:rPr>
                <w:webHidden/>
              </w:rPr>
              <w:fldChar w:fldCharType="separate"/>
            </w:r>
            <w:r>
              <w:rPr>
                <w:rStyle w:val="Style19"/>
                <w:sz w:val="26"/>
                <w:szCs w:val="26"/>
              </w:rPr>
              <w:t>Подача Заявок и их прием</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7">
            <w:r>
              <w:rPr>
                <w:webHidden/>
                <w:rStyle w:val="Style19"/>
                <w:vanish w:val="false"/>
                <w:sz w:val="26"/>
                <w:szCs w:val="26"/>
              </w:rPr>
              <w:t>4.7</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_Toc206748327 \h</w:instrText>
            </w:r>
            <w:r>
              <w:rPr>
                <w:webHidden/>
              </w:rPr>
              <w:fldChar w:fldCharType="separate"/>
            </w:r>
            <w:r>
              <w:rPr>
                <w:rStyle w:val="Style19"/>
                <w:sz w:val="26"/>
                <w:szCs w:val="26"/>
              </w:rPr>
              <w:t>Изменение и отзыв Заявок</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8">
            <w:r>
              <w:rPr>
                <w:webHidden/>
                <w:rStyle w:val="Style19"/>
                <w:vanish w:val="false"/>
                <w:sz w:val="26"/>
                <w:szCs w:val="26"/>
              </w:rPr>
              <w:t>4.8</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_Toc206748328 \h</w:instrText>
            </w:r>
            <w:r>
              <w:rPr>
                <w:webHidden/>
              </w:rPr>
              <w:fldChar w:fldCharType="separate"/>
            </w:r>
            <w:r>
              <w:rPr>
                <w:rStyle w:val="Style19"/>
                <w:sz w:val="26"/>
                <w:szCs w:val="26"/>
              </w:rPr>
              <w:t>Открытие доступа к Заявкам</w:t>
              <w:tab/>
              <w:t>14</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9">
            <w:r>
              <w:rPr>
                <w:webHidden/>
                <w:rStyle w:val="Style19"/>
                <w:vanish w:val="false"/>
                <w:sz w:val="26"/>
                <w:szCs w:val="26"/>
              </w:rPr>
              <w:t>4.9</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_Toc206748329 \h</w:instrText>
            </w:r>
            <w:r>
              <w:rPr>
                <w:webHidden/>
              </w:rPr>
              <w:fldChar w:fldCharType="separate"/>
            </w:r>
            <w:r>
              <w:rPr>
                <w:rStyle w:val="Style19"/>
                <w:sz w:val="26"/>
                <w:szCs w:val="26"/>
              </w:rPr>
              <w:t>Рассмотрение Заявок</w:t>
              <w:tab/>
              <w:t>14</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0">
            <w:r>
              <w:rPr>
                <w:webHidden/>
                <w:rStyle w:val="Style19"/>
                <w:vanish w:val="false"/>
                <w:sz w:val="26"/>
                <w:szCs w:val="26"/>
              </w:rPr>
              <w:t>4.10</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_Toc206748330 \h</w:instrText>
            </w:r>
            <w:r>
              <w:rPr>
                <w:webHidden/>
              </w:rPr>
              <w:fldChar w:fldCharType="separate"/>
            </w:r>
            <w:r>
              <w:rPr>
                <w:rStyle w:val="Style19"/>
                <w:sz w:val="26"/>
                <w:szCs w:val="26"/>
              </w:rPr>
              <w:t>Проведение Аукциона</w:t>
              <w:tab/>
              <w:t>15</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1">
            <w:r>
              <w:rPr>
                <w:webHidden/>
                <w:rStyle w:val="Style19"/>
                <w:vanish w:val="false"/>
                <w:sz w:val="26"/>
                <w:szCs w:val="26"/>
              </w:rPr>
              <w:t>4.11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_Toc206748331 \h</w:instrText>
            </w:r>
            <w:r>
              <w:rPr>
                <w:webHidden/>
              </w:rPr>
              <w:fldChar w:fldCharType="separate"/>
            </w:r>
            <w:r>
              <w:rPr>
                <w:rStyle w:val="Style19"/>
                <w:sz w:val="26"/>
                <w:szCs w:val="26"/>
              </w:rPr>
              <w:t>Оформление результатов Аукциона</w:t>
              <w:tab/>
              <w:t>16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2">
            <w:r>
              <w:rPr>
                <w:webHidden/>
                <w:rStyle w:val="Style19"/>
                <w:vanish w:val="false"/>
                <w:sz w:val="26"/>
                <w:szCs w:val="26"/>
              </w:rPr>
              <w:t>4.12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_Toc206748332 \h</w:instrText>
            </w:r>
            <w:r>
              <w:rPr>
                <w:webHidden/>
              </w:rPr>
              <w:fldChar w:fldCharType="separate"/>
            </w:r>
            <w:r>
              <w:rPr>
                <w:rStyle w:val="Style19"/>
                <w:sz w:val="26"/>
                <w:szCs w:val="26"/>
              </w:rPr>
              <w:t>Признание Аукциона несостоявшимся</w:t>
              <w:tab/>
              <w:t>17</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3">
            <w:r>
              <w:rPr>
                <w:webHidden/>
                <w:rStyle w:val="Style19"/>
                <w:vanish w:val="false"/>
                <w:sz w:val="26"/>
                <w:szCs w:val="26"/>
              </w:rPr>
              <w:t>4.13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_Toc206748333 \h</w:instrText>
            </w:r>
            <w:r>
              <w:rPr>
                <w:webHidden/>
              </w:rPr>
              <w:fldChar w:fldCharType="separate"/>
            </w:r>
            <w:r>
              <w:rPr>
                <w:rStyle w:val="Style19"/>
                <w:sz w:val="26"/>
                <w:szCs w:val="26"/>
              </w:rPr>
              <w:t>Отказ от проведения (отмена) аукциона</w:t>
              <w:tab/>
              <w:t>17</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4">
            <w:r>
              <w:rPr>
                <w:webHidden/>
                <w:rStyle w:val="Style19"/>
                <w:vanish w:val="false"/>
              </w:rPr>
              <w:t>5.</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_Toc206748334 \h</w:instrText>
            </w:r>
            <w:r>
              <w:rPr>
                <w:webHidden/>
              </w:rPr>
              <w:fldChar w:fldCharType="separate"/>
            </w:r>
            <w:r>
              <w:rPr>
                <w:rStyle w:val="Style19"/>
              </w:rPr>
              <w:t>ПОРЯДОК ЗАКЛЮЧЕНИЯ ДОГОВОРА</w:t>
              <w:tab/>
              <w:t>18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5">
            <w:r>
              <w:rPr>
                <w:webHidden/>
                <w:rStyle w:val="Style19"/>
                <w:vanish w:val="false"/>
                <w:sz w:val="26"/>
                <w:szCs w:val="26"/>
              </w:rPr>
              <w:t>5.1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_Toc206748335 \h</w:instrText>
            </w:r>
            <w:r>
              <w:rPr>
                <w:webHidden/>
              </w:rPr>
              <w:fldChar w:fldCharType="separate"/>
            </w:r>
            <w:r>
              <w:rPr>
                <w:rStyle w:val="Style19"/>
                <w:sz w:val="26"/>
                <w:szCs w:val="26"/>
              </w:rPr>
              <w:t>Заключение Договора</w:t>
              <w:tab/>
              <w:t>18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6">
            <w:r>
              <w:rPr>
                <w:webHidden/>
                <w:rStyle w:val="Style19"/>
                <w:vanish w:val="false"/>
                <w:sz w:val="26"/>
                <w:szCs w:val="26"/>
              </w:rPr>
              <w:t>5.2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_Toc206748336 \h</w:instrText>
            </w:r>
            <w:r>
              <w:rPr>
                <w:webHidden/>
              </w:rPr>
              <w:fldChar w:fldCharType="separate"/>
            </w:r>
            <w:r>
              <w:rPr>
                <w:rStyle w:val="Style19"/>
                <w:sz w:val="26"/>
                <w:szCs w:val="26"/>
              </w:rPr>
              <w:t>Уклонение или отказ победителя Аукциона от заключения Договора</w:t>
              <w:tab/>
              <w:t>18</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7">
            <w:r>
              <w:rPr>
                <w:webHidden/>
                <w:rStyle w:val="Style19"/>
                <w:vanish w:val="false"/>
              </w:rPr>
              <w:t>6.</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_Toc206748337 \h</w:instrText>
            </w:r>
            <w:r>
              <w:rPr>
                <w:webHidden/>
              </w:rPr>
              <w:fldChar w:fldCharType="separate"/>
            </w:r>
            <w:r>
              <w:rPr>
                <w:rStyle w:val="Style19"/>
              </w:rPr>
              <w:t>ОБРАЗЕЦ ФОРМЫ ЗАЯВКИ НА УЧАСТИЕ В АУКЦИОНЕ</w:t>
              <w:tab/>
              <w:t>20</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8">
            <w:r>
              <w:rPr>
                <w:webHidden/>
              </w:rPr>
              <w:fldChar w:fldCharType="begin"/>
            </w:r>
            <w:r>
              <w:rPr>
                <w:webHidden/>
              </w:rPr>
              <w:instrText xml:space="preserve">PAGEREF _Toc206748338 \h</w:instrText>
            </w:r>
            <w:r>
              <w:rPr>
                <w:webHidden/>
              </w:rPr>
              <w:fldChar w:fldCharType="separate"/>
            </w:r>
            <w:r>
              <w:rPr>
                <w:webHidden/>
                <w:rStyle w:val="Style19"/>
                <w:vanish w:val="false"/>
              </w:rPr>
              <w:t>Приложение № 1</w:t>
              <w:tab/>
              <w:t>23</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9">
            <w:r>
              <w:rPr>
                <w:webHidden/>
              </w:rPr>
              <w:fldChar w:fldCharType="begin"/>
            </w:r>
            <w:r>
              <w:rPr>
                <w:webHidden/>
              </w:rPr>
              <w:instrText xml:space="preserve">PAGEREF _Toc206748339 \h</w:instrText>
            </w:r>
            <w:r>
              <w:rPr>
                <w:webHidden/>
              </w:rPr>
              <w:fldChar w:fldCharType="separate"/>
            </w:r>
            <w:r>
              <w:rPr>
                <w:webHidden/>
                <w:rStyle w:val="Style19"/>
                <w:vanish w:val="false"/>
              </w:rPr>
              <w:t>Приложение № 2</w:t>
              <w:tab/>
              <w:t>24</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40">
            <w:r>
              <w:rPr>
                <w:webHidden/>
              </w:rPr>
              <w:fldChar w:fldCharType="begin"/>
            </w:r>
            <w:r>
              <w:rPr>
                <w:webHidden/>
              </w:rPr>
              <w:instrText xml:space="preserve">PAGEREF _Toc206748340 \h</w:instrText>
            </w:r>
            <w:r>
              <w:rPr>
                <w:webHidden/>
              </w:rPr>
              <w:fldChar w:fldCharType="separate"/>
            </w:r>
            <w:r>
              <w:rPr>
                <w:webHidden/>
                <w:rStyle w:val="Style19"/>
                <w:vanish w:val="false"/>
              </w:rPr>
              <w:t>Приложение № 3</w:t>
              <w:tab/>
              <w:t>42</w:t>
            </w:r>
            <w:r>
              <w:rPr>
                <w:webHidden/>
              </w:rPr>
              <w:fldChar w:fldCharType="end"/>
            </w:r>
          </w:hyperlink>
          <w:r>
            <w:rPr>
              <w:rStyle w:val="Style19"/>
              <w:vanish w:val="false"/>
            </w:rPr>
            <w:fldChar w:fldCharType="end"/>
          </w:r>
        </w:p>
      </w:sdtContent>
    </w:sdt>
    <w:p>
      <w:pPr>
        <w:pStyle w:val="Normal"/>
        <w:tabs>
          <w:tab w:val="clear" w:pos="709"/>
          <w:tab w:val="left" w:pos="630" w:leader="none"/>
        </w:tabs>
        <w:ind w:firstLine="630"/>
        <w:rPr/>
      </w:pPr>
      <w:r>
        <w:rPr/>
      </w:r>
    </w:p>
    <w:p>
      <w:pPr>
        <w:pStyle w:val="Heading1"/>
        <w:rPr>
          <w:rFonts w:ascii="Times New Roman" w:hAnsi="Times New Roman"/>
          <w:sz w:val="28"/>
          <w:szCs w:val="28"/>
        </w:rPr>
      </w:pPr>
      <w:bookmarkStart w:id="1" w:name="_Ref457404873"/>
      <w:bookmarkStart w:id="2" w:name="_Ref384119009"/>
      <w:bookmarkStart w:id="3" w:name="_Toc69728940"/>
      <w:bookmarkStart w:id="4" w:name="_Ref57322919"/>
      <w:bookmarkStart w:id="5" w:name="_Ref57322917"/>
      <w:bookmarkStart w:id="6" w:name="_Toc57314614"/>
      <w:bookmarkStart w:id="7" w:name="_Ref57046967"/>
      <w:bookmarkStart w:id="8" w:name="_Ref56251020"/>
      <w:bookmarkStart w:id="9" w:name="_Ref56251018"/>
      <w:bookmarkStart w:id="10" w:name="_Ref55335495"/>
      <w:bookmarkStart w:id="11" w:name="_Toc55305368"/>
      <w:bookmarkStart w:id="12" w:name="_Toc55285334"/>
      <w:bookmarkStart w:id="13" w:name="_Toc206748302"/>
      <w:bookmarkStart w:id="14" w:name="_Ref514366976"/>
      <w:bookmarkStart w:id="15" w:name="_Toc500159328"/>
      <w:bookmarkEnd w:id="15"/>
      <w:r>
        <w:rPr>
          <w:rFonts w:ascii="Times New Roman" w:hAnsi="Times New Roman"/>
          <w:sz w:val="28"/>
          <w:szCs w:val="28"/>
        </w:rPr>
        <w:t>СОКРАЩЕНИЯ</w:t>
      </w:r>
      <w:bookmarkEnd w:id="13"/>
      <w:bookmarkEnd w:id="14"/>
    </w:p>
    <w:p>
      <w:pPr>
        <w:pStyle w:val="Normal"/>
        <w:tabs>
          <w:tab w:val="clear" w:pos="709"/>
          <w:tab w:val="left" w:pos="2977" w:leader="none"/>
          <w:tab w:val="left" w:pos="3544" w:leader="none"/>
        </w:tabs>
        <w:ind w:firstLine="1134"/>
        <w:jc w:val="center"/>
        <w:rPr>
          <w:b/>
          <w:sz w:val="24"/>
        </w:rPr>
      </w:pPr>
      <w:r>
        <w:rPr>
          <w:b/>
          <w:sz w:val="24"/>
        </w:rPr>
      </w:r>
    </w:p>
    <w:tbl>
      <w:tblPr>
        <w:tblW w:w="102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2"/>
        <w:gridCol w:w="420"/>
        <w:gridCol w:w="7038"/>
      </w:tblGrid>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Аукцион</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аукцион по продаже имущества Продавца, проводимый в соответствии с настоящей Документацией</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ГК РФ</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Гражданской кодекс Российской Федерации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Документация</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настоящая документация о продаже имущества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Договор</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ЕГРИП</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ЕГРЮЛ</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Единый государственный реестр юридических лиц</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Заявка</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заявка на участие в Аукционе</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Извещение</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извещение о проведении Аукциона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ИНН</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идентификационный номер налогоплательщика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Организатор</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Организатор продажи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Процедура</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Процедура продажи / на право заключения договора купли-продажи имущества Продавца.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 xml:space="preserve">Стороны </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Организатор, Продавец и Участники, являющиеся сторонами Аукциона (при совместном упоминании)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Участник</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Участник Аукциона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ЭТП</w:t>
            </w:r>
          </w:p>
        </w:tc>
        <w:tc>
          <w:tcPr>
            <w:tcW w:w="420" w:type="dxa"/>
            <w:tcBorders/>
          </w:tcPr>
          <w:p>
            <w:pPr>
              <w:pStyle w:val="Normal"/>
              <w:widowControl w:val="false"/>
              <w:tabs>
                <w:tab w:val="clear" w:pos="709"/>
                <w:tab w:val="left" w:pos="2977" w:leader="none"/>
                <w:tab w:val="left" w:pos="3544" w:leader="none"/>
              </w:tabs>
              <w:spacing w:before="120" w:after="0"/>
              <w:rPr>
                <w:b/>
              </w:rPr>
            </w:pPr>
            <w:r>
              <w:rPr/>
              <w:t>–</w:t>
            </w:r>
          </w:p>
        </w:tc>
        <w:tc>
          <w:tcPr>
            <w:tcW w:w="7038" w:type="dxa"/>
            <w:tcBorders/>
          </w:tcPr>
          <w:p>
            <w:pPr>
              <w:pStyle w:val="Normal"/>
              <w:widowControl w:val="false"/>
              <w:tabs>
                <w:tab w:val="clear" w:pos="709"/>
                <w:tab w:val="left" w:pos="2977" w:leader="none"/>
                <w:tab w:val="left" w:pos="3544" w:leader="none"/>
              </w:tabs>
              <w:spacing w:before="120" w:after="0"/>
              <w:rPr>
                <w:b/>
              </w:rPr>
            </w:pPr>
            <w:r>
              <w:rPr/>
              <w:t>электронная торговая площадка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ЭП</w:t>
            </w:r>
          </w:p>
        </w:tc>
        <w:tc>
          <w:tcPr>
            <w:tcW w:w="420" w:type="dxa"/>
            <w:tcBorders/>
          </w:tcPr>
          <w:p>
            <w:pPr>
              <w:pStyle w:val="Normal"/>
              <w:widowControl w:val="false"/>
              <w:tabs>
                <w:tab w:val="clear" w:pos="709"/>
                <w:tab w:val="left" w:pos="2977" w:leader="none"/>
                <w:tab w:val="left" w:pos="3544" w:leader="none"/>
              </w:tabs>
              <w:spacing w:before="120" w:after="0"/>
              <w:rPr/>
            </w:pPr>
            <w:r>
              <w:rPr/>
              <w:t>–</w:t>
            </w:r>
          </w:p>
        </w:tc>
        <w:tc>
          <w:tcPr>
            <w:tcW w:w="7038" w:type="dxa"/>
            <w:tcBorders/>
          </w:tcPr>
          <w:p>
            <w:pPr>
              <w:pStyle w:val="Normal"/>
              <w:widowControl w:val="false"/>
              <w:tabs>
                <w:tab w:val="clear" w:pos="709"/>
                <w:tab w:val="left" w:pos="2977" w:leader="none"/>
                <w:tab w:val="left" w:pos="3544" w:leader="none"/>
              </w:tabs>
              <w:spacing w:before="120" w:after="0"/>
              <w:rPr/>
            </w:pPr>
            <w:r>
              <w:rPr/>
              <w:t>электронная подпись</w:t>
            </w:r>
          </w:p>
        </w:tc>
      </w:tr>
    </w:tbl>
    <w:p>
      <w:pPr>
        <w:pStyle w:val="Heading1"/>
        <w:rPr>
          <w:rFonts w:ascii="Times New Roman" w:hAnsi="Times New Roman"/>
          <w:sz w:val="28"/>
          <w:szCs w:val="28"/>
        </w:rPr>
      </w:pPr>
      <w:bookmarkStart w:id="16" w:name="_Toc206748303"/>
      <w:bookmarkStart w:id="17" w:name="_Toc517136388"/>
      <w:bookmarkStart w:id="18" w:name="_Toc500159328_Копия_1"/>
      <w:bookmarkEnd w:id="18"/>
      <w:r>
        <w:rPr>
          <w:rFonts w:ascii="Times New Roman" w:hAnsi="Times New Roman"/>
          <w:sz w:val="28"/>
          <w:szCs w:val="28"/>
        </w:rPr>
        <w:t>ТЕРМИНЫ И ОПРЕДЕЛЕНИЯ</w:t>
      </w:r>
      <w:bookmarkEnd w:id="16"/>
      <w:bookmarkEnd w:id="17"/>
    </w:p>
    <w:p>
      <w:pPr>
        <w:pStyle w:val="Normal"/>
        <w:spacing w:before="120"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pPr>
        <w:pStyle w:val="Normal"/>
        <w:spacing w:before="120"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pPr>
        <w:pStyle w:val="Default"/>
        <w:spacing w:before="120" w:after="120"/>
        <w:ind w:firstLine="720"/>
        <w:jc w:val="both"/>
        <w:rPr>
          <w:sz w:val="26"/>
          <w:szCs w:val="26"/>
        </w:rPr>
      </w:pPr>
      <w:r>
        <w:rPr>
          <w:b/>
          <w:sz w:val="26"/>
          <w:szCs w:val="26"/>
        </w:rPr>
        <w:t>Оператор ЭТП</w:t>
      </w:r>
      <w:r>
        <w:rP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ind w:firstLine="720"/>
        <w:rPr/>
      </w:pPr>
      <w:r>
        <w:rPr>
          <w:b/>
        </w:rPr>
        <w:t>Организатор</w:t>
      </w:r>
      <w:r>
        <w:rPr/>
        <w:t xml:space="preserve"> – Продавец или лицо, которое на основе договора с Продавцом от его имени и за его счет организует и проводит Аукцион.</w:t>
      </w:r>
    </w:p>
    <w:p>
      <w:pPr>
        <w:pStyle w:val="Normal"/>
        <w:widowControl w:val="false"/>
        <w:spacing w:before="120" w:after="120"/>
        <w:ind w:firstLine="720"/>
        <w:textAlignment w:val="baseline"/>
        <w:rPr>
          <w:bCs/>
          <w:color w:val="000000"/>
        </w:rPr>
      </w:pPr>
      <w:r>
        <w:rPr>
          <w:b/>
          <w:bCs/>
        </w:rPr>
        <w:t>Покупатель</w:t>
      </w:r>
      <w:r>
        <w:rP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pPr>
        <w:pStyle w:val="Normal"/>
        <w:spacing w:before="120"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pPr>
        <w:pStyle w:val="Normal"/>
        <w:spacing w:before="120"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pPr>
        <w:pStyle w:val="Normal"/>
        <w:spacing w:before="120"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pPr>
        <w:pStyle w:val="Normal"/>
        <w:spacing w:before="120"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pPr>
        <w:pStyle w:val="Normal"/>
        <w:spacing w:before="120"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pPr>
        <w:pStyle w:val="Normal"/>
        <w:spacing w:before="120"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pPr>
        <w:pStyle w:val="Heading1"/>
        <w:numPr>
          <w:ilvl w:val="0"/>
          <w:numId w:val="3"/>
        </w:numPr>
        <w:rPr>
          <w:rFonts w:ascii="Times New Roman" w:hAnsi="Times New Roman"/>
          <w:sz w:val="28"/>
          <w:szCs w:val="28"/>
        </w:rPr>
      </w:pPr>
      <w:bookmarkStart w:id="19" w:name="_Ref513721506"/>
      <w:bookmarkStart w:id="20" w:name="_Toc206748304"/>
      <w:bookmarkStart w:id="21" w:name="_Ref388516882"/>
      <w:bookmarkStart w:id="22" w:name="_Ref388516845"/>
      <w:bookmarkStart w:id="23" w:name="_Toc514455532"/>
      <w:bookmarkStart w:id="24" w:name="_Toc514445885"/>
      <w:bookmarkStart w:id="25" w:name="_Toc514455531"/>
      <w:bookmarkStart w:id="26" w:name="_Toc514445884"/>
      <w:bookmarkStart w:id="27" w:name="_Toc514455530"/>
      <w:bookmarkStart w:id="28" w:name="_Toc514445883"/>
      <w:bookmarkEnd w:id="23"/>
      <w:bookmarkEnd w:id="24"/>
      <w:bookmarkEnd w:id="25"/>
      <w:bookmarkEnd w:id="26"/>
      <w:bookmarkEnd w:id="27"/>
      <w:bookmarkEnd w:id="28"/>
      <w:r>
        <w:rPr>
          <w:rFonts w:ascii="Times New Roman" w:hAnsi="Times New Roman"/>
          <w:sz w:val="28"/>
          <w:szCs w:val="28"/>
        </w:rPr>
        <w:t xml:space="preserve">ОСНОВНЫЕ СВЕДЕНИЯ О </w:t>
      </w:r>
      <w:bookmarkEnd w:id="21"/>
      <w:bookmarkEnd w:id="22"/>
      <w:r>
        <w:rPr>
          <w:rFonts w:ascii="Times New Roman" w:hAnsi="Times New Roman"/>
          <w:sz w:val="28"/>
          <w:szCs w:val="28"/>
        </w:rPr>
        <w:t>ПРОДАЖЕ</w:t>
      </w:r>
      <w:bookmarkEnd w:id="20"/>
    </w:p>
    <w:p>
      <w:pPr>
        <w:pStyle w:val="Heading2"/>
        <w:numPr>
          <w:ilvl w:val="1"/>
          <w:numId w:val="3"/>
        </w:numPr>
        <w:ind w:left="1134" w:hanging="1134"/>
        <w:rPr>
          <w:sz w:val="26"/>
        </w:rPr>
      </w:pPr>
      <w:bookmarkStart w:id="29" w:name="_Toc206748305"/>
      <w:r>
        <w:rPr>
          <w:sz w:val="26"/>
        </w:rPr>
        <w:t>Статус настоящего раздела</w:t>
      </w:r>
      <w:bookmarkEnd w:id="29"/>
    </w:p>
    <w:p>
      <w:pPr>
        <w:pStyle w:val="Style28"/>
        <w:numPr>
          <w:ilvl w:val="2"/>
          <w:numId w:val="3"/>
        </w:numPr>
        <w:ind w:left="1134" w:hanging="1134"/>
        <w:rPr/>
      </w:pPr>
      <w:r>
        <w:rP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w:t>
      </w:r>
      <w:r>
        <w:rPr/>
        <w:fldChar w:fldCharType="begin"/>
      </w:r>
      <w:r>
        <w:rPr/>
        <w:instrText xml:space="preserve"> REF _Ref207790239 \w \h </w:instrText>
      </w:r>
      <w:r>
        <w:rPr/>
        <w:fldChar w:fldCharType="separate"/>
      </w:r>
      <w:r>
        <w:rPr/>
        <w:t>6</w:t>
      </w:r>
      <w:r>
        <w:rPr/>
        <w:fldChar w:fldCharType="end"/>
      </w:r>
      <w:r>
        <w:rPr/>
        <w:t xml:space="preserve"> </w:t>
      </w:r>
    </w:p>
    <w:p>
      <w:pPr>
        <w:pStyle w:val="Heading2"/>
        <w:numPr>
          <w:ilvl w:val="1"/>
          <w:numId w:val="3"/>
        </w:numPr>
        <w:ind w:left="1134" w:hanging="1134"/>
        <w:rPr>
          <w:sz w:val="26"/>
        </w:rPr>
      </w:pPr>
      <w:bookmarkStart w:id="30" w:name="_Toc206748306"/>
      <w:bookmarkStart w:id="31" w:name="_Toc334798694"/>
      <w:bookmarkStart w:id="32" w:name="_Toc328493354"/>
      <w:bookmarkStart w:id="33" w:name="_Toc203081977"/>
      <w:r>
        <w:rPr>
          <w:sz w:val="26"/>
        </w:rPr>
        <w:t xml:space="preserve">Информация о проводимом </w:t>
      </w:r>
      <w:bookmarkEnd w:id="31"/>
      <w:bookmarkEnd w:id="32"/>
      <w:bookmarkEnd w:id="33"/>
      <w:r>
        <w:rPr>
          <w:sz w:val="26"/>
        </w:rPr>
        <w:t>Аукционе</w:t>
      </w:r>
      <w:bookmarkEnd w:id="30"/>
    </w:p>
    <w:tbl>
      <w:tblPr>
        <w:tblW w:w="10206"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709"/>
        <w:gridCol w:w="2833"/>
        <w:gridCol w:w="6664"/>
      </w:tblGrid>
      <w:tr>
        <w:trPr>
          <w:tblHeader w:val="true"/>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559"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0" w:after="0"/>
              <w:ind w:left="0" w:hanging="0"/>
              <w:jc w:val="center"/>
              <w:rPr/>
            </w:pPr>
            <w:r>
              <w:rPr/>
            </w:r>
            <w:bookmarkStart w:id="34" w:name="_Ref384115722"/>
            <w:bookmarkStart w:id="35" w:name="_Ref384115722"/>
            <w:bookmarkEnd w:id="35"/>
          </w:p>
        </w:tc>
        <w:tc>
          <w:tcPr>
            <w:tcW w:w="2833" w:type="dxa"/>
            <w:tcBorders>
              <w:top w:val="single" w:sz="4" w:space="0" w:color="000000"/>
              <w:bottom w:val="single" w:sz="4" w:space="0" w:color="000000"/>
              <w:right w:val="single" w:sz="4" w:space="0" w:color="000000"/>
            </w:tcBorders>
          </w:tcPr>
          <w:p>
            <w:pPr>
              <w:pStyle w:val="Tabletext"/>
              <w:widowControl w:val="false"/>
              <w:spacing w:before="0" w:after="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w:t>
            </w:r>
            <w:r>
              <w:rPr/>
              <w:t xml:space="preserve"> </w:t>
            </w:r>
            <w:r>
              <w:rPr>
                <w:b w:val="false"/>
                <w:sz w:val="26"/>
                <w:szCs w:val="26"/>
              </w:rPr>
              <w:t>Акционерное общество «Усть – СреднеканГЭСстрой» (АО «Усть-СреднеканГЭСстрой»)</w:t>
            </w:r>
          </w:p>
          <w:p>
            <w:pPr>
              <w:pStyle w:val="Tableheader"/>
              <w:widowControl w:val="false"/>
              <w:spacing w:before="0" w:after="0"/>
              <w:rPr>
                <w:b w:val="false"/>
                <w:sz w:val="26"/>
                <w:szCs w:val="26"/>
              </w:rPr>
            </w:pPr>
            <w:r>
              <w:rPr>
                <w:b w:val="false"/>
                <w:sz w:val="26"/>
                <w:szCs w:val="26"/>
              </w:rPr>
              <w:t>ОГРН 1074910002298</w:t>
            </w:r>
          </w:p>
          <w:p>
            <w:pPr>
              <w:pStyle w:val="Tableheader"/>
              <w:widowControl w:val="false"/>
              <w:spacing w:before="0" w:after="0"/>
              <w:rPr>
                <w:b w:val="false"/>
                <w:sz w:val="26"/>
                <w:szCs w:val="26"/>
              </w:rPr>
            </w:pPr>
            <w:r>
              <w:rPr>
                <w:b w:val="false"/>
                <w:sz w:val="26"/>
                <w:szCs w:val="26"/>
              </w:rPr>
              <w:t>ИНН 4909095279</w:t>
            </w:r>
          </w:p>
          <w:p>
            <w:pPr>
              <w:pStyle w:val="Tableheader"/>
              <w:widowControl w:val="false"/>
              <w:spacing w:before="0" w:after="0"/>
              <w:rPr>
                <w:b w:val="false"/>
                <w:sz w:val="26"/>
                <w:szCs w:val="26"/>
              </w:rPr>
            </w:pPr>
            <w:r>
              <w:rPr>
                <w:b w:val="false"/>
                <w:sz w:val="26"/>
                <w:szCs w:val="26"/>
              </w:rPr>
              <w:t>Место нахождения: 680017, Хабаровский край, г. Хабаровск, ул. Ленина, д. 57, помещ. IV (23-58)</w:t>
            </w:r>
          </w:p>
          <w:p>
            <w:pPr>
              <w:pStyle w:val="Tableheader"/>
              <w:widowControl w:val="false"/>
              <w:spacing w:before="0" w:after="0"/>
              <w:rPr>
                <w:b w:val="false"/>
                <w:sz w:val="26"/>
                <w:szCs w:val="26"/>
              </w:rPr>
            </w:pPr>
            <w:r>
              <w:rPr>
                <w:b w:val="false"/>
                <w:sz w:val="26"/>
                <w:szCs w:val="26"/>
              </w:rPr>
              <w:t>Почтовый адрес: 680017, г. Хабаровск, ул. Ленина,</w:t>
            </w:r>
          </w:p>
          <w:p>
            <w:pPr>
              <w:pStyle w:val="Tableheader"/>
              <w:widowControl w:val="false"/>
              <w:spacing w:before="0" w:after="0"/>
              <w:rPr>
                <w:b w:val="false"/>
                <w:sz w:val="26"/>
                <w:szCs w:val="26"/>
              </w:rPr>
            </w:pPr>
            <w:r>
              <w:rPr>
                <w:b w:val="false"/>
                <w:sz w:val="26"/>
                <w:szCs w:val="26"/>
              </w:rPr>
              <w:t xml:space="preserve">д. 57, 4 эт., литера А1, пом. IV </w:t>
            </w:r>
          </w:p>
          <w:p>
            <w:pPr>
              <w:pStyle w:val="Tableheader"/>
              <w:widowControl w:val="false"/>
              <w:spacing w:before="0" w:after="120"/>
              <w:rPr>
                <w:b w:val="false"/>
                <w:sz w:val="26"/>
                <w:szCs w:val="26"/>
              </w:rPr>
            </w:pPr>
            <w:r>
              <w:rPr>
                <w:b w:val="false"/>
                <w:sz w:val="26"/>
                <w:szCs w:val="26"/>
              </w:rPr>
              <w:t xml:space="preserve">Адрес электронной почты: </w:t>
            </w:r>
            <w:hyperlink r:id="rId2">
              <w:r>
                <w:rPr>
                  <w:rStyle w:val="Hyperlink"/>
                  <w:b w:val="false"/>
                  <w:sz w:val="26"/>
                  <w:szCs w:val="26"/>
                </w:rPr>
                <w:t>usges@usges.ru</w:t>
              </w:r>
            </w:hyperlink>
          </w:p>
          <w:p>
            <w:pPr>
              <w:pStyle w:val="Tableheader"/>
              <w:widowControl w:val="false"/>
              <w:spacing w:before="0" w:after="120"/>
              <w:rPr>
                <w:rStyle w:val="Style7"/>
                <w:b/>
                <w:i w:val="false"/>
                <w:i w:val="false"/>
                <w:sz w:val="26"/>
                <w:szCs w:val="26"/>
              </w:rPr>
            </w:pPr>
            <w:r>
              <w:rPr>
                <w:b w:val="false"/>
                <w:sz w:val="26"/>
                <w:szCs w:val="26"/>
              </w:rPr>
              <w:t>Контактный телефон: 8-4212-45-35-45</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0" w:after="0"/>
              <w:ind w:left="0" w:hanging="0"/>
              <w:jc w:val="center"/>
              <w:rPr/>
            </w:pPr>
            <w:r>
              <w:rPr/>
            </w:r>
            <w:bookmarkStart w:id="36" w:name="_Ref249842235"/>
            <w:bookmarkStart w:id="37" w:name="_Ref249842235"/>
            <w:bookmarkEnd w:id="37"/>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0" w:after="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«Усть – СреднеканГЭСстрой» (АО «Усть-СреднеканГЭСстрой»)</w:t>
            </w:r>
          </w:p>
          <w:p>
            <w:pPr>
              <w:pStyle w:val="Tableheader"/>
              <w:widowControl w:val="false"/>
              <w:spacing w:before="0" w:after="0"/>
              <w:rPr>
                <w:b w:val="false"/>
                <w:sz w:val="26"/>
                <w:szCs w:val="26"/>
              </w:rPr>
            </w:pPr>
            <w:r>
              <w:rPr>
                <w:b w:val="false"/>
                <w:sz w:val="26"/>
                <w:szCs w:val="26"/>
              </w:rPr>
              <w:t>ОГРН 1074910002298</w:t>
            </w:r>
          </w:p>
          <w:p>
            <w:pPr>
              <w:pStyle w:val="Tableheader"/>
              <w:widowControl w:val="false"/>
              <w:spacing w:before="0" w:after="0"/>
              <w:rPr>
                <w:b w:val="false"/>
                <w:sz w:val="26"/>
                <w:szCs w:val="26"/>
              </w:rPr>
            </w:pPr>
            <w:r>
              <w:rPr>
                <w:b w:val="false"/>
                <w:sz w:val="26"/>
                <w:szCs w:val="26"/>
              </w:rPr>
              <w:t>ИНН 4909095279</w:t>
            </w:r>
          </w:p>
          <w:p>
            <w:pPr>
              <w:pStyle w:val="Tableheader"/>
              <w:widowControl w:val="false"/>
              <w:spacing w:before="0" w:after="0"/>
              <w:rPr>
                <w:b w:val="false"/>
                <w:sz w:val="26"/>
                <w:szCs w:val="26"/>
              </w:rPr>
            </w:pPr>
            <w:r>
              <w:rPr>
                <w:b w:val="false"/>
                <w:sz w:val="26"/>
                <w:szCs w:val="26"/>
              </w:rPr>
              <w:t>Место нахождения: 680017, Хабаровский край, г. Хабаровск, ул. Ленина, д. 57, помещ. IV (23-58)</w:t>
            </w:r>
          </w:p>
          <w:p>
            <w:pPr>
              <w:pStyle w:val="Tableheader"/>
              <w:widowControl w:val="false"/>
              <w:spacing w:before="0" w:after="0"/>
              <w:rPr>
                <w:b w:val="false"/>
                <w:sz w:val="26"/>
                <w:szCs w:val="26"/>
              </w:rPr>
            </w:pPr>
            <w:r>
              <w:rPr>
                <w:b w:val="false"/>
                <w:sz w:val="26"/>
                <w:szCs w:val="26"/>
              </w:rPr>
              <w:t>Почтовый адрес: 680017, г. Хабаровск, ул. Ленина,</w:t>
            </w:r>
          </w:p>
          <w:p>
            <w:pPr>
              <w:pStyle w:val="Tableheader"/>
              <w:widowControl w:val="false"/>
              <w:spacing w:before="0" w:after="0"/>
              <w:rPr>
                <w:b w:val="false"/>
                <w:sz w:val="26"/>
                <w:szCs w:val="26"/>
              </w:rPr>
            </w:pPr>
            <w:r>
              <w:rPr>
                <w:b w:val="false"/>
                <w:sz w:val="26"/>
                <w:szCs w:val="26"/>
              </w:rPr>
              <w:t>д. 57, 4 эт., литера А1, пом. IV</w:t>
            </w:r>
          </w:p>
          <w:p>
            <w:pPr>
              <w:pStyle w:val="Tableheader"/>
              <w:widowControl w:val="false"/>
              <w:spacing w:before="0" w:after="0"/>
              <w:rPr>
                <w:b w:val="false"/>
                <w:sz w:val="26"/>
                <w:szCs w:val="26"/>
              </w:rPr>
            </w:pPr>
            <w:r>
              <w:rPr>
                <w:b w:val="false"/>
                <w:sz w:val="26"/>
                <w:szCs w:val="26"/>
              </w:rPr>
              <w:t>Почтовый адрес: 680017, г. Хабаровск, ул. Ленина,</w:t>
            </w:r>
          </w:p>
          <w:p>
            <w:pPr>
              <w:pStyle w:val="Tableheader"/>
              <w:widowControl w:val="false"/>
              <w:spacing w:before="0" w:after="0"/>
              <w:rPr>
                <w:b w:val="false"/>
                <w:sz w:val="26"/>
                <w:szCs w:val="26"/>
              </w:rPr>
            </w:pPr>
            <w:r>
              <w:rPr>
                <w:b w:val="false"/>
                <w:sz w:val="26"/>
                <w:szCs w:val="26"/>
              </w:rPr>
              <w:t xml:space="preserve">д. 57, 4 эт., литера А1, пом. IV </w:t>
            </w:r>
          </w:p>
          <w:p>
            <w:pPr>
              <w:pStyle w:val="Tableheader"/>
              <w:widowControl w:val="false"/>
              <w:spacing w:before="0" w:after="0"/>
              <w:rPr>
                <w:b w:val="false"/>
                <w:sz w:val="26"/>
                <w:szCs w:val="26"/>
              </w:rPr>
            </w:pPr>
            <w:r>
              <w:rPr>
                <w:b w:val="false"/>
                <w:sz w:val="26"/>
                <w:szCs w:val="26"/>
              </w:rPr>
              <w:t>Адрес электронной почты: usges@usges.ru</w:t>
            </w:r>
          </w:p>
          <w:p>
            <w:pPr>
              <w:pStyle w:val="Tableheader"/>
              <w:widowControl w:val="false"/>
              <w:spacing w:before="0" w:after="120"/>
              <w:rPr>
                <w:b w:val="false"/>
                <w:sz w:val="26"/>
                <w:szCs w:val="26"/>
              </w:rPr>
            </w:pPr>
            <w:r>
              <w:rPr>
                <w:b w:val="false"/>
                <w:sz w:val="26"/>
                <w:szCs w:val="26"/>
              </w:rPr>
              <w:t>Контактный телефон: 8-924-692-00-44</w:t>
            </w:r>
          </w:p>
          <w:p>
            <w:pPr>
              <w:pStyle w:val="Tableheader"/>
              <w:widowControl w:val="false"/>
              <w:spacing w:before="0" w:after="120"/>
              <w:rPr>
                <w:rStyle w:val="Style7"/>
                <w:b/>
                <w:sz w:val="26"/>
                <w:szCs w:val="26"/>
              </w:rPr>
            </w:pPr>
            <w:r>
              <w:rPr>
                <w:b w:val="false"/>
                <w:sz w:val="26"/>
                <w:szCs w:val="26"/>
              </w:rPr>
              <w:t>Контактное лицо (Ф.И.О.): Котова Елизавета Алексеевна</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38" w:name="_Ref514462143"/>
            <w:bookmarkStart w:id="39" w:name="_Ref514462143"/>
            <w:bookmarkEnd w:id="39"/>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120" w:after="0"/>
              <w:rPr/>
            </w:pPr>
            <w:r>
              <w:rPr/>
              <w:t xml:space="preserve">Электронная торговая площадка: </w:t>
            </w:r>
          </w:p>
          <w:p>
            <w:pPr>
              <w:pStyle w:val="Normal"/>
              <w:widowControl w:val="false"/>
              <w:tabs>
                <w:tab w:val="clear" w:pos="709"/>
                <w:tab w:val="left" w:pos="426" w:leader="none"/>
              </w:tabs>
              <w:rPr/>
            </w:pPr>
            <w:r>
              <w:rPr/>
              <w:t xml:space="preserve">Акционерное общество «Российский аукционный дом» (АО «РАД») </w:t>
            </w:r>
          </w:p>
          <w:p>
            <w:pPr>
              <w:pStyle w:val="Normal"/>
              <w:widowControl w:val="false"/>
              <w:tabs>
                <w:tab w:val="clear" w:pos="709"/>
                <w:tab w:val="left" w:pos="426" w:leader="none"/>
              </w:tabs>
              <w:rPr>
                <w:rFonts w:eastAsia="Lucida Sans Unicode"/>
                <w:i/>
                <w:i/>
                <w:kern w:val="2"/>
                <w:shd w:fill="FFFF99" w:val="clear"/>
              </w:rPr>
            </w:pPr>
            <w:r>
              <w:rPr/>
              <w:t>Регламент ЭТП, в соответствии с которым проводится Аукцион, размещен по адресу: https://lot-online.ru</w:t>
            </w:r>
            <w:r>
              <w:rPr>
                <w:i/>
                <w:shd w:fill="FFFF99" w:val="clear"/>
              </w:rPr>
              <w:t xml:space="preserve"> </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0" w:name="_Ref206506439"/>
            <w:bookmarkStart w:id="41" w:name="_Ref206506439"/>
            <w:bookmarkEnd w:id="41"/>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120" w:after="0"/>
              <w:rPr/>
            </w:pPr>
            <w:r>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2" w:name="_Ref513811076"/>
            <w:bookmarkStart w:id="43" w:name="_Ref513811076"/>
            <w:bookmarkEnd w:id="43"/>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text"/>
              <w:widowControl w:val="false"/>
              <w:spacing w:before="120" w:after="0"/>
              <w:rPr>
                <w:rStyle w:val="Style7"/>
                <w:b w:val="false"/>
                <w:i w:val="false"/>
                <w:i w:val="false"/>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fldChar w:fldCharType="separate"/>
            </w:r>
            <w:r>
              <w:rPr>
                <w:sz w:val="26"/>
                <w:szCs w:val="26"/>
              </w:rPr>
              <w:t>1.2.3</w:t>
            </w:r>
            <w:r>
              <w:rPr>
                <w:sz w:val="26"/>
                <w:szCs w:val="26"/>
              </w:rPr>
              <w:fldChar w:fldCharType="end"/>
            </w:r>
            <w:r>
              <w:rPr>
                <w:sz w:val="26"/>
                <w:szCs w:val="26"/>
              </w:rPr>
              <w:t xml:space="preserve"> настоящей документации.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4" w:name="_Ref513817350"/>
            <w:bookmarkStart w:id="45" w:name="_Ref513817350"/>
            <w:bookmarkEnd w:id="45"/>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0"/>
              <w:rPr>
                <w:b/>
                <w:i/>
                <w:i/>
                <w:shd w:fill="FFFF99" w:val="clear"/>
              </w:rPr>
            </w:pPr>
            <w:r>
              <w:rP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120" w:after="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pPr>
              <w:pStyle w:val="Normal"/>
              <w:widowControl w:val="false"/>
              <w:rPr/>
            </w:pPr>
            <w:r>
              <w:rPr/>
              <w:t>Победителем Аукциона признается Участник, предложивший наиболее высокую цену Договора (цену Заявки).</w:t>
            </w:r>
          </w:p>
        </w:tc>
      </w:tr>
    </w:tbl>
    <w:p>
      <w:pPr>
        <w:pStyle w:val="Heading1"/>
        <w:numPr>
          <w:ilvl w:val="0"/>
          <w:numId w:val="3"/>
        </w:numPr>
        <w:rPr>
          <w:rFonts w:ascii="Times New Roman" w:hAnsi="Times New Roman"/>
          <w:sz w:val="28"/>
          <w:szCs w:val="28"/>
        </w:rPr>
      </w:pPr>
      <w:bookmarkStart w:id="46" w:name="_Toc206748307"/>
      <w:bookmarkStart w:id="47" w:name="_Ref514448858"/>
      <w:bookmarkStart w:id="48" w:name="_Toc55193146"/>
      <w:bookmarkStart w:id="49" w:name="_Toc518119233"/>
      <w:bookmarkStart w:id="50" w:name="_Toc517582613"/>
      <w:bookmarkStart w:id="51" w:name="_Toc517582289"/>
      <w:r>
        <w:rPr>
          <w:rFonts w:ascii="Times New Roman" w:hAnsi="Times New Roman"/>
          <w:sz w:val="28"/>
          <w:szCs w:val="28"/>
        </w:rPr>
        <w:t xml:space="preserve">ОБЩИЕ </w:t>
      </w:r>
      <w:bookmarkEnd w:id="48"/>
      <w:bookmarkEnd w:id="49"/>
      <w:bookmarkEnd w:id="50"/>
      <w:bookmarkEnd w:id="51"/>
      <w:r>
        <w:rPr>
          <w:rFonts w:ascii="Times New Roman" w:hAnsi="Times New Roman"/>
          <w:sz w:val="28"/>
          <w:szCs w:val="28"/>
        </w:rPr>
        <w:t>ПОЛОЖЕНИЯ</w:t>
      </w:r>
      <w:bookmarkEnd w:id="1"/>
      <w:bookmarkEnd w:id="2"/>
      <w:bookmarkEnd w:id="3"/>
      <w:bookmarkEnd w:id="4"/>
      <w:bookmarkEnd w:id="5"/>
      <w:bookmarkEnd w:id="6"/>
      <w:bookmarkEnd w:id="7"/>
      <w:bookmarkEnd w:id="8"/>
      <w:bookmarkEnd w:id="9"/>
      <w:bookmarkEnd w:id="10"/>
      <w:bookmarkEnd w:id="11"/>
      <w:bookmarkEnd w:id="12"/>
      <w:bookmarkEnd w:id="19"/>
      <w:bookmarkEnd w:id="47"/>
      <w:r>
        <w:rPr>
          <w:rFonts w:ascii="Times New Roman" w:hAnsi="Times New Roman"/>
          <w:sz w:val="28"/>
          <w:szCs w:val="28"/>
        </w:rPr>
        <w:t xml:space="preserve"> </w:t>
      </w:r>
      <w:bookmarkEnd w:id="46"/>
      <w:r>
        <w:rPr>
          <w:rFonts w:ascii="Times New Roman" w:hAnsi="Times New Roman"/>
          <w:sz w:val="28"/>
          <w:szCs w:val="28"/>
        </w:rPr>
        <w:fldChar w:fldCharType="begin"/>
      </w:r>
      <w:r>
        <w:rPr>
          <w:sz w:val="28"/>
          <w:szCs w:val="28"/>
          <w:rFonts w:ascii="Times New Roman" w:hAnsi="Times New Roman"/>
        </w:rPr>
        <w:instrText xml:space="preserve"> REF _Ref514448858 \h </w:instrText>
      </w:r>
      <w:r>
        <w:rPr>
          <w:sz w:val="28"/>
          <w:szCs w:val="28"/>
          <w:rFonts w:ascii="Times New Roman" w:hAnsi="Times New Roman"/>
        </w:rPr>
        <w:fldChar w:fldCharType="separate"/>
      </w:r>
      <w:r>
        <w:rPr>
          <w:sz w:val="28"/>
          <w:szCs w:val="28"/>
          <w:rFonts w:ascii="Times New Roman" w:hAnsi="Times New Roman"/>
        </w:rPr>
        <w:t>ОБЩИЕ ПОЛОЖЕНИЯ</w:t>
      </w:r>
      <w:r>
        <w:rPr>
          <w:sz w:val="28"/>
          <w:szCs w:val="28"/>
          <w:rFonts w:ascii="Times New Roman" w:hAnsi="Times New Roman"/>
        </w:rPr>
        <w:fldChar w:fldCharType="end"/>
      </w:r>
    </w:p>
    <w:p>
      <w:pPr>
        <w:pStyle w:val="Heading2"/>
        <w:numPr>
          <w:ilvl w:val="1"/>
          <w:numId w:val="3"/>
        </w:numPr>
        <w:ind w:left="1134" w:hanging="1134"/>
        <w:rPr>
          <w:sz w:val="26"/>
        </w:rPr>
      </w:pPr>
      <w:bookmarkStart w:id="52" w:name="_Toc206748308"/>
      <w:bookmarkStart w:id="53" w:name="_Ref206664534"/>
      <w:bookmarkStart w:id="54" w:name="_Toc69728941"/>
      <w:bookmarkStart w:id="55" w:name="_Toc57314615"/>
      <w:bookmarkStart w:id="56" w:name="_Toc55305369"/>
      <w:bookmarkStart w:id="57" w:name="_Toc55285335"/>
      <w:r>
        <w:rPr>
          <w:sz w:val="26"/>
        </w:rPr>
        <w:t xml:space="preserve">Общие сведения </w:t>
      </w:r>
      <w:bookmarkEnd w:id="54"/>
      <w:bookmarkEnd w:id="55"/>
      <w:bookmarkEnd w:id="56"/>
      <w:bookmarkEnd w:id="57"/>
      <w:r>
        <w:rPr>
          <w:sz w:val="26"/>
        </w:rPr>
        <w:t>о продаже</w:t>
      </w:r>
      <w:bookmarkEnd w:id="52"/>
      <w:bookmarkEnd w:id="53"/>
    </w:p>
    <w:p>
      <w:pPr>
        <w:pStyle w:val="Style28"/>
        <w:numPr>
          <w:ilvl w:val="2"/>
          <w:numId w:val="3"/>
        </w:numPr>
        <w:ind w:left="1134" w:hanging="1134"/>
        <w:rPr/>
      </w:pPr>
      <w:bookmarkStart w:id="58" w:name="Общие_сведения"/>
      <w:bookmarkStart w:id="59" w:name="_Ref55193512"/>
      <w:r>
        <w:rPr/>
        <w:t xml:space="preserve">Организатор приглашает лиц, указанных в пункте </w:t>
      </w:r>
      <w:r>
        <w:rPr/>
        <w:fldChar w:fldCharType="begin"/>
      </w:r>
      <w:r>
        <w:rPr/>
        <w:instrText xml:space="preserve"> REF _Ref206506439 \r \h </w:instrText>
      </w:r>
      <w:r>
        <w:rPr/>
        <w:fldChar w:fldCharType="separate"/>
      </w:r>
      <w:r>
        <w:rPr/>
        <w:t>1.2.4</w:t>
      </w:r>
      <w:r>
        <w:rPr/>
        <w:fldChar w:fldCharType="end"/>
      </w:r>
      <w:r>
        <w:rPr/>
        <w:t xml:space="preserve">, к участию в Аукционе </w:t>
      </w:r>
      <w:bookmarkEnd w:id="58"/>
      <w:bookmarkEnd w:id="59"/>
      <w:r>
        <w:rPr/>
        <w:t>по продаже имущества, принадлежащего Продавцу.</w:t>
      </w:r>
    </w:p>
    <w:p>
      <w:pPr>
        <w:pStyle w:val="Heading2"/>
        <w:numPr>
          <w:ilvl w:val="1"/>
          <w:numId w:val="3"/>
        </w:numPr>
        <w:ind w:left="1134" w:hanging="1134"/>
        <w:rPr>
          <w:sz w:val="26"/>
        </w:rPr>
      </w:pPr>
      <w:bookmarkStart w:id="60" w:name="_Toc206748309"/>
      <w:bookmarkStart w:id="61" w:name="_Toc69728943"/>
      <w:bookmarkStart w:id="62" w:name="_Toc57314617"/>
      <w:bookmarkStart w:id="63" w:name="_Ref56231144"/>
      <w:bookmarkStart w:id="64" w:name="_Ref56231140"/>
      <w:bookmarkStart w:id="65" w:name="_Ref55313246"/>
      <w:bookmarkStart w:id="66" w:name="_Toc55305370"/>
      <w:bookmarkStart w:id="67" w:name="_Toc55285336"/>
      <w:bookmarkStart w:id="68" w:name="_Toc518119237"/>
      <w:bookmarkStart w:id="69" w:name="_Toc514455538"/>
      <w:bookmarkEnd w:id="68"/>
      <w:bookmarkEnd w:id="69"/>
      <w:r>
        <w:rPr>
          <w:sz w:val="26"/>
        </w:rPr>
        <w:t>Правовой статус документов</w:t>
      </w:r>
      <w:bookmarkEnd w:id="60"/>
      <w:bookmarkEnd w:id="61"/>
      <w:bookmarkEnd w:id="62"/>
      <w:bookmarkEnd w:id="63"/>
      <w:bookmarkEnd w:id="64"/>
      <w:bookmarkEnd w:id="65"/>
      <w:bookmarkEnd w:id="66"/>
      <w:bookmarkEnd w:id="67"/>
    </w:p>
    <w:p>
      <w:pPr>
        <w:pStyle w:val="Style28"/>
        <w:numPr>
          <w:ilvl w:val="2"/>
          <w:numId w:val="3"/>
        </w:numPr>
        <w:ind w:left="1134" w:hanging="1134"/>
        <w:rPr/>
      </w:pPr>
      <w:bookmarkStart w:id="70" w:name="_Toc518119237_Копия_1"/>
      <w:bookmarkStart w:id="71" w:name="_Toc66354324"/>
      <w:bookmarkStart w:id="72" w:name="_Toc69728944"/>
      <w:bookmarkStart w:id="73" w:name="_Toc57314619"/>
      <w:bookmarkStart w:id="74" w:name="_Toc55305373"/>
      <w:bookmarkStart w:id="75" w:name="_Toc55285339"/>
      <w:bookmarkEnd w:id="70"/>
      <w:bookmarkEnd w:id="71"/>
      <w:bookmarkEnd w:id="72"/>
      <w:bookmarkEnd w:id="73"/>
      <w:bookmarkEnd w:id="74"/>
      <w:bookmarkEnd w:id="75"/>
      <w:r>
        <w:rP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pPr>
        <w:pStyle w:val="Style28"/>
        <w:numPr>
          <w:ilvl w:val="2"/>
          <w:numId w:val="3"/>
        </w:numPr>
        <w:ind w:left="1134" w:hanging="1134"/>
        <w:rPr/>
      </w:pPr>
      <w:r>
        <w:rPr/>
        <w:t>Заявка Заявителя / Участника в соответствии со статьей 438 ГК РФ является акцептом такой оферты Продавца.</w:t>
      </w:r>
    </w:p>
    <w:p>
      <w:pPr>
        <w:pStyle w:val="Heading2"/>
        <w:numPr>
          <w:ilvl w:val="1"/>
          <w:numId w:val="3"/>
        </w:numPr>
        <w:ind w:left="1134" w:hanging="1134"/>
        <w:rPr>
          <w:sz w:val="26"/>
        </w:rPr>
      </w:pPr>
      <w:bookmarkStart w:id="76" w:name="_Toc69728946"/>
      <w:bookmarkStart w:id="77" w:name="_Toc57314621"/>
      <w:bookmarkStart w:id="78" w:name="_Toc206748310"/>
      <w:bookmarkStart w:id="79" w:name="_Toc66354324_Копия_1"/>
      <w:bookmarkStart w:id="80" w:name="_Toc69728944_Копия_1"/>
      <w:bookmarkStart w:id="81" w:name="_Toc57314619_Копия_1"/>
      <w:bookmarkStart w:id="82" w:name="_Toc55305373_Копия_1"/>
      <w:bookmarkStart w:id="83" w:name="_Toc55285339_Копия_1"/>
      <w:bookmarkStart w:id="84" w:name="_Toc502257141"/>
      <w:bookmarkStart w:id="85" w:name="_Toc501038041"/>
      <w:bookmarkEnd w:id="79"/>
      <w:bookmarkEnd w:id="80"/>
      <w:bookmarkEnd w:id="81"/>
      <w:bookmarkEnd w:id="82"/>
      <w:bookmarkEnd w:id="83"/>
      <w:bookmarkEnd w:id="84"/>
      <w:bookmarkEnd w:id="85"/>
      <w:r>
        <w:rPr>
          <w:sz w:val="26"/>
        </w:rPr>
        <w:t>Особые положения при проведении Аукциона с использованием ЭТП</w:t>
      </w:r>
      <w:bookmarkEnd w:id="78"/>
    </w:p>
    <w:p>
      <w:pPr>
        <w:pStyle w:val="Style28"/>
        <w:numPr>
          <w:ilvl w:val="2"/>
          <w:numId w:val="3"/>
        </w:numPr>
        <w:ind w:left="1134" w:hanging="1134"/>
        <w:rPr/>
      </w:pPr>
      <w:r>
        <w:rPr/>
        <w:t xml:space="preserve">Наименование ЭТП, посредством которой проводится Аукцион, указано в пункте </w:t>
      </w:r>
      <w:r>
        <w:rPr/>
        <w:fldChar w:fldCharType="begin"/>
      </w:r>
      <w:r>
        <w:rPr/>
        <w:instrText xml:space="preserve"> REF _Ref514462143 \r \h </w:instrText>
      </w:r>
      <w:r>
        <w:rPr/>
        <w:fldChar w:fldCharType="separate"/>
      </w:r>
      <w:r>
        <w:rPr/>
        <w:t>1.2.3</w:t>
      </w:r>
      <w:r>
        <w:rPr/>
        <w:fldChar w:fldCharType="end"/>
      </w:r>
      <w:r>
        <w:rPr/>
        <w:t>. До подачи Заявки Заявитель обязан ознакомиться с Регламентом ЭТП.</w:t>
      </w:r>
    </w:p>
    <w:p>
      <w:pPr>
        <w:pStyle w:val="Style28"/>
        <w:numPr>
          <w:ilvl w:val="2"/>
          <w:numId w:val="3"/>
        </w:numPr>
        <w:ind w:left="1134" w:hanging="1134"/>
        <w:rPr/>
      </w:pPr>
      <w:r>
        <w:rPr/>
        <w:t>Для участия в Аукционе Заявитель должен пройти процедуру регистрации (аккредитации) на ЭТП. Аккредитация осуществляется Оператором ЭТП. Организатор или Продавец не несут ответственности за результат ее прохождения Заявителем, в том числе понесенные им расходы.</w:t>
      </w:r>
    </w:p>
    <w:p>
      <w:pPr>
        <w:pStyle w:val="Style28"/>
        <w:numPr>
          <w:ilvl w:val="2"/>
          <w:numId w:val="3"/>
        </w:numPr>
        <w:ind w:left="1134" w:hanging="1134"/>
        <w:rPr/>
      </w:pPr>
      <w:r>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pPr>
        <w:pStyle w:val="Style28"/>
        <w:widowControl w:val="false"/>
        <w:numPr>
          <w:ilvl w:val="2"/>
          <w:numId w:val="3"/>
        </w:numPr>
        <w:ind w:left="1134" w:hanging="1134"/>
        <w:rPr/>
      </w:pPr>
      <w:r>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hanging="1134"/>
        <w:rPr>
          <w:sz w:val="26"/>
        </w:rPr>
      </w:pPr>
      <w:bookmarkStart w:id="86" w:name="_Toc206748311"/>
      <w:bookmarkStart w:id="87" w:name="_Toc55305372"/>
      <w:bookmarkStart w:id="88" w:name="_Toc55285338"/>
      <w:r>
        <w:rPr>
          <w:sz w:val="26"/>
        </w:rPr>
        <w:t xml:space="preserve">Прочие </w:t>
      </w:r>
      <w:bookmarkEnd w:id="87"/>
      <w:bookmarkEnd w:id="88"/>
      <w:r>
        <w:rPr>
          <w:sz w:val="26"/>
        </w:rPr>
        <w:t>положения</w:t>
      </w:r>
      <w:bookmarkEnd w:id="76"/>
      <w:bookmarkEnd w:id="77"/>
      <w:bookmarkEnd w:id="86"/>
    </w:p>
    <w:p>
      <w:pPr>
        <w:pStyle w:val="Style28"/>
        <w:numPr>
          <w:ilvl w:val="2"/>
          <w:numId w:val="3"/>
        </w:numPr>
        <w:tabs>
          <w:tab w:val="clear" w:pos="709"/>
          <w:tab w:val="left" w:pos="3828" w:leader="none"/>
        </w:tabs>
        <w:ind w:left="1134" w:hanging="1134"/>
        <w:rPr/>
      </w:pPr>
      <w:r>
        <w:rPr/>
        <w:t xml:space="preserve">Заявитель / Участник самостоятельно несет все расходы, связанные с подготовкой и подачей Заявки. Организатор / Продавец по этим расходам не отвечают </w:t>
        <w:br/>
        <w:t>и не имеют обязательств, за исключением случаев, прямо установленных гражданским законодательством РФ.</w:t>
      </w:r>
    </w:p>
    <w:p>
      <w:pPr>
        <w:pStyle w:val="Style28"/>
        <w:numPr>
          <w:ilvl w:val="2"/>
          <w:numId w:val="3"/>
        </w:numPr>
        <w:tabs>
          <w:tab w:val="clear" w:pos="709"/>
          <w:tab w:val="left" w:pos="3828" w:leader="none"/>
        </w:tabs>
        <w:ind w:left="1134" w:hanging="1134"/>
        <w:rPr/>
      </w:pPr>
      <w:r>
        <w:rP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pPr>
        <w:pStyle w:val="Heading1"/>
        <w:numPr>
          <w:ilvl w:val="0"/>
          <w:numId w:val="3"/>
        </w:numPr>
        <w:rPr>
          <w:rFonts w:ascii="Times New Roman" w:hAnsi="Times New Roman"/>
          <w:caps/>
          <w:kern w:val="0"/>
          <w:sz w:val="28"/>
          <w:szCs w:val="28"/>
        </w:rPr>
      </w:pPr>
      <w:bookmarkStart w:id="89" w:name="_Toc206748312"/>
      <w:bookmarkStart w:id="90" w:name="ИНСТРУКЦИИ"/>
      <w:bookmarkStart w:id="91" w:name="_Ref93088240"/>
      <w:bookmarkStart w:id="92" w:name="_Ref514453315"/>
      <w:bookmarkStart w:id="93" w:name="_Toc311803629"/>
      <w:bookmarkStart w:id="94" w:name="_Toc197150336"/>
      <w:bookmarkStart w:id="95" w:name="_Toc197149867"/>
      <w:bookmarkEnd w:id="90"/>
      <w:bookmarkEnd w:id="91"/>
      <w:bookmarkEnd w:id="92"/>
      <w:bookmarkEnd w:id="93"/>
      <w:bookmarkEnd w:id="94"/>
      <w:bookmarkEnd w:id="95"/>
      <w:r>
        <w:rPr>
          <w:rFonts w:ascii="Times New Roman" w:hAnsi="Times New Roman"/>
          <w:caps/>
          <w:kern w:val="0"/>
          <w:sz w:val="28"/>
          <w:szCs w:val="28"/>
        </w:rPr>
        <w:t>ПРЕДМЕТ ПРОДАЖИ</w:t>
      </w:r>
      <w:bookmarkEnd w:id="89"/>
    </w:p>
    <w:p>
      <w:pPr>
        <w:pStyle w:val="Heading2"/>
        <w:numPr>
          <w:ilvl w:val="1"/>
          <w:numId w:val="3"/>
        </w:numPr>
        <w:ind w:left="1134" w:hanging="1134"/>
        <w:rPr>
          <w:sz w:val="26"/>
        </w:rPr>
      </w:pPr>
      <w:bookmarkStart w:id="96" w:name="_Toc206748313"/>
      <w:r>
        <w:rPr>
          <w:sz w:val="26"/>
        </w:rPr>
        <w:t>Информация о Предмете продажи</w:t>
      </w:r>
      <w:bookmarkEnd w:id="96"/>
      <w:r>
        <w:rPr>
          <w:sz w:val="26"/>
        </w:rPr>
        <w:t xml:space="preserve"> </w:t>
      </w:r>
    </w:p>
    <w:p>
      <w:pPr>
        <w:pStyle w:val="Style28"/>
        <w:numPr>
          <w:ilvl w:val="2"/>
          <w:numId w:val="3"/>
        </w:numPr>
        <w:tabs>
          <w:tab w:val="clear" w:pos="709"/>
          <w:tab w:val="left" w:pos="3828" w:leader="none"/>
        </w:tabs>
        <w:ind w:left="1134" w:hanging="1134"/>
        <w:rPr/>
      </w:pPr>
      <w:bookmarkStart w:id="97" w:name="_Ref536798159"/>
      <w:r>
        <w:rPr/>
        <w:t>Предметом продажи является следующее имущество:</w:t>
      </w:r>
      <w:bookmarkEnd w:id="97"/>
    </w:p>
    <w:p>
      <w:pPr>
        <w:pStyle w:val="Style28"/>
        <w:numPr>
          <w:ilvl w:val="0"/>
          <w:numId w:val="0"/>
        </w:numPr>
        <w:tabs>
          <w:tab w:val="clear" w:pos="709"/>
          <w:tab w:val="left" w:pos="3828" w:leader="none"/>
        </w:tabs>
        <w:ind w:left="1134" w:hanging="0"/>
        <w:rPr/>
      </w:pPr>
      <w:r>
        <w:rPr/>
      </w:r>
    </w:p>
    <w:tbl>
      <w:tblPr>
        <w:tblStyle w:val="afffe"/>
        <w:tblW w:w="9720" w:type="dxa"/>
        <w:jc w:val="left"/>
        <w:tblInd w:w="445" w:type="dxa"/>
        <w:tblLayout w:type="fixed"/>
        <w:tblCellMar>
          <w:top w:w="0" w:type="dxa"/>
          <w:left w:w="108" w:type="dxa"/>
          <w:bottom w:w="0" w:type="dxa"/>
          <w:right w:w="108" w:type="dxa"/>
        </w:tblCellMar>
        <w:tblLook w:val="04a0" w:noHBand="0" w:noVBand="1" w:firstColumn="1" w:lastRow="0" w:lastColumn="0" w:firstRow="1"/>
      </w:tblPr>
      <w:tblGrid>
        <w:gridCol w:w="3688"/>
        <w:gridCol w:w="6031"/>
      </w:tblGrid>
      <w:tr>
        <w:trPr/>
        <w:tc>
          <w:tcPr>
            <w:tcW w:w="3688" w:type="dxa"/>
            <w:tcBorders/>
          </w:tcPr>
          <w:p>
            <w:pPr>
              <w:pStyle w:val="Normal"/>
              <w:widowControl w:val="false"/>
              <w:suppressAutoHyphens w:val="true"/>
              <w:spacing w:before="120" w:after="0"/>
              <w:rPr>
                <w:kern w:val="0"/>
                <w:lang w:val="ru-RU" w:bidi="ar-SA"/>
              </w:rPr>
            </w:pPr>
            <w:r>
              <w:rPr>
                <w:kern w:val="0"/>
                <w:lang w:val="ru-RU" w:bidi="ar-SA"/>
              </w:rPr>
              <w:t>Наименование объекта</w:t>
            </w:r>
          </w:p>
        </w:tc>
        <w:tc>
          <w:tcPr>
            <w:tcW w:w="6031" w:type="dxa"/>
            <w:tcBorders/>
          </w:tcPr>
          <w:p>
            <w:pPr>
              <w:pStyle w:val="Heading2"/>
              <w:widowControl w:val="false"/>
              <w:numPr>
                <w:ilvl w:val="0"/>
                <w:numId w:val="0"/>
              </w:numPr>
              <w:suppressAutoHyphens w:val="true"/>
              <w:spacing w:before="360" w:after="120"/>
              <w:ind w:left="0" w:hanging="0"/>
              <w:rPr>
                <w:b w:val="false"/>
                <w:bCs/>
                <w:sz w:val="26"/>
              </w:rPr>
            </w:pPr>
            <w:r>
              <w:rPr>
                <w:b w:val="false"/>
                <w:bCs/>
                <w:kern w:val="0"/>
                <w:sz w:val="26"/>
                <w:lang w:val="ru-RU" w:bidi="ar-SA"/>
              </w:rPr>
              <w:t xml:space="preserve">Конусная дробилка модель PYZ900  </w:t>
            </w:r>
          </w:p>
        </w:tc>
      </w:tr>
      <w:tr>
        <w:trPr/>
        <w:tc>
          <w:tcPr>
            <w:tcW w:w="3688" w:type="dxa"/>
            <w:tcBorders/>
          </w:tcPr>
          <w:p>
            <w:pPr>
              <w:pStyle w:val="Normal"/>
              <w:widowControl w:val="false"/>
              <w:suppressAutoHyphens w:val="true"/>
              <w:spacing w:before="120" w:after="0"/>
              <w:rPr>
                <w:b/>
              </w:rPr>
            </w:pPr>
            <w:r>
              <w:rPr>
                <w:kern w:val="0"/>
                <w:lang w:val="ru-RU" w:bidi="ar-SA"/>
              </w:rPr>
              <w:t>Адрес местонахождения</w:t>
            </w:r>
          </w:p>
        </w:tc>
        <w:tc>
          <w:tcPr>
            <w:tcW w:w="6031" w:type="dxa"/>
            <w:tcBorders/>
          </w:tcPr>
          <w:p>
            <w:pPr>
              <w:pStyle w:val="Heading2"/>
              <w:widowControl w:val="false"/>
              <w:numPr>
                <w:ilvl w:val="0"/>
                <w:numId w:val="0"/>
              </w:numPr>
              <w:suppressAutoHyphens w:val="true"/>
              <w:spacing w:before="360" w:after="120"/>
              <w:ind w:left="0" w:hanging="0"/>
              <w:rPr>
                <w:b w:val="false"/>
                <w:bCs/>
                <w:sz w:val="26"/>
              </w:rPr>
            </w:pPr>
            <w:r>
              <w:rPr>
                <w:b w:val="false"/>
                <w:bCs/>
                <w:kern w:val="0"/>
                <w:sz w:val="26"/>
                <w:lang w:val="ru-RU" w:bidi="ar-SA"/>
              </w:rPr>
              <w:t>Магаданская область, р-н Среднеканский, п.Усть-Среднекан</w:t>
            </w:r>
          </w:p>
        </w:tc>
      </w:tr>
      <w:tr>
        <w:trPr/>
        <w:tc>
          <w:tcPr>
            <w:tcW w:w="3688" w:type="dxa"/>
            <w:tcBorders/>
          </w:tcPr>
          <w:p>
            <w:pPr>
              <w:pStyle w:val="Normal"/>
              <w:widowControl w:val="false"/>
              <w:suppressAutoHyphens w:val="true"/>
              <w:spacing w:before="120" w:after="0"/>
              <w:rPr>
                <w:b/>
              </w:rPr>
            </w:pPr>
            <w:r>
              <w:rPr>
                <w:kern w:val="0"/>
                <w:lang w:val="ru-RU" w:bidi="ar-SA"/>
              </w:rPr>
              <w:t>Кадастровый / инвентаризационный номер / регистрационный номер</w:t>
            </w:r>
          </w:p>
        </w:tc>
        <w:tc>
          <w:tcPr>
            <w:tcW w:w="6031" w:type="dxa"/>
            <w:tcBorders/>
          </w:tcPr>
          <w:p>
            <w:pPr>
              <w:pStyle w:val="Heading2"/>
              <w:widowControl w:val="false"/>
              <w:numPr>
                <w:ilvl w:val="0"/>
                <w:numId w:val="0"/>
              </w:numPr>
              <w:suppressAutoHyphens w:val="true"/>
              <w:spacing w:before="360" w:after="120"/>
              <w:ind w:left="0" w:hanging="0"/>
              <w:rPr>
                <w:b w:val="false"/>
                <w:bCs/>
                <w:sz w:val="26"/>
              </w:rPr>
            </w:pPr>
            <w:r>
              <w:rPr>
                <w:b w:val="false"/>
                <w:bCs/>
                <w:kern w:val="0"/>
                <w:sz w:val="26"/>
                <w:lang w:val="ru-RU" w:bidi="ar-SA"/>
              </w:rPr>
              <w:t>10142094</w:t>
            </w:r>
          </w:p>
        </w:tc>
      </w:tr>
    </w:tbl>
    <w:p>
      <w:pPr>
        <w:pStyle w:val="Style28"/>
        <w:numPr>
          <w:ilvl w:val="2"/>
          <w:numId w:val="3"/>
        </w:numPr>
        <w:tabs>
          <w:tab w:val="clear" w:pos="709"/>
          <w:tab w:val="left" w:pos="3828" w:leader="none"/>
        </w:tabs>
        <w:ind w:left="1134" w:hanging="1134"/>
        <w:rPr/>
      </w:pPr>
      <w:r>
        <w:rPr/>
        <w:t>Предмет продажи принадлежит Продавцу на праве собственности.</w:t>
      </w:r>
    </w:p>
    <w:p>
      <w:pPr>
        <w:pStyle w:val="Style28"/>
        <w:numPr>
          <w:ilvl w:val="2"/>
          <w:numId w:val="3"/>
        </w:numPr>
        <w:tabs>
          <w:tab w:val="clear" w:pos="709"/>
          <w:tab w:val="left" w:pos="3828" w:leader="none"/>
        </w:tabs>
        <w:ind w:left="1134" w:hanging="1134"/>
        <w:rPr/>
      </w:pPr>
      <w:r>
        <w:rP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pPr>
        <w:pStyle w:val="Heading2"/>
        <w:numPr>
          <w:ilvl w:val="1"/>
          <w:numId w:val="3"/>
        </w:numPr>
        <w:ind w:left="1134" w:hanging="1134"/>
        <w:rPr>
          <w:sz w:val="26"/>
        </w:rPr>
      </w:pPr>
      <w:bookmarkStart w:id="98" w:name="_Toc206748314"/>
      <w:r>
        <w:rPr>
          <w:sz w:val="26"/>
        </w:rPr>
        <w:t>Порядок ознакомления с Предметом продажи</w:t>
      </w:r>
      <w:bookmarkEnd w:id="98"/>
      <w:r>
        <w:rPr>
          <w:sz w:val="26"/>
        </w:rPr>
        <w:t xml:space="preserve"> </w:t>
      </w:r>
    </w:p>
    <w:p>
      <w:pPr>
        <w:pStyle w:val="Style28"/>
        <w:numPr>
          <w:ilvl w:val="2"/>
          <w:numId w:val="3"/>
        </w:numPr>
        <w:tabs>
          <w:tab w:val="clear" w:pos="709"/>
          <w:tab w:val="left" w:pos="3828" w:leader="none"/>
        </w:tabs>
        <w:ind w:left="1134" w:hanging="1134"/>
        <w:rPr/>
      </w:pPr>
      <w:r>
        <w:rP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pPr>
        <w:pStyle w:val="Style28"/>
        <w:numPr>
          <w:ilvl w:val="2"/>
          <w:numId w:val="3"/>
        </w:numPr>
        <w:tabs>
          <w:tab w:val="clear" w:pos="709"/>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_Ref536798159 \r \h </w:instrText>
      </w:r>
      <w:r>
        <w:rPr/>
        <w:fldChar w:fldCharType="separate"/>
      </w:r>
      <w:r>
        <w:rPr/>
        <w:t>3.1.1</w:t>
      </w:r>
      <w:r>
        <w:rPr/>
        <w:fldChar w:fldCharType="end"/>
      </w:r>
      <w:r>
        <w:rPr/>
        <w:t>, по предварительному согласованию Организатором.</w:t>
      </w:r>
    </w:p>
    <w:p>
      <w:pPr>
        <w:pStyle w:val="Style28"/>
        <w:numPr>
          <w:ilvl w:val="2"/>
          <w:numId w:val="3"/>
        </w:numPr>
        <w:tabs>
          <w:tab w:val="clear" w:pos="709"/>
          <w:tab w:val="left" w:pos="3828" w:leader="none"/>
        </w:tabs>
        <w:ind w:left="1134" w:hanging="1134"/>
        <w:rPr/>
      </w:pPr>
      <w:r>
        <w:rP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rPr/>
        <w:t xml:space="preserve">. Письменный запрос направляется на адрес электронной почты контактного лица </w:t>
      </w:r>
      <w:r>
        <w:rPr>
          <w:szCs w:val="24"/>
        </w:rPr>
        <w:t xml:space="preserve">Продавца / </w:t>
      </w:r>
      <w:r>
        <w:rPr/>
        <w:t xml:space="preserve">Организатора, указанный в п. </w:t>
      </w:r>
      <w:r>
        <w:rPr/>
        <w:fldChar w:fldCharType="begin"/>
      </w:r>
      <w:r>
        <w:rPr/>
        <w:instrText xml:space="preserve"> REF _Ref249842235 \r \h </w:instrText>
      </w:r>
      <w:r>
        <w:rPr/>
        <w:fldChar w:fldCharType="separate"/>
      </w:r>
      <w:r>
        <w:rPr/>
        <w:t>1.2.2</w:t>
      </w:r>
      <w:r>
        <w:rPr/>
        <w:fldChar w:fldCharType="end"/>
      </w:r>
      <w:r>
        <w:rPr/>
        <w:t>.</w:t>
      </w:r>
    </w:p>
    <w:p>
      <w:pPr>
        <w:pStyle w:val="Heading1"/>
        <w:numPr>
          <w:ilvl w:val="0"/>
          <w:numId w:val="3"/>
        </w:numPr>
        <w:rPr>
          <w:rFonts w:ascii="Times New Roman" w:hAnsi="Times New Roman"/>
          <w:sz w:val="28"/>
          <w:szCs w:val="28"/>
        </w:rPr>
      </w:pPr>
      <w:bookmarkStart w:id="99" w:name="_Toc69728963"/>
      <w:bookmarkStart w:id="100" w:name="_Toc57314640"/>
      <w:bookmarkStart w:id="101" w:name="_Toc55305378"/>
      <w:bookmarkStart w:id="102" w:name="_Ref55300680"/>
      <w:bookmarkStart w:id="103" w:name="_Toc206748315"/>
      <w:bookmarkStart w:id="104" w:name="_Ref93088240_Копия_1"/>
      <w:bookmarkStart w:id="105" w:name="_Ref514453315_Копия_1"/>
      <w:bookmarkStart w:id="106" w:name="_Toc514455549"/>
      <w:bookmarkStart w:id="107" w:name="_Toc418863076"/>
      <w:bookmarkStart w:id="108" w:name="_Toc418862919"/>
      <w:bookmarkEnd w:id="104"/>
      <w:bookmarkEnd w:id="105"/>
      <w:bookmarkEnd w:id="106"/>
      <w:bookmarkEnd w:id="107"/>
      <w:bookmarkEnd w:id="108"/>
      <w:r>
        <w:rPr>
          <w:rFonts w:ascii="Times New Roman" w:hAnsi="Times New Roman"/>
          <w:sz w:val="28"/>
          <w:szCs w:val="28"/>
        </w:rPr>
        <w:t>ПОРЯДОК ПРОВЕДЕНИЯ АУКЦИОНА.                                   ИНСТРУКЦИИ ПО ПОДГОТОВКЕ ЗАЯВОК</w:t>
      </w:r>
      <w:bookmarkEnd w:id="99"/>
      <w:bookmarkEnd w:id="100"/>
      <w:bookmarkEnd w:id="101"/>
      <w:bookmarkEnd w:id="102"/>
      <w:bookmarkEnd w:id="103"/>
    </w:p>
    <w:p>
      <w:pPr>
        <w:pStyle w:val="Heading2"/>
        <w:numPr>
          <w:ilvl w:val="1"/>
          <w:numId w:val="3"/>
        </w:numPr>
        <w:ind w:left="1134" w:hanging="1134"/>
        <w:rPr>
          <w:sz w:val="26"/>
        </w:rPr>
      </w:pPr>
      <w:bookmarkStart w:id="109" w:name="_Toc206748316"/>
      <w:bookmarkStart w:id="110" w:name="_Toc69728964"/>
      <w:bookmarkStart w:id="111" w:name="_Toc57314641"/>
      <w:bookmarkStart w:id="112" w:name="_Toc55305379"/>
      <w:bookmarkStart w:id="113" w:name="_Toc55285342"/>
      <w:bookmarkStart w:id="114" w:name="_Toc55193148"/>
      <w:bookmarkStart w:id="115" w:name="_Toc518119235"/>
      <w:bookmarkStart w:id="116" w:name="_Ref440305687"/>
      <w:bookmarkStart w:id="117" w:name="ИНСТРУКЦИИ_Копия_1"/>
      <w:bookmarkEnd w:id="117"/>
      <w:r>
        <w:rPr>
          <w:sz w:val="26"/>
        </w:rPr>
        <w:t xml:space="preserve">Общий порядок проведения </w:t>
      </w:r>
      <w:bookmarkEnd w:id="110"/>
      <w:bookmarkEnd w:id="111"/>
      <w:bookmarkEnd w:id="112"/>
      <w:bookmarkEnd w:id="113"/>
      <w:bookmarkEnd w:id="114"/>
      <w:bookmarkEnd w:id="115"/>
      <w:bookmarkEnd w:id="116"/>
      <w:r>
        <w:rPr>
          <w:sz w:val="26"/>
        </w:rPr>
        <w:t>Аукциона</w:t>
      </w:r>
      <w:bookmarkEnd w:id="109"/>
    </w:p>
    <w:p>
      <w:pPr>
        <w:pStyle w:val="Style28"/>
        <w:numPr>
          <w:ilvl w:val="2"/>
          <w:numId w:val="3"/>
        </w:numPr>
        <w:tabs>
          <w:tab w:val="clear" w:pos="709"/>
          <w:tab w:val="left" w:pos="3828" w:leader="none"/>
        </w:tabs>
        <w:ind w:left="1134" w:hanging="1134"/>
        <w:rPr/>
      </w:pPr>
      <w:r>
        <w:rPr/>
        <w:t>Аукцион проводится в следующем порядке:</w:t>
      </w:r>
    </w:p>
    <w:p>
      <w:pPr>
        <w:pStyle w:val="Style30"/>
        <w:numPr>
          <w:ilvl w:val="4"/>
          <w:numId w:val="3"/>
        </w:numPr>
        <w:tabs>
          <w:tab w:val="clear" w:pos="709"/>
          <w:tab w:val="left" w:pos="1134" w:leader="none"/>
          <w:tab w:val="left" w:pos="1620" w:leader="none"/>
        </w:tabs>
        <w:ind w:left="990" w:firstLine="287"/>
        <w:rPr/>
      </w:pPr>
      <w:r>
        <w:rPr/>
        <w:t xml:space="preserve">Официальное размещение Извещения и Документации (подраздел </w:t>
      </w:r>
      <w:r>
        <w:rPr/>
        <w:fldChar w:fldCharType="begin"/>
      </w:r>
      <w:r>
        <w:rPr/>
        <w:instrText xml:space="preserve"> REF _Ref208315971 \r \h </w:instrText>
      </w:r>
      <w:r>
        <w:rPr/>
        <w:fldChar w:fldCharType="separate"/>
      </w:r>
      <w:r>
        <w:rPr/>
        <w:t>4.2</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Разъяснение Организатором продажи Документации и внесение в нее изменений, если необходимо (подразделы </w:t>
      </w:r>
      <w:r>
        <w:rPr/>
        <w:fldChar w:fldCharType="begin"/>
      </w:r>
      <w:r>
        <w:rPr/>
        <w:instrText xml:space="preserve"> REF _Ref208316005 \r \h </w:instrText>
      </w:r>
      <w:r>
        <w:rPr/>
        <w:fldChar w:fldCharType="separate"/>
      </w:r>
      <w:r>
        <w:rPr/>
        <w:t>4.3</w:t>
      </w:r>
      <w:r>
        <w:rPr/>
        <w:fldChar w:fldCharType="end"/>
      </w:r>
      <w:r>
        <w:rPr/>
        <w:t xml:space="preserve"> - </w:t>
      </w:r>
      <w:r>
        <w:rPr/>
        <w:fldChar w:fldCharType="begin"/>
      </w:r>
      <w:r>
        <w:rPr/>
        <w:instrText xml:space="preserve"> REF _Ref208316024 \r \h </w:instrText>
      </w:r>
      <w:r>
        <w:rPr/>
        <w:fldChar w:fldCharType="separate"/>
      </w:r>
      <w:r>
        <w:rPr/>
        <w:t>4.4</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Подготовка Заявителями Заявок и их подача (подразделы </w:t>
      </w:r>
      <w:r>
        <w:rPr/>
        <w:fldChar w:fldCharType="begin"/>
      </w:r>
      <w:r>
        <w:rPr/>
        <w:instrText xml:space="preserve"> REF _Ref208316043 \r \h </w:instrText>
      </w:r>
      <w:r>
        <w:rPr/>
        <w:fldChar w:fldCharType="separate"/>
      </w:r>
      <w:r>
        <w:rPr/>
        <w:t>4.5</w:t>
      </w:r>
      <w:r>
        <w:rPr/>
        <w:fldChar w:fldCharType="end"/>
      </w:r>
      <w:r>
        <w:rPr/>
        <w:t xml:space="preserve"> - </w:t>
      </w:r>
      <w:r>
        <w:rPr/>
        <w:fldChar w:fldCharType="begin"/>
      </w:r>
      <w:r>
        <w:rPr/>
        <w:instrText xml:space="preserve"> REF _Ref208316057 \r \h </w:instrText>
      </w:r>
      <w:r>
        <w:rPr/>
        <w:fldChar w:fldCharType="separate"/>
      </w:r>
      <w:r>
        <w:rPr/>
        <w:t>4.7</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Открытие доступа к Заявкам (подраздел </w:t>
      </w:r>
      <w:r>
        <w:rPr/>
        <w:fldChar w:fldCharType="begin"/>
      </w:r>
      <w:r>
        <w:rPr/>
        <w:instrText xml:space="preserve"> REF _Ref208316084 \r \h </w:instrText>
      </w:r>
      <w:r>
        <w:rPr/>
        <w:fldChar w:fldCharType="separate"/>
      </w:r>
      <w:r>
        <w:rPr/>
        <w:t>4.8</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Рассмотрение Заявок (подраздел</w:t>
      </w:r>
      <w:r>
        <w:rPr>
          <w:lang w:val="en-US"/>
        </w:rPr>
        <w:t xml:space="preserve"> </w:t>
      </w:r>
      <w:r>
        <w:rPr>
          <w:lang w:val="en-US"/>
        </w:rPr>
        <w:fldChar w:fldCharType="begin"/>
      </w:r>
      <w:r>
        <w:rPr>
          <w:lang w:val="en-US"/>
        </w:rPr>
        <w:instrText xml:space="preserve"> REF _Ref208316097 \r \h </w:instrText>
      </w:r>
      <w:r>
        <w:rPr>
          <w:lang w:val="en-US"/>
        </w:rPr>
        <w:fldChar w:fldCharType="separate"/>
      </w:r>
      <w:r>
        <w:rPr>
          <w:lang w:val="en-US"/>
        </w:rPr>
        <w:t>4.9</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Проведение процедуры Аукциона (подраздел</w:t>
      </w:r>
      <w:r>
        <w:rPr>
          <w:lang w:val="en-US"/>
        </w:rPr>
        <w:t xml:space="preserve"> </w:t>
      </w:r>
      <w:r>
        <w:rPr>
          <w:lang w:val="en-US"/>
        </w:rPr>
        <w:fldChar w:fldCharType="begin"/>
      </w:r>
      <w:r>
        <w:rPr>
          <w:lang w:val="en-US"/>
        </w:rPr>
        <w:instrText xml:space="preserve"> REF _Ref208316108 \r \h </w:instrText>
      </w:r>
      <w:r>
        <w:rPr>
          <w:lang w:val="en-US"/>
        </w:rPr>
        <w:fldChar w:fldCharType="separate"/>
      </w:r>
      <w:r>
        <w:rPr>
          <w:lang w:val="en-US"/>
        </w:rPr>
        <w:t>4.10</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Оформление результатов Аукциона (подраздел</w:t>
      </w:r>
      <w:r>
        <w:rPr>
          <w:lang w:val="en-US"/>
        </w:rPr>
        <w:t xml:space="preserve"> </w:t>
      </w:r>
      <w:r>
        <w:rPr>
          <w:lang w:val="en-US"/>
        </w:rPr>
        <w:fldChar w:fldCharType="begin"/>
      </w:r>
      <w:r>
        <w:rPr>
          <w:lang w:val="en-US"/>
        </w:rPr>
        <w:instrText xml:space="preserve"> REF _Ref208316129 \r \h </w:instrText>
      </w:r>
      <w:r>
        <w:rPr>
          <w:lang w:val="en-US"/>
        </w:rPr>
        <w:fldChar w:fldCharType="separate"/>
      </w:r>
      <w:r>
        <w:rPr>
          <w:lang w:val="en-US"/>
        </w:rPr>
        <w:t>4.11</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Признание аукциона несостоявшимся (подраздел</w:t>
      </w:r>
      <w:r>
        <w:rPr>
          <w:lang w:val="en-US"/>
        </w:rPr>
        <w:t xml:space="preserve"> </w:t>
      </w:r>
      <w:r>
        <w:rPr>
          <w:lang w:val="en-US"/>
        </w:rPr>
        <w:fldChar w:fldCharType="begin"/>
      </w:r>
      <w:r>
        <w:rPr>
          <w:lang w:val="en-US"/>
        </w:rPr>
        <w:instrText xml:space="preserve"> REF _Ref208316141 \r \h </w:instrText>
      </w:r>
      <w:r>
        <w:rPr>
          <w:lang w:val="en-US"/>
        </w:rPr>
        <w:fldChar w:fldCharType="separate"/>
      </w:r>
      <w:r>
        <w:rPr>
          <w:lang w:val="en-US"/>
        </w:rPr>
        <w:t>4.12</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Отказ от проведения (отмена) аукциона (подраздел </w:t>
      </w:r>
      <w:r>
        <w:rPr>
          <w:lang w:val="en-US"/>
        </w:rPr>
        <w:fldChar w:fldCharType="begin"/>
      </w:r>
      <w:r>
        <w:rPr>
          <w:lang w:val="en-US"/>
        </w:rPr>
        <w:instrText xml:space="preserve"> REF _Ref206506781 \r \h </w:instrText>
      </w:r>
      <w:r>
        <w:rPr>
          <w:lang w:val="en-US"/>
        </w:rPr>
        <w:fldChar w:fldCharType="separate"/>
      </w:r>
      <w:r>
        <w:rPr>
          <w:lang w:val="en-US"/>
        </w:rPr>
        <w:t>4.13</w:t>
      </w:r>
      <w:r>
        <w:rPr>
          <w:lang w:val="en-US"/>
        </w:rPr>
        <w:fldChar w:fldCharType="end"/>
      </w:r>
      <w:r>
        <w:rPr/>
        <w:t>);</w:t>
      </w:r>
    </w:p>
    <w:p>
      <w:pPr>
        <w:pStyle w:val="Style30"/>
        <w:numPr>
          <w:ilvl w:val="4"/>
          <w:numId w:val="3"/>
        </w:numPr>
        <w:tabs>
          <w:tab w:val="clear" w:pos="709"/>
          <w:tab w:val="left" w:pos="1134" w:leader="none"/>
          <w:tab w:val="left" w:pos="1620" w:leader="none"/>
          <w:tab w:val="left" w:pos="3828" w:leader="none"/>
        </w:tabs>
        <w:ind w:left="990" w:firstLine="287"/>
        <w:rPr/>
      </w:pPr>
      <w:r>
        <w:rPr/>
        <w:t>Заключение Договора (раздел</w:t>
      </w:r>
      <w:r>
        <w:rPr>
          <w:lang w:val="en-US"/>
        </w:rPr>
        <w:t xml:space="preserve"> </w:t>
      </w:r>
      <w:r>
        <w:rPr>
          <w:lang w:val="en-US"/>
        </w:rPr>
        <w:fldChar w:fldCharType="begin"/>
      </w:r>
      <w:r>
        <w:rPr>
          <w:lang w:val="en-US"/>
        </w:rPr>
        <w:instrText xml:space="preserve"> REF _Ref208316175 \r \h </w:instrText>
      </w:r>
      <w:r>
        <w:rPr>
          <w:lang w:val="en-US"/>
        </w:rPr>
        <w:fldChar w:fldCharType="separate"/>
      </w:r>
      <w:r>
        <w:rPr>
          <w:lang w:val="en-US"/>
        </w:rPr>
        <w:t>5</w:t>
      </w:r>
      <w:r>
        <w:rPr>
          <w:lang w:val="en-US"/>
        </w:rPr>
        <w:fldChar w:fldCharType="end"/>
      </w:r>
      <w:r>
        <w:rPr/>
        <w:t>).</w:t>
      </w:r>
    </w:p>
    <w:p>
      <w:pPr>
        <w:pStyle w:val="Heading2"/>
        <w:keepNext w:val="false"/>
        <w:widowControl w:val="false"/>
        <w:numPr>
          <w:ilvl w:val="1"/>
          <w:numId w:val="3"/>
        </w:numPr>
        <w:suppressAutoHyphens w:val="false"/>
        <w:ind w:left="1134" w:hanging="1134"/>
        <w:rPr>
          <w:sz w:val="26"/>
        </w:rPr>
      </w:pPr>
      <w:bookmarkStart w:id="118" w:name="_Toc206748317"/>
      <w:bookmarkStart w:id="119" w:name="_Ref208315971"/>
      <w:bookmarkStart w:id="120" w:name="_Toc69728965"/>
      <w:bookmarkStart w:id="121" w:name="_Toc57314642"/>
      <w:bookmarkStart w:id="122" w:name="_Toc55305380"/>
      <w:bookmarkStart w:id="123" w:name="_Toc55285343"/>
      <w:bookmarkStart w:id="124" w:name="_Ref55280418"/>
      <w:r>
        <w:rPr>
          <w:sz w:val="26"/>
        </w:rPr>
        <w:t xml:space="preserve">Официальное размещение </w:t>
      </w:r>
      <w:bookmarkEnd w:id="120"/>
      <w:bookmarkEnd w:id="121"/>
      <w:bookmarkEnd w:id="122"/>
      <w:bookmarkEnd w:id="123"/>
      <w:bookmarkEnd w:id="124"/>
      <w:r>
        <w:rPr>
          <w:sz w:val="26"/>
        </w:rPr>
        <w:t>Документации и Извещения</w:t>
      </w:r>
      <w:bookmarkEnd w:id="118"/>
      <w:bookmarkEnd w:id="119"/>
    </w:p>
    <w:p>
      <w:pPr>
        <w:pStyle w:val="Style28"/>
        <w:numPr>
          <w:ilvl w:val="2"/>
          <w:numId w:val="3"/>
        </w:numPr>
        <w:tabs>
          <w:tab w:val="clear" w:pos="709"/>
          <w:tab w:val="left" w:pos="990" w:leader="none"/>
          <w:tab w:val="left" w:pos="1620" w:leader="none"/>
          <w:tab w:val="left" w:pos="3828" w:leader="none"/>
        </w:tabs>
        <w:ind w:left="1080" w:hanging="1080"/>
        <w:rPr/>
      </w:pPr>
      <w:r>
        <w:rPr/>
        <w:t xml:space="preserve">Документация и извещение </w:t>
      </w:r>
      <w:r>
        <w:rPr>
          <w:rFonts w:eastAsia="Calibri" w:eastAsiaTheme="minorHAnsi"/>
          <w:lang w:eastAsia="en-US"/>
        </w:rPr>
        <w:t>подлежат размещению в открытом доступе на официальном сайте ЭТП в информационно-телекоммуникационной сети "Интернет"</w:t>
      </w:r>
      <w:r>
        <w:rP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8"/>
        <w:numPr>
          <w:ilvl w:val="2"/>
          <w:numId w:val="3"/>
        </w:numPr>
        <w:tabs>
          <w:tab w:val="clear" w:pos="709"/>
          <w:tab w:val="left" w:pos="990" w:leader="none"/>
          <w:tab w:val="left" w:pos="1440" w:leader="none"/>
          <w:tab w:val="left" w:pos="1620" w:leader="none"/>
          <w:tab w:val="left" w:pos="3828" w:leader="none"/>
        </w:tabs>
        <w:ind w:left="1080" w:hanging="1080"/>
        <w:rPr/>
      </w:pPr>
      <w:r>
        <w:rPr/>
        <w:t xml:space="preserve">Дополнительно извещение </w:t>
      </w:r>
      <w:r>
        <w:rPr>
          <w:rFonts w:eastAsia="Calibri" w:eastAsiaTheme="minorHAnsi"/>
          <w:lang w:eastAsia="en-US"/>
        </w:rPr>
        <w:t>подлежит размещению:</w:t>
      </w:r>
    </w:p>
    <w:p>
      <w:pPr>
        <w:pStyle w:val="Style28"/>
        <w:numPr>
          <w:ilvl w:val="0"/>
          <w:numId w:val="0"/>
        </w:numPr>
        <w:tabs>
          <w:tab w:val="clear" w:pos="709"/>
          <w:tab w:val="left" w:pos="1440" w:leader="none"/>
          <w:tab w:val="left" w:pos="1620" w:leader="none"/>
          <w:tab w:val="left" w:pos="3828" w:leader="none"/>
        </w:tabs>
        <w:spacing w:before="120" w:after="240"/>
        <w:ind w:left="1080" w:hanging="0"/>
        <w:rPr/>
      </w:pPr>
      <w:r>
        <w:rPr>
          <w:rFonts w:eastAsia="Calibri" w:eastAsiaTheme="minorHAnsi"/>
          <w:lang w:eastAsia="en-US"/>
        </w:rPr>
        <w:t xml:space="preserve">- в </w:t>
      </w:r>
      <w:r>
        <w:rPr/>
        <w:t>информационно-телекоммуникационной сети «Интернет» на сайте ПАО «РусГидро», а также специализированной организации (организаторе торгов), уполномоченной ПАО «РусГидро» на продажу принадлежащего ему непрофильного актива, если такая организация привлекается для организации торгов;</w:t>
      </w:r>
    </w:p>
    <w:p>
      <w:pPr>
        <w:pStyle w:val="Style28"/>
        <w:numPr>
          <w:ilvl w:val="0"/>
          <w:numId w:val="8"/>
        </w:numPr>
        <w:tabs>
          <w:tab w:val="clear" w:pos="709"/>
          <w:tab w:val="left" w:pos="1440" w:leader="none"/>
        </w:tabs>
        <w:ind w:left="1077" w:hanging="0"/>
        <w:rPr/>
      </w:pPr>
      <w:r>
        <w:rPr/>
        <w:t>на специализированных сайтах в информационно-телекоммуникационной сети «Интернет» по продаже аналогичного имущества;</w:t>
      </w:r>
    </w:p>
    <w:p>
      <w:pPr>
        <w:pStyle w:val="Style28"/>
        <w:numPr>
          <w:ilvl w:val="0"/>
          <w:numId w:val="8"/>
        </w:numPr>
        <w:tabs>
          <w:tab w:val="clear" w:pos="709"/>
          <w:tab w:val="left" w:pos="1440" w:leader="none"/>
        </w:tabs>
        <w:ind w:left="0" w:firstLine="1080"/>
        <w:rPr/>
      </w:pPr>
      <w:r>
        <w:rPr/>
        <w:t>в печатных СМИ федерального или местного значения (при необходимости).</w:t>
      </w:r>
    </w:p>
    <w:p>
      <w:pPr>
        <w:pStyle w:val="Style28"/>
        <w:numPr>
          <w:ilvl w:val="2"/>
          <w:numId w:val="3"/>
        </w:numPr>
        <w:tabs>
          <w:tab w:val="clear" w:pos="709"/>
          <w:tab w:val="left" w:pos="1440" w:leader="none"/>
          <w:tab w:val="left" w:pos="3828" w:leader="none"/>
        </w:tabs>
        <w:ind w:left="1134" w:hanging="1134"/>
        <w:rPr/>
      </w:pPr>
      <w:r>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pPr>
        <w:pStyle w:val="Heading2"/>
        <w:numPr>
          <w:ilvl w:val="1"/>
          <w:numId w:val="3"/>
        </w:numPr>
        <w:ind w:left="1134" w:hanging="1134"/>
        <w:rPr>
          <w:sz w:val="26"/>
        </w:rPr>
      </w:pPr>
      <w:bookmarkStart w:id="125" w:name="_Toc206748318"/>
      <w:bookmarkStart w:id="126" w:name="_Ref208316005"/>
      <w:bookmarkStart w:id="127" w:name="_Toc57314653"/>
      <w:bookmarkStart w:id="128" w:name="_Toc311975313"/>
      <w:bookmarkEnd w:id="128"/>
      <w:r>
        <w:rPr>
          <w:sz w:val="26"/>
        </w:rPr>
        <w:t>Разъяснение Документации</w:t>
      </w:r>
      <w:bookmarkEnd w:id="127"/>
      <w:r>
        <w:rPr>
          <w:sz w:val="26"/>
        </w:rPr>
        <w:t xml:space="preserve"> о продаже</w:t>
      </w:r>
      <w:bookmarkEnd w:id="125"/>
      <w:bookmarkEnd w:id="126"/>
    </w:p>
    <w:p>
      <w:pPr>
        <w:pStyle w:val="Style28"/>
        <w:numPr>
          <w:ilvl w:val="2"/>
          <w:numId w:val="3"/>
        </w:numPr>
        <w:tabs>
          <w:tab w:val="clear" w:pos="709"/>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8"/>
        <w:numPr>
          <w:ilvl w:val="2"/>
          <w:numId w:val="3"/>
        </w:numPr>
        <w:tabs>
          <w:tab w:val="clear" w:pos="709"/>
          <w:tab w:val="left" w:pos="3828" w:leader="none"/>
        </w:tabs>
        <w:ind w:left="1134" w:hanging="1134"/>
        <w:rPr/>
      </w:pPr>
      <w:r>
        <w:rPr/>
        <w:t>Запросы на разъяснение Документации подаются в соответствии с Регламентом ЭТП.</w:t>
      </w:r>
    </w:p>
    <w:p>
      <w:pPr>
        <w:pStyle w:val="Style28"/>
        <w:numPr>
          <w:ilvl w:val="2"/>
          <w:numId w:val="3"/>
        </w:numPr>
        <w:tabs>
          <w:tab w:val="clear" w:pos="709"/>
          <w:tab w:val="left" w:pos="3828" w:leader="none"/>
        </w:tabs>
        <w:ind w:left="1134" w:hanging="1134"/>
        <w:rPr/>
      </w:pPr>
      <w:bookmarkStart w:id="129" w:name="_Ref206506831"/>
      <w:r>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9"/>
      <w:r>
        <w:rPr/>
        <w:t xml:space="preserve"> </w:t>
      </w:r>
    </w:p>
    <w:p>
      <w:pPr>
        <w:pStyle w:val="Style28"/>
        <w:numPr>
          <w:ilvl w:val="2"/>
          <w:numId w:val="3"/>
        </w:numPr>
        <w:tabs>
          <w:tab w:val="clear" w:pos="709"/>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8"/>
        <w:numPr>
          <w:ilvl w:val="2"/>
          <w:numId w:val="3"/>
        </w:numPr>
        <w:tabs>
          <w:tab w:val="clear" w:pos="709"/>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_Ref206506831 \r \h </w:instrText>
      </w:r>
      <w:r>
        <w:rPr/>
        <w:fldChar w:fldCharType="separate"/>
      </w:r>
      <w:r>
        <w:rPr/>
        <w:t>4.3.3</w:t>
      </w:r>
      <w:r>
        <w:rPr/>
        <w:fldChar w:fldCharType="end"/>
      </w:r>
      <w:r>
        <w:rPr/>
        <w:t>.</w:t>
      </w:r>
    </w:p>
    <w:p>
      <w:pPr>
        <w:pStyle w:val="Style28"/>
        <w:numPr>
          <w:ilvl w:val="2"/>
          <w:numId w:val="3"/>
        </w:numPr>
        <w:tabs>
          <w:tab w:val="clear" w:pos="709"/>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8"/>
        <w:numPr>
          <w:ilvl w:val="2"/>
          <w:numId w:val="3"/>
        </w:numPr>
        <w:tabs>
          <w:tab w:val="clear" w:pos="709"/>
          <w:tab w:val="left" w:pos="3828" w:leader="none"/>
        </w:tabs>
        <w:ind w:left="1134" w:hanging="1134"/>
        <w:rPr/>
      </w:pPr>
      <w:r>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hanging="1134"/>
        <w:rPr>
          <w:sz w:val="26"/>
        </w:rPr>
      </w:pPr>
      <w:bookmarkStart w:id="130" w:name="_Toc206748319"/>
      <w:bookmarkStart w:id="131" w:name="_Ref208316024"/>
      <w:r>
        <w:rPr>
          <w:sz w:val="26"/>
        </w:rPr>
        <w:t>Изменения Документации о продаже</w:t>
      </w:r>
      <w:bookmarkEnd w:id="130"/>
      <w:bookmarkEnd w:id="131"/>
    </w:p>
    <w:p>
      <w:pPr>
        <w:pStyle w:val="Style28"/>
        <w:numPr>
          <w:ilvl w:val="2"/>
          <w:numId w:val="3"/>
        </w:numPr>
        <w:tabs>
          <w:tab w:val="clear" w:pos="709"/>
          <w:tab w:val="left" w:pos="3828" w:leader="none"/>
        </w:tabs>
        <w:ind w:left="1134" w:hanging="1134"/>
        <w:rPr/>
      </w:pPr>
      <w:r>
        <w:rP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pPr>
        <w:pStyle w:val="Style28"/>
        <w:numPr>
          <w:ilvl w:val="2"/>
          <w:numId w:val="3"/>
        </w:numPr>
        <w:tabs>
          <w:tab w:val="clear" w:pos="709"/>
          <w:tab w:val="left" w:pos="3828" w:leader="none"/>
        </w:tabs>
        <w:ind w:left="1134" w:hanging="1134"/>
        <w:rPr/>
      </w:pPr>
      <w:r>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pPr>
        <w:pStyle w:val="Heading2"/>
        <w:numPr>
          <w:ilvl w:val="1"/>
          <w:numId w:val="3"/>
        </w:numPr>
        <w:ind w:left="1134" w:hanging="1134"/>
        <w:rPr>
          <w:sz w:val="26"/>
        </w:rPr>
      </w:pPr>
      <w:bookmarkStart w:id="132" w:name="_Toc69728967"/>
      <w:bookmarkStart w:id="133" w:name="_Toc57314644"/>
      <w:bookmarkStart w:id="134" w:name="_Toc55305382"/>
      <w:bookmarkStart w:id="135" w:name="_Toc55285345"/>
      <w:bookmarkStart w:id="136" w:name="_Ref55280436"/>
      <w:bookmarkStart w:id="137" w:name="_Toc206748320"/>
      <w:bookmarkStart w:id="138" w:name="_Ref514607557"/>
      <w:bookmarkStart w:id="139" w:name="_Ref514601380"/>
      <w:bookmarkStart w:id="140" w:name="_Ref208316043"/>
      <w:r>
        <w:rPr>
          <w:sz w:val="26"/>
        </w:rPr>
        <w:t>Подготовка Заявок</w:t>
      </w:r>
      <w:bookmarkEnd w:id="132"/>
      <w:bookmarkEnd w:id="133"/>
      <w:bookmarkEnd w:id="134"/>
      <w:bookmarkEnd w:id="135"/>
      <w:bookmarkEnd w:id="136"/>
      <w:bookmarkEnd w:id="137"/>
      <w:bookmarkEnd w:id="138"/>
      <w:bookmarkEnd w:id="139"/>
      <w:bookmarkEnd w:id="140"/>
    </w:p>
    <w:p>
      <w:pPr>
        <w:pStyle w:val="21111"/>
        <w:numPr>
          <w:ilvl w:val="2"/>
          <w:numId w:val="3"/>
        </w:numPr>
        <w:rPr>
          <w:sz w:val="26"/>
        </w:rPr>
      </w:pPr>
      <w:bookmarkStart w:id="141" w:name="_Toc206748321"/>
      <w:bookmarkStart w:id="142" w:name="_Toc57314645"/>
      <w:bookmarkStart w:id="143" w:name="_Ref56229154"/>
      <w:r>
        <w:rPr>
          <w:sz w:val="26"/>
        </w:rPr>
        <w:t>Общие требования к Заявке</w:t>
      </w:r>
      <w:bookmarkEnd w:id="141"/>
      <w:bookmarkEnd w:id="142"/>
      <w:bookmarkEnd w:id="143"/>
    </w:p>
    <w:p>
      <w:pPr>
        <w:pStyle w:val="Style29"/>
        <w:numPr>
          <w:ilvl w:val="3"/>
          <w:numId w:val="3"/>
        </w:numPr>
        <w:rPr/>
      </w:pPr>
      <w:r>
        <w:rPr/>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Pr/>
        <w:fldChar w:fldCharType="begin"/>
      </w:r>
      <w:r>
        <w:rPr/>
        <w:instrText xml:space="preserve"> REF _Ref208316212 \r \h </w:instrText>
      </w:r>
      <w:r>
        <w:rPr/>
        <w:fldChar w:fldCharType="separate"/>
      </w:r>
      <w:r>
        <w:rPr/>
        <w:t>6</w:t>
      </w:r>
      <w:r>
        <w:rPr/>
        <w:fldChar w:fldCharType="end"/>
      </w:r>
      <w:r>
        <w:rPr/>
        <w:t xml:space="preserve"> Документации.</w:t>
      </w:r>
    </w:p>
    <w:p>
      <w:pPr>
        <w:pStyle w:val="Style29"/>
        <w:numPr>
          <w:ilvl w:val="3"/>
          <w:numId w:val="3"/>
        </w:numPr>
        <w:rPr/>
      </w:pPr>
      <w:bookmarkStart w:id="144" w:name="_Ref466382406"/>
      <w:bookmarkStart w:id="145" w:name="_Ref56240821"/>
      <w:r>
        <w:rPr/>
        <w:t>Заявитель имеет право подать только одну Заявку</w:t>
      </w:r>
      <w:bookmarkEnd w:id="144"/>
      <w:bookmarkEnd w:id="145"/>
      <w:r>
        <w:rPr/>
        <w:t xml:space="preserve"> на участие в Аукционе.</w:t>
      </w:r>
    </w:p>
    <w:p>
      <w:pPr>
        <w:pStyle w:val="Style29"/>
        <w:numPr>
          <w:ilvl w:val="0"/>
          <w:numId w:val="0"/>
        </w:numPr>
        <w:ind w:left="1134" w:hanging="0"/>
        <w:rPr/>
      </w:pPr>
      <w:r>
        <w:rPr/>
        <w:t>Подача Заявки на часть лота (Предмета продажи) не допускается, Заявки с нарушением данного требования не принимаются.</w:t>
      </w:r>
    </w:p>
    <w:p>
      <w:pPr>
        <w:pStyle w:val="Style29"/>
        <w:numPr>
          <w:ilvl w:val="3"/>
          <w:numId w:val="3"/>
        </w:numPr>
        <w:rPr/>
      </w:pPr>
      <w:bookmarkStart w:id="146" w:name="_Ref514625050"/>
      <w:bookmarkStart w:id="147"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6"/>
      <w:bookmarkEnd w:id="147"/>
    </w:p>
    <w:p>
      <w:pPr>
        <w:pStyle w:val="Style29"/>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30"/>
        <w:widowControl w:val="false"/>
        <w:numPr>
          <w:ilvl w:val="4"/>
          <w:numId w:val="3"/>
        </w:numPr>
        <w:ind w:left="1530" w:hanging="360"/>
        <w:rPr/>
      </w:pPr>
      <w:r>
        <w:rPr/>
        <w:t>полномочий таких органов (лиц) на оформление представленных в составе Заявки документов;</w:t>
      </w:r>
    </w:p>
    <w:p>
      <w:pPr>
        <w:pStyle w:val="Style30"/>
        <w:widowControl w:val="false"/>
        <w:numPr>
          <w:ilvl w:val="4"/>
          <w:numId w:val="3"/>
        </w:numPr>
        <w:ind w:left="1530" w:hanging="360"/>
        <w:rPr/>
      </w:pPr>
      <w:bookmarkStart w:id="148" w:name="_Ref56235235"/>
      <w:r>
        <w:rPr/>
        <w:t>формы, объема и содержания представленных в составе Заявки документов.</w:t>
      </w:r>
      <w:bookmarkEnd w:id="148"/>
    </w:p>
    <w:p>
      <w:pPr>
        <w:pStyle w:val="Style29"/>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9"/>
        <w:numPr>
          <w:ilvl w:val="3"/>
          <w:numId w:val="3"/>
        </w:numPr>
        <w:rPr/>
      </w:pPr>
      <w:r>
        <w:rPr/>
        <w:t>Заявка должна быть подписана ЭП Заявителя.</w:t>
      </w:r>
    </w:p>
    <w:p>
      <w:pPr>
        <w:pStyle w:val="Style29"/>
        <w:numPr>
          <w:ilvl w:val="3"/>
          <w:numId w:val="3"/>
        </w:numPr>
        <w:rPr/>
      </w:pPr>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9"/>
        <w:numPr>
          <w:ilvl w:val="3"/>
          <w:numId w:val="3"/>
        </w:numPr>
        <w:rPr/>
      </w:pPr>
      <w:r>
        <w:rPr/>
        <w:t>Все файлы не должны иметь защиты от их открытия, изменения, копирования их содержимого или их печати.</w:t>
      </w:r>
    </w:p>
    <w:p>
      <w:pPr>
        <w:pStyle w:val="Style29"/>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9"/>
        <w:numPr>
          <w:ilvl w:val="3"/>
          <w:numId w:val="3"/>
        </w:numPr>
        <w:rPr/>
      </w:pPr>
      <w:r>
        <w:rPr/>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pPr>
        <w:pStyle w:val="Style29"/>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
        <w:numPr>
          <w:ilvl w:val="2"/>
          <w:numId w:val="3"/>
        </w:numPr>
        <w:rPr>
          <w:sz w:val="26"/>
        </w:rPr>
      </w:pPr>
      <w:bookmarkStart w:id="149" w:name="_Toc206748322"/>
      <w:bookmarkStart w:id="150" w:name="_Ref324342276"/>
      <w:bookmarkStart w:id="151" w:name="_Toc57314646"/>
      <w:bookmarkStart w:id="152" w:name="_Ref56235653"/>
      <w:bookmarkStart w:id="153" w:name="_Ref56233643"/>
      <w:bookmarkStart w:id="154" w:name="_Toc453146031"/>
      <w:bookmarkStart w:id="155" w:name="_Toc452451015"/>
      <w:bookmarkEnd w:id="154"/>
      <w:bookmarkEnd w:id="155"/>
      <w:r>
        <w:rPr>
          <w:sz w:val="26"/>
        </w:rPr>
        <w:t>Требования к сроку действия Заявки</w:t>
      </w:r>
      <w:bookmarkEnd w:id="149"/>
      <w:bookmarkEnd w:id="150"/>
      <w:bookmarkEnd w:id="151"/>
      <w:bookmarkEnd w:id="152"/>
      <w:bookmarkEnd w:id="153"/>
    </w:p>
    <w:p>
      <w:pPr>
        <w:pStyle w:val="Style29"/>
        <w:widowControl w:val="false"/>
        <w:numPr>
          <w:ilvl w:val="3"/>
          <w:numId w:val="3"/>
        </w:numPr>
        <w:rPr/>
      </w:pPr>
      <w:bookmarkStart w:id="156" w:name="_Ref457409191"/>
      <w:bookmarkStart w:id="157" w:name="_Ref56220570"/>
      <w:r>
        <w:rPr/>
        <w:t xml:space="preserve">Заявка должна быть действительна в течение срока проведения Аукциона до истечения срока, отведенного на заключение Договора (пункт </w:t>
      </w:r>
      <w:r>
        <w:rPr/>
        <w:fldChar w:fldCharType="begin"/>
      </w:r>
      <w:r>
        <w:rPr/>
        <w:instrText xml:space="preserve"> REF _Ref524002254 \r \h </w:instrText>
      </w:r>
      <w:r>
        <w:rPr/>
        <w:fldChar w:fldCharType="separate"/>
      </w:r>
      <w:r>
        <w:rPr/>
        <w:t>5.1.1</w:t>
      </w:r>
      <w:r>
        <w:rPr/>
        <w:fldChar w:fldCharType="end"/>
      </w:r>
      <w:r>
        <w:rPr/>
        <w:t xml:space="preserve">). </w:t>
      </w:r>
      <w:bookmarkEnd w:id="156"/>
      <w:bookmarkEnd w:id="157"/>
      <w:r>
        <w:rPr/>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pPr>
        <w:pStyle w:val="21111"/>
        <w:numPr>
          <w:ilvl w:val="2"/>
          <w:numId w:val="3"/>
        </w:numPr>
        <w:rPr>
          <w:sz w:val="26"/>
        </w:rPr>
      </w:pPr>
      <w:bookmarkStart w:id="158" w:name="_Toc206748323"/>
      <w:bookmarkStart w:id="159" w:name="_Ref324342156"/>
      <w:bookmarkStart w:id="160" w:name="_Toc57314647"/>
      <w:r>
        <w:rPr>
          <w:sz w:val="26"/>
        </w:rPr>
        <w:t>Требования к языку Заявки</w:t>
      </w:r>
      <w:bookmarkEnd w:id="158"/>
      <w:bookmarkEnd w:id="159"/>
      <w:bookmarkEnd w:id="160"/>
    </w:p>
    <w:p>
      <w:pPr>
        <w:pStyle w:val="Style29"/>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9"/>
        <w:numPr>
          <w:ilvl w:val="3"/>
          <w:numId w:val="3"/>
        </w:numPr>
        <w:rPr/>
      </w:pPr>
      <w:r>
        <w:rPr/>
        <w:t>Организатор вправе не рассматривать документы, не переведенные на русский язык.</w:t>
      </w:r>
      <w:bookmarkStart w:id="161" w:name="_Hlt40850038"/>
      <w:bookmarkEnd w:id="161"/>
    </w:p>
    <w:p>
      <w:pPr>
        <w:pStyle w:val="21111"/>
        <w:numPr>
          <w:ilvl w:val="2"/>
          <w:numId w:val="3"/>
        </w:numPr>
        <w:rPr>
          <w:sz w:val="26"/>
        </w:rPr>
      </w:pPr>
      <w:bookmarkStart w:id="162" w:name="_Toc206748324"/>
      <w:bookmarkStart w:id="163" w:name="_Toc57314648"/>
      <w:bookmarkStart w:id="164" w:name="_Ref514621956"/>
      <w:r>
        <w:rPr>
          <w:sz w:val="26"/>
        </w:rPr>
        <w:t xml:space="preserve">Требования к валюте </w:t>
      </w:r>
      <w:bookmarkEnd w:id="163"/>
      <w:bookmarkEnd w:id="164"/>
      <w:r>
        <w:rPr>
          <w:sz w:val="26"/>
        </w:rPr>
        <w:t>предложения</w:t>
      </w:r>
      <w:bookmarkEnd w:id="162"/>
    </w:p>
    <w:p>
      <w:pPr>
        <w:pStyle w:val="Style29"/>
        <w:numPr>
          <w:ilvl w:val="3"/>
          <w:numId w:val="3"/>
        </w:numPr>
        <w:rPr/>
      </w:pPr>
      <w:bookmarkStart w:id="165" w:name="_Ref56220708"/>
      <w:r>
        <w:rPr/>
        <w:t>Валюта, в которой Заявители подают ценовые предложения -  российский рубль</w:t>
      </w:r>
      <w:bookmarkEnd w:id="165"/>
      <w:r>
        <w:rPr/>
        <w:t>.</w:t>
      </w:r>
    </w:p>
    <w:p>
      <w:pPr>
        <w:pStyle w:val="21111"/>
        <w:numPr>
          <w:ilvl w:val="2"/>
          <w:numId w:val="3"/>
        </w:numPr>
        <w:rPr>
          <w:sz w:val="26"/>
        </w:rPr>
      </w:pPr>
      <w:bookmarkStart w:id="166" w:name="_Toc206748325"/>
      <w:bookmarkStart w:id="167" w:name="_Toc311975322"/>
      <w:bookmarkStart w:id="168" w:name="_Toc502257156"/>
      <w:bookmarkStart w:id="169" w:name="_Toc501038056"/>
      <w:bookmarkEnd w:id="167"/>
      <w:bookmarkEnd w:id="168"/>
      <w:bookmarkEnd w:id="169"/>
      <w:r>
        <w:rPr>
          <w:sz w:val="26"/>
        </w:rPr>
        <w:t>Информация о задатке</w:t>
      </w:r>
      <w:bookmarkEnd w:id="166"/>
    </w:p>
    <w:p>
      <w:pPr>
        <w:pStyle w:val="Style29"/>
        <w:numPr>
          <w:ilvl w:val="3"/>
          <w:numId w:val="3"/>
        </w:numPr>
        <w:rPr/>
      </w:pPr>
      <w:bookmarkStart w:id="170" w:name="_Ref93139004"/>
      <w:bookmarkStart w:id="171" w:name="_Toc69728981"/>
      <w:bookmarkStart w:id="172" w:name="_Toc57314667"/>
      <w:bookmarkStart w:id="173" w:name="_Ref56239526"/>
      <w:bookmarkEnd w:id="170"/>
      <w:bookmarkEnd w:id="171"/>
      <w:bookmarkEnd w:id="172"/>
      <w:bookmarkEnd w:id="173"/>
      <w:r>
        <w:rPr/>
        <w:t>Для участия в Аукционе Заявитель должен перечислить задаток в размере, установленном соответствующим Извещением.</w:t>
      </w:r>
    </w:p>
    <w:p>
      <w:pPr>
        <w:pStyle w:val="Style29"/>
        <w:numPr>
          <w:ilvl w:val="3"/>
          <w:numId w:val="3"/>
        </w:numPr>
        <w:rPr/>
      </w:pPr>
      <w:r>
        <w:rPr/>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pPr>
        <w:pStyle w:val="Style29"/>
        <w:numPr>
          <w:ilvl w:val="3"/>
          <w:numId w:val="3"/>
        </w:numPr>
        <w:rPr/>
      </w:pPr>
      <w:r>
        <w:rPr/>
        <w:t xml:space="preserve">Плательщиком по оплате задатка может быть только Заявитель. </w:t>
      </w:r>
    </w:p>
    <w:p>
      <w:pPr>
        <w:pStyle w:val="Style29"/>
        <w:numPr>
          <w:ilvl w:val="3"/>
          <w:numId w:val="3"/>
        </w:numPr>
        <w:rPr/>
      </w:pPr>
      <w:r>
        <w:rPr/>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pPr>
        <w:pStyle w:val="Heading2"/>
        <w:keepNext w:val="false"/>
        <w:widowControl w:val="false"/>
        <w:numPr>
          <w:ilvl w:val="1"/>
          <w:numId w:val="3"/>
        </w:numPr>
        <w:ind w:left="1134" w:hanging="1134"/>
        <w:rPr>
          <w:sz w:val="26"/>
        </w:rPr>
      </w:pPr>
      <w:bookmarkStart w:id="174" w:name="_Toc69728968"/>
      <w:bookmarkStart w:id="175" w:name="_Toc57314654"/>
      <w:bookmarkStart w:id="176" w:name="_Toc55305383"/>
      <w:bookmarkStart w:id="177" w:name="_Toc55285351"/>
      <w:bookmarkStart w:id="178" w:name="_Ref55280443"/>
      <w:bookmarkStart w:id="179" w:name="_Toc206748326"/>
      <w:bookmarkStart w:id="180" w:name="_Ref93139004_Копия_1"/>
      <w:bookmarkStart w:id="181" w:name="_Toc69728981_Копия_1"/>
      <w:bookmarkStart w:id="182" w:name="_Toc57314667_Копия_1"/>
      <w:bookmarkStart w:id="183" w:name="_Ref56239526_Копия_1"/>
      <w:bookmarkStart w:id="184" w:name="_Toc526947876"/>
      <w:bookmarkStart w:id="185" w:name="_Toc526927498"/>
      <w:bookmarkEnd w:id="180"/>
      <w:bookmarkEnd w:id="181"/>
      <w:bookmarkEnd w:id="182"/>
      <w:bookmarkEnd w:id="183"/>
      <w:bookmarkEnd w:id="184"/>
      <w:bookmarkEnd w:id="185"/>
      <w:r>
        <w:rPr>
          <w:sz w:val="26"/>
        </w:rPr>
        <w:t>Подача Заявок и их прием</w:t>
      </w:r>
      <w:bookmarkStart w:id="186" w:name="_Hlk524091094"/>
      <w:bookmarkEnd w:id="174"/>
      <w:bookmarkEnd w:id="175"/>
      <w:bookmarkEnd w:id="176"/>
      <w:bookmarkEnd w:id="177"/>
      <w:bookmarkEnd w:id="178"/>
      <w:bookmarkEnd w:id="179"/>
      <w:bookmarkEnd w:id="186"/>
    </w:p>
    <w:p>
      <w:pPr>
        <w:pStyle w:val="Style28"/>
        <w:numPr>
          <w:ilvl w:val="2"/>
          <w:numId w:val="3"/>
        </w:numPr>
        <w:tabs>
          <w:tab w:val="clear" w:pos="709"/>
          <w:tab w:val="left" w:pos="142" w:leader="none"/>
        </w:tabs>
        <w:ind w:left="1134" w:hanging="1134"/>
        <w:rPr/>
      </w:pPr>
      <w:r>
        <w:rPr/>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pPr>
        <w:pStyle w:val="Style28"/>
        <w:numPr>
          <w:ilvl w:val="2"/>
          <w:numId w:val="3"/>
        </w:numPr>
        <w:tabs>
          <w:tab w:val="clear" w:pos="709"/>
          <w:tab w:val="left" w:pos="142" w:leader="none"/>
        </w:tabs>
        <w:ind w:left="1134" w:hanging="1134"/>
        <w:rPr/>
      </w:pPr>
      <w:r>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 ней) и в Извещении.</w:t>
      </w:r>
    </w:p>
    <w:p>
      <w:pPr>
        <w:pStyle w:val="Style28"/>
        <w:numPr>
          <w:ilvl w:val="2"/>
          <w:numId w:val="3"/>
        </w:numPr>
        <w:tabs>
          <w:tab w:val="clear" w:pos="709"/>
          <w:tab w:val="left" w:pos="142" w:leader="none"/>
        </w:tabs>
        <w:ind w:left="1134" w:hanging="1134"/>
        <w:rPr/>
      </w:pPr>
      <w:bookmarkStart w:id="187" w:name="_Ref56229451"/>
      <w:bookmarkStart w:id="188" w:name="_Toc329344073"/>
      <w:bookmarkStart w:id="189" w:name="_Ref268012040"/>
      <w:bookmarkStart w:id="190" w:name="_Toc210452306"/>
      <w:bookmarkStart w:id="191" w:name="_Toc170292276"/>
      <w:bookmarkStart w:id="192" w:name="_Toc115776303"/>
      <w:bookmarkEnd w:id="187"/>
      <w:bookmarkEnd w:id="188"/>
      <w:bookmarkEnd w:id="189"/>
      <w:bookmarkEnd w:id="190"/>
      <w:bookmarkEnd w:id="191"/>
      <w:bookmarkEnd w:id="192"/>
      <w:r>
        <w:rPr/>
        <w:t>Заявка должна быть подана Заявителем посредством функциональности ЭТП согласно вышеуказанным требованиям.</w:t>
      </w:r>
    </w:p>
    <w:p>
      <w:pPr>
        <w:pStyle w:val="Style28"/>
        <w:numPr>
          <w:ilvl w:val="2"/>
          <w:numId w:val="3"/>
        </w:numPr>
        <w:tabs>
          <w:tab w:val="clear" w:pos="709"/>
          <w:tab w:val="left" w:pos="142" w:leader="none"/>
        </w:tabs>
        <w:ind w:left="1134" w:hanging="1134"/>
        <w:rPr/>
      </w:pPr>
      <w:r>
        <w:rP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pPr>
        <w:pStyle w:val="Style28"/>
        <w:numPr>
          <w:ilvl w:val="2"/>
          <w:numId w:val="3"/>
        </w:numPr>
        <w:tabs>
          <w:tab w:val="clear" w:pos="709"/>
          <w:tab w:val="left" w:pos="142" w:leader="none"/>
        </w:tabs>
        <w:ind w:left="1134" w:hanging="1134"/>
        <w:rPr/>
      </w:pPr>
      <w:r>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Style28"/>
        <w:numPr>
          <w:ilvl w:val="2"/>
          <w:numId w:val="3"/>
        </w:numPr>
        <w:tabs>
          <w:tab w:val="clear" w:pos="709"/>
          <w:tab w:val="left" w:pos="142" w:leader="none"/>
        </w:tabs>
        <w:ind w:left="1134" w:hanging="1134"/>
        <w:rPr/>
      </w:pPr>
      <w:r>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hanging="1134"/>
        <w:rPr>
          <w:sz w:val="26"/>
        </w:rPr>
      </w:pPr>
      <w:bookmarkStart w:id="193" w:name="_Toc206748327"/>
      <w:bookmarkStart w:id="194" w:name="_Toc69728979"/>
      <w:bookmarkStart w:id="195" w:name="_Toc57314665"/>
      <w:bookmarkStart w:id="196" w:name="_Ref208316057"/>
      <w:bookmarkStart w:id="197" w:name="_Ref56229451_Копия_1"/>
      <w:bookmarkStart w:id="198" w:name="_Toc329344073_Копия_1"/>
      <w:bookmarkStart w:id="199" w:name="_Ref268012040_Копия_1"/>
      <w:bookmarkStart w:id="200" w:name="_Toc210452306_Копия_1"/>
      <w:bookmarkStart w:id="201" w:name="_Toc170292276_Копия_1"/>
      <w:bookmarkStart w:id="202" w:name="_Toc115776303_Копия_1"/>
      <w:bookmarkStart w:id="203" w:name="_Toc69728969"/>
      <w:bookmarkStart w:id="204" w:name="_Toc57314655"/>
      <w:bookmarkStart w:id="205" w:name="_Toc55305384"/>
      <w:bookmarkStart w:id="206" w:name="_Toc55285352"/>
      <w:bookmarkStart w:id="207" w:name="_Ref55280448"/>
      <w:bookmarkStart w:id="208" w:name="_Toc512721009"/>
      <w:bookmarkStart w:id="209" w:name="_Toc453230001"/>
      <w:bookmarkStart w:id="210" w:name="_Toc453146057"/>
      <w:bookmarkStart w:id="211" w:name="_Toc452451041"/>
      <w:bookmarkStart w:id="212" w:name="_Toc525302893"/>
      <w:bookmarkStart w:id="213" w:name="_Toc525302890"/>
      <w:bookmarkStart w:id="214" w:name="_Toc526947881"/>
      <w:bookmarkStart w:id="215" w:name="_Toc526947880"/>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sz w:val="26"/>
        </w:rPr>
        <w:t>Изменение и отзыв Заявок</w:t>
      </w:r>
      <w:bookmarkEnd w:id="193"/>
      <w:bookmarkEnd w:id="194"/>
      <w:bookmarkEnd w:id="195"/>
      <w:bookmarkEnd w:id="196"/>
    </w:p>
    <w:p>
      <w:pPr>
        <w:pStyle w:val="Style28"/>
        <w:numPr>
          <w:ilvl w:val="2"/>
          <w:numId w:val="3"/>
        </w:numPr>
        <w:tabs>
          <w:tab w:val="clear" w:pos="709"/>
          <w:tab w:val="left" w:pos="3828" w:leader="none"/>
        </w:tabs>
        <w:ind w:left="1134" w:hanging="1134"/>
        <w:rPr/>
      </w:pPr>
      <w:r>
        <w:rP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pPr>
        <w:pStyle w:val="Style28"/>
        <w:numPr>
          <w:ilvl w:val="2"/>
          <w:numId w:val="3"/>
        </w:numPr>
        <w:tabs>
          <w:tab w:val="clear" w:pos="709"/>
          <w:tab w:val="left" w:pos="3828" w:leader="none"/>
        </w:tabs>
        <w:ind w:left="1134" w:hanging="1134"/>
        <w:rPr/>
      </w:pPr>
      <w:r>
        <w:rPr/>
        <w:t>Отзыв Заявителем ранее поданной Заявки является отказом от участия в Аукционе, отозванные Заявки не рассматриваются Организатором.</w:t>
      </w:r>
    </w:p>
    <w:p>
      <w:pPr>
        <w:pStyle w:val="Style28"/>
        <w:numPr>
          <w:ilvl w:val="2"/>
          <w:numId w:val="3"/>
        </w:numPr>
        <w:tabs>
          <w:tab w:val="clear" w:pos="709"/>
          <w:tab w:val="left" w:pos="3828" w:leader="none"/>
        </w:tabs>
        <w:ind w:left="1134" w:hanging="1134"/>
        <w:rPr/>
      </w:pPr>
      <w:r>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pPr>
        <w:pStyle w:val="Heading2"/>
        <w:numPr>
          <w:ilvl w:val="1"/>
          <w:numId w:val="3"/>
        </w:numPr>
        <w:ind w:left="1134" w:hanging="1134"/>
        <w:rPr>
          <w:sz w:val="26"/>
        </w:rPr>
      </w:pPr>
      <w:bookmarkStart w:id="216" w:name="_Toc206748328"/>
      <w:bookmarkStart w:id="217" w:name="_Ref208316084"/>
      <w:bookmarkStart w:id="218" w:name="_Toc512721009_Копия_1"/>
      <w:bookmarkStart w:id="219" w:name="_Toc516980508"/>
      <w:bookmarkEnd w:id="218"/>
      <w:bookmarkEnd w:id="219"/>
      <w:r>
        <w:rPr>
          <w:sz w:val="26"/>
        </w:rPr>
        <w:t>Открытие доступа к Заявкам</w:t>
      </w:r>
      <w:bookmarkEnd w:id="216"/>
      <w:bookmarkEnd w:id="217"/>
    </w:p>
    <w:p>
      <w:pPr>
        <w:pStyle w:val="Style28"/>
        <w:numPr>
          <w:ilvl w:val="2"/>
          <w:numId w:val="3"/>
        </w:numPr>
        <w:tabs>
          <w:tab w:val="clear" w:pos="709"/>
          <w:tab w:val="left" w:pos="3828" w:leader="none"/>
        </w:tabs>
        <w:ind w:left="1134" w:hanging="1134"/>
        <w:rPr/>
      </w:pPr>
      <w:bookmarkStart w:id="220" w:name="_Ref324334912"/>
      <w:bookmarkStart w:id="221" w:name="_Ref56221780"/>
      <w:bookmarkEnd w:id="220"/>
      <w:bookmarkEnd w:id="221"/>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pPr>
        <w:pStyle w:val="Style28"/>
        <w:numPr>
          <w:ilvl w:val="2"/>
          <w:numId w:val="3"/>
        </w:numPr>
        <w:tabs>
          <w:tab w:val="clear" w:pos="709"/>
          <w:tab w:val="left" w:pos="3828" w:leader="none"/>
        </w:tabs>
        <w:ind w:left="1134" w:hanging="1134"/>
        <w:rPr/>
      </w:pPr>
      <w:r>
        <w:rPr/>
        <w:t>При проведении Аукциона Оператор ЭТП предоставляет Организатору доступ одновременно ко всем поданным Заявкам в полном объеме.</w:t>
      </w:r>
    </w:p>
    <w:p>
      <w:pPr>
        <w:pStyle w:val="Style28"/>
        <w:numPr>
          <w:ilvl w:val="2"/>
          <w:numId w:val="3"/>
        </w:numPr>
        <w:tabs>
          <w:tab w:val="clear" w:pos="709"/>
          <w:tab w:val="left" w:pos="3828" w:leader="none"/>
        </w:tabs>
        <w:ind w:left="1134" w:hanging="1134"/>
        <w:rPr/>
      </w:pPr>
      <w:r>
        <w:rPr/>
        <w:t>Порядок получения Заявителями информации о поступивших через ЭТП Заявках определяется Регламентом ЭТП.</w:t>
      </w:r>
    </w:p>
    <w:p>
      <w:pPr>
        <w:pStyle w:val="Heading2"/>
        <w:numPr>
          <w:ilvl w:val="1"/>
          <w:numId w:val="3"/>
        </w:numPr>
        <w:ind w:left="1134" w:hanging="1134"/>
        <w:rPr>
          <w:sz w:val="26"/>
        </w:rPr>
      </w:pPr>
      <w:bookmarkStart w:id="222" w:name="_Toc206748329"/>
      <w:bookmarkStart w:id="223" w:name="_Ref514620397"/>
      <w:bookmarkStart w:id="224" w:name="_Toc69728970"/>
      <w:bookmarkStart w:id="225" w:name="_Toc57314656"/>
      <w:bookmarkStart w:id="226" w:name="_Toc55305385"/>
      <w:bookmarkStart w:id="227" w:name="_Toc55285353"/>
      <w:bookmarkStart w:id="228" w:name="_Ref208316097"/>
      <w:bookmarkStart w:id="229" w:name="_Toc69728969_Копия_1"/>
      <w:bookmarkStart w:id="230" w:name="_Toc57314655_Копия_1"/>
      <w:bookmarkStart w:id="231" w:name="_Toc55305384_Копия_1"/>
      <w:bookmarkStart w:id="232" w:name="_Toc55285352_Копия_1"/>
      <w:bookmarkStart w:id="233" w:name="_Ref55280448_Копия_1"/>
      <w:bookmarkStart w:id="234" w:name="_Ref324334912_Копия_1"/>
      <w:bookmarkStart w:id="235" w:name="_Ref56221780_Копия_1"/>
      <w:bookmarkStart w:id="236" w:name="_Toc516980532"/>
      <w:bookmarkStart w:id="237" w:name="_Toc516961471"/>
      <w:bookmarkStart w:id="238" w:name="_Toc516961325"/>
      <w:bookmarkStart w:id="239" w:name="_Toc516980531"/>
      <w:bookmarkStart w:id="240" w:name="_Toc516961470"/>
      <w:bookmarkStart w:id="241" w:name="_Toc516961324"/>
      <w:bookmarkStart w:id="242" w:name="_Toc516980530"/>
      <w:bookmarkStart w:id="243" w:name="_Toc516961469"/>
      <w:bookmarkStart w:id="244" w:name="_Toc516961323"/>
      <w:bookmarkStart w:id="245" w:name="_Toc516980529"/>
      <w:bookmarkStart w:id="246" w:name="_Toc516961468"/>
      <w:bookmarkStart w:id="247" w:name="_Toc516961322"/>
      <w:bookmarkStart w:id="248" w:name="_Toc516980528"/>
      <w:bookmarkStart w:id="249" w:name="_Toc516961467"/>
      <w:bookmarkStart w:id="250" w:name="_Toc516961321"/>
      <w:bookmarkStart w:id="251" w:name="_Toc516980527"/>
      <w:bookmarkStart w:id="252" w:name="_Toc516961466"/>
      <w:bookmarkStart w:id="253" w:name="_Toc516961320"/>
      <w:bookmarkStart w:id="254" w:name="_Toc516980526"/>
      <w:bookmarkStart w:id="255" w:name="_Toc516961465"/>
      <w:bookmarkStart w:id="256" w:name="_Toc516961319"/>
      <w:bookmarkStart w:id="257" w:name="_Toc516980525"/>
      <w:bookmarkStart w:id="258" w:name="_Toc516961464"/>
      <w:bookmarkStart w:id="259" w:name="_Toc516961318"/>
      <w:bookmarkStart w:id="260" w:name="_Toc516980524"/>
      <w:bookmarkStart w:id="261" w:name="_Toc516961463"/>
      <w:bookmarkStart w:id="262" w:name="_Toc516961317"/>
      <w:bookmarkStart w:id="263" w:name="_Toc516980523"/>
      <w:bookmarkStart w:id="264" w:name="_Toc516961462"/>
      <w:bookmarkStart w:id="265" w:name="_Toc516961316"/>
      <w:bookmarkStart w:id="266" w:name="_Toc516980522"/>
      <w:bookmarkStart w:id="267" w:name="_Toc516961461"/>
      <w:bookmarkStart w:id="268" w:name="_Toc516961315"/>
      <w:bookmarkStart w:id="269" w:name="_Toc516980521"/>
      <w:bookmarkStart w:id="270" w:name="_Toc516961460"/>
      <w:bookmarkStart w:id="271" w:name="_Toc516961314"/>
      <w:bookmarkStart w:id="272" w:name="_Toc516980520"/>
      <w:bookmarkStart w:id="273" w:name="_Toc516961459"/>
      <w:bookmarkStart w:id="274" w:name="_Toc516961313"/>
      <w:bookmarkStart w:id="275" w:name="_Toc516980518"/>
      <w:bookmarkStart w:id="276" w:name="_Toc516961457"/>
      <w:bookmarkStart w:id="277" w:name="_Toc516961311"/>
      <w:bookmarkStart w:id="278" w:name="_Toc516980517"/>
      <w:bookmarkStart w:id="279" w:name="_Toc516961456"/>
      <w:bookmarkStart w:id="280" w:name="_Toc516961310"/>
      <w:bookmarkStart w:id="281" w:name="_Toc516980516"/>
      <w:bookmarkStart w:id="282" w:name="_Toc516961455"/>
      <w:bookmarkStart w:id="283" w:name="_Toc516961309"/>
      <w:bookmarkStart w:id="284" w:name="_Toc516980515"/>
      <w:bookmarkStart w:id="285" w:name="_Toc516961454"/>
      <w:bookmarkStart w:id="286" w:name="_Toc516961308"/>
      <w:bookmarkStart w:id="287" w:name="_Toc516980514"/>
      <w:bookmarkStart w:id="288" w:name="_Toc516961453"/>
      <w:bookmarkStart w:id="289" w:name="_Toc516961307"/>
      <w:bookmarkStart w:id="290" w:name="_Toc516980513"/>
      <w:bookmarkStart w:id="291" w:name="_Toc516961452"/>
      <w:bookmarkStart w:id="292" w:name="_Toc516961306"/>
      <w:bookmarkStart w:id="293" w:name="_Toc516980512"/>
      <w:bookmarkStart w:id="294" w:name="_Toc516961451"/>
      <w:bookmarkStart w:id="295" w:name="_Toc516961305"/>
      <w:bookmarkStart w:id="296" w:name="_Toc516980511"/>
      <w:bookmarkStart w:id="297" w:name="_Toc516961450"/>
      <w:bookmarkStart w:id="298" w:name="_Toc51696130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sz w:val="26"/>
        </w:rPr>
        <w:t>Рассмотрение Заявок</w:t>
      </w:r>
      <w:bookmarkEnd w:id="222"/>
      <w:bookmarkEnd w:id="223"/>
      <w:bookmarkEnd w:id="224"/>
      <w:bookmarkEnd w:id="225"/>
      <w:bookmarkEnd w:id="226"/>
      <w:bookmarkEnd w:id="227"/>
      <w:bookmarkEnd w:id="228"/>
      <w:r>
        <w:rPr>
          <w:sz w:val="26"/>
        </w:rPr>
        <w:t xml:space="preserve"> </w:t>
      </w:r>
    </w:p>
    <w:p>
      <w:pPr>
        <w:pStyle w:val="Style28"/>
        <w:numPr>
          <w:ilvl w:val="2"/>
          <w:numId w:val="3"/>
        </w:numPr>
        <w:tabs>
          <w:tab w:val="clear" w:pos="709"/>
          <w:tab w:val="left" w:pos="1134" w:leader="none"/>
        </w:tabs>
        <w:ind w:left="1134" w:hanging="1134"/>
        <w:rPr/>
      </w:pPr>
      <w:bookmarkStart w:id="299" w:name="_Ref55304419"/>
      <w:bookmarkEnd w:id="299"/>
      <w:r>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8"/>
        <w:numPr>
          <w:ilvl w:val="2"/>
          <w:numId w:val="3"/>
        </w:numPr>
        <w:tabs>
          <w:tab w:val="clear" w:pos="709"/>
          <w:tab w:val="left" w:pos="1134" w:leader="none"/>
        </w:tabs>
        <w:ind w:left="1134" w:hanging="1134"/>
        <w:rPr/>
      </w:pPr>
      <w:bookmarkStart w:id="300" w:name="_Ref55304419_Копия_1"/>
      <w:bookmarkStart w:id="301" w:name="_Ref55304422"/>
      <w:bookmarkEnd w:id="300"/>
      <w:bookmarkEnd w:id="301"/>
      <w:r>
        <w:rP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pPr>
        <w:pStyle w:val="Style28"/>
        <w:numPr>
          <w:ilvl w:val="2"/>
          <w:numId w:val="3"/>
        </w:numPr>
        <w:tabs>
          <w:tab w:val="clear" w:pos="709"/>
          <w:tab w:val="left" w:pos="1134" w:leader="none"/>
        </w:tabs>
        <w:ind w:left="1134" w:hanging="1134"/>
        <w:rPr/>
      </w:pPr>
      <w:bookmarkStart w:id="302" w:name="_Ref481133127"/>
      <w:r>
        <w:rPr/>
        <w:t>По результатам рассмотрения Заявок Комиссия отклоняет несоответствующие Заявки по следующим основаниям:</w:t>
      </w:r>
      <w:bookmarkEnd w:id="302"/>
    </w:p>
    <w:p>
      <w:pPr>
        <w:pStyle w:val="Style30"/>
        <w:numPr>
          <w:ilvl w:val="4"/>
          <w:numId w:val="3"/>
        </w:numPr>
        <w:tabs>
          <w:tab w:val="clear" w:pos="709"/>
          <w:tab w:val="left" w:pos="1980" w:leader="none"/>
        </w:tabs>
        <w:ind w:left="1530" w:hanging="360"/>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30"/>
        <w:numPr>
          <w:ilvl w:val="4"/>
          <w:numId w:val="3"/>
        </w:numPr>
        <w:tabs>
          <w:tab w:val="clear" w:pos="709"/>
          <w:tab w:val="left" w:pos="1980" w:leader="none"/>
        </w:tabs>
        <w:ind w:left="1530" w:hanging="360"/>
        <w:rPr/>
      </w:pPr>
      <w:r>
        <w:rPr/>
        <w:t>несоответствие Заявителя требованиям Документации;</w:t>
      </w:r>
    </w:p>
    <w:p>
      <w:pPr>
        <w:pStyle w:val="Style30"/>
        <w:numPr>
          <w:ilvl w:val="4"/>
          <w:numId w:val="3"/>
        </w:numPr>
        <w:tabs>
          <w:tab w:val="clear" w:pos="709"/>
          <w:tab w:val="left" w:pos="1980" w:leader="none"/>
        </w:tabs>
        <w:ind w:left="1530" w:hanging="360"/>
        <w:rPr/>
      </w:pPr>
      <w:r>
        <w:rPr/>
        <w:t>несоответствие предлагаемых договорных условий, включая цену предложения, требованиям Документации.</w:t>
      </w:r>
    </w:p>
    <w:p>
      <w:pPr>
        <w:pStyle w:val="Style28"/>
        <w:numPr>
          <w:ilvl w:val="2"/>
          <w:numId w:val="3"/>
        </w:numPr>
        <w:tabs>
          <w:tab w:val="clear" w:pos="709"/>
          <w:tab w:val="left" w:pos="1134" w:leader="none"/>
        </w:tabs>
        <w:ind w:left="1134" w:hanging="1134"/>
        <w:rPr/>
      </w:pPr>
      <w:r>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pPr>
        <w:pStyle w:val="Style28"/>
        <w:numPr>
          <w:ilvl w:val="2"/>
          <w:numId w:val="3"/>
        </w:numPr>
        <w:tabs>
          <w:tab w:val="clear" w:pos="709"/>
          <w:tab w:val="left" w:pos="1134" w:leader="none"/>
        </w:tabs>
        <w:ind w:left="1134" w:hanging="1134"/>
        <w:rPr/>
      </w:pPr>
      <w:r>
        <w:rPr/>
        <w:t>При уточнении Заявок не допускается создание преимущественных условий одному или нескольким Заявителям / Участникам.</w:t>
      </w:r>
    </w:p>
    <w:p>
      <w:pPr>
        <w:pStyle w:val="Style28"/>
        <w:numPr>
          <w:ilvl w:val="2"/>
          <w:numId w:val="3"/>
        </w:numPr>
        <w:tabs>
          <w:tab w:val="clear" w:pos="709"/>
          <w:tab w:val="left" w:pos="1134" w:leader="none"/>
        </w:tabs>
        <w:ind w:left="1134" w:hanging="1134"/>
        <w:rPr/>
      </w:pPr>
      <w:bookmarkStart w:id="303" w:name="_Ref524098482"/>
      <w:r>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03"/>
    </w:p>
    <w:p>
      <w:pPr>
        <w:pStyle w:val="Style28"/>
        <w:numPr>
          <w:ilvl w:val="2"/>
          <w:numId w:val="3"/>
        </w:numPr>
        <w:tabs>
          <w:tab w:val="clear" w:pos="709"/>
          <w:tab w:val="left" w:pos="1134" w:leader="none"/>
        </w:tabs>
        <w:ind w:left="1134" w:hanging="1134"/>
        <w:rPr/>
      </w:pPr>
      <w:bookmarkStart w:id="304" w:name="_Ref49335466"/>
      <w:r>
        <w:rPr/>
        <w:t>Решение Комиссии по рассмотрению Заявок оформляется протоколом, который должен содержать следующую информацию:</w:t>
      </w:r>
      <w:bookmarkEnd w:id="304"/>
    </w:p>
    <w:p>
      <w:pPr>
        <w:pStyle w:val="Style30"/>
        <w:numPr>
          <w:ilvl w:val="4"/>
          <w:numId w:val="3"/>
        </w:numPr>
        <w:tabs>
          <w:tab w:val="clear" w:pos="709"/>
          <w:tab w:val="left" w:pos="1530" w:leader="none"/>
        </w:tabs>
        <w:ind w:left="1844" w:hanging="764"/>
        <w:rPr/>
      </w:pPr>
      <w:r>
        <w:rPr/>
        <w:t>дата и место составления протокола;</w:t>
      </w:r>
    </w:p>
    <w:p>
      <w:pPr>
        <w:pStyle w:val="Style30"/>
        <w:numPr>
          <w:ilvl w:val="4"/>
          <w:numId w:val="3"/>
        </w:numPr>
        <w:tabs>
          <w:tab w:val="clear" w:pos="709"/>
          <w:tab w:val="left" w:pos="1530" w:leader="none"/>
        </w:tabs>
        <w:ind w:left="1844" w:hanging="764"/>
        <w:rPr/>
      </w:pPr>
      <w:r>
        <w:rPr/>
        <w:t>предмет аукциона;</w:t>
      </w:r>
    </w:p>
    <w:p>
      <w:pPr>
        <w:pStyle w:val="Style30"/>
        <w:numPr>
          <w:ilvl w:val="4"/>
          <w:numId w:val="3"/>
        </w:numPr>
        <w:tabs>
          <w:tab w:val="clear" w:pos="709"/>
          <w:tab w:val="left" w:pos="1530" w:leader="none"/>
        </w:tabs>
        <w:ind w:left="1844" w:hanging="764"/>
        <w:rPr/>
      </w:pPr>
      <w:r>
        <w:rPr/>
        <w:t>номер процедуры на ЭТП;</w:t>
      </w:r>
    </w:p>
    <w:p>
      <w:pPr>
        <w:pStyle w:val="Style30"/>
        <w:numPr>
          <w:ilvl w:val="4"/>
          <w:numId w:val="3"/>
        </w:numPr>
        <w:tabs>
          <w:tab w:val="clear" w:pos="709"/>
          <w:tab w:val="left" w:pos="1440" w:leader="none"/>
          <w:tab w:val="left" w:pos="1710" w:leader="none"/>
          <w:tab w:val="left" w:pos="1800" w:leader="none"/>
        </w:tabs>
        <w:ind w:left="1530" w:hanging="450"/>
        <w:rPr/>
      </w:pPr>
      <w:r>
        <w:rPr/>
        <w:t xml:space="preserve"> </w:t>
      </w:r>
      <w:r>
        <w:rPr/>
        <w:t>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pPr>
        <w:pStyle w:val="Style30"/>
        <w:numPr>
          <w:ilvl w:val="4"/>
          <w:numId w:val="3"/>
        </w:numPr>
        <w:tabs>
          <w:tab w:val="clear" w:pos="709"/>
          <w:tab w:val="left" w:pos="1530" w:leader="none"/>
        </w:tabs>
        <w:ind w:left="1844" w:hanging="764"/>
        <w:rPr/>
      </w:pPr>
      <w:r>
        <w:rPr/>
        <w:t>результаты рассмотрения Заявок с указанием:</w:t>
      </w:r>
    </w:p>
    <w:p>
      <w:pPr>
        <w:pStyle w:val="Style30"/>
        <w:numPr>
          <w:ilvl w:val="0"/>
          <w:numId w:val="6"/>
        </w:numPr>
        <w:tabs>
          <w:tab w:val="clear" w:pos="709"/>
          <w:tab w:val="left" w:pos="1287" w:leader="none"/>
          <w:tab w:val="left" w:pos="1530" w:leader="none"/>
        </w:tabs>
        <w:ind w:left="2127" w:hanging="764"/>
        <w:rPr/>
      </w:pPr>
      <w:r>
        <w:rPr/>
        <w:t>количества Заявок, которые были отклонены;</w:t>
      </w:r>
    </w:p>
    <w:p>
      <w:pPr>
        <w:pStyle w:val="Style30"/>
        <w:numPr>
          <w:ilvl w:val="0"/>
          <w:numId w:val="6"/>
        </w:numPr>
        <w:tabs>
          <w:tab w:val="clear" w:pos="709"/>
          <w:tab w:val="left" w:pos="1287" w:leader="none"/>
          <w:tab w:val="left" w:pos="1530" w:leader="none"/>
        </w:tabs>
        <w:ind w:left="1530" w:hanging="224"/>
        <w:rPr/>
      </w:pPr>
      <w:r>
        <w:rPr/>
        <w:t>оснований отклонения каждой Заявки с указанием положений Документации, которым не соответствует такая Заявка;</w:t>
      </w:r>
    </w:p>
    <w:p>
      <w:pPr>
        <w:pStyle w:val="Style30"/>
        <w:numPr>
          <w:ilvl w:val="4"/>
          <w:numId w:val="3"/>
        </w:numPr>
        <w:tabs>
          <w:tab w:val="clear" w:pos="709"/>
          <w:tab w:val="left" w:pos="1530" w:leader="none"/>
        </w:tabs>
        <w:ind w:left="1350" w:hanging="270"/>
        <w:rPr/>
      </w:pPr>
      <w:r>
        <w:rPr/>
        <w:t xml:space="preserve"> </w:t>
      </w:r>
      <w:r>
        <w:rPr/>
        <w:t xml:space="preserve">обстоятельства, по которым Аукцион признан несостоявшимся в соответствии с подразделом </w:t>
      </w:r>
      <w:r>
        <w:rPr/>
        <w:fldChar w:fldCharType="begin"/>
      </w:r>
      <w:r>
        <w:rPr/>
        <w:instrText xml:space="preserve"> REF _Ref208316271 \r \h </w:instrText>
      </w:r>
      <w:r>
        <w:rPr/>
        <w:fldChar w:fldCharType="separate"/>
      </w:r>
      <w:r>
        <w:rPr/>
        <w:t>4.12</w:t>
      </w:r>
      <w:r>
        <w:rPr/>
        <w:fldChar w:fldCharType="end"/>
      </w:r>
      <w:r>
        <w:rPr/>
        <w:t xml:space="preserve">  (в случае его признания таковым).</w:t>
      </w:r>
    </w:p>
    <w:p>
      <w:pPr>
        <w:pStyle w:val="Style29"/>
        <w:numPr>
          <w:ilvl w:val="3"/>
          <w:numId w:val="3"/>
        </w:numPr>
        <w:rPr/>
      </w:pPr>
      <w:r>
        <w:rPr/>
        <w:t xml:space="preserve">Протокол размещается Организатором на ЭТП в течение 3 (трех) рабочих дней с даты его составления, но до даты проведения Аукциона. </w:t>
      </w:r>
    </w:p>
    <w:p>
      <w:pPr>
        <w:pStyle w:val="Style29"/>
        <w:numPr>
          <w:ilvl w:val="3"/>
          <w:numId w:val="3"/>
        </w:numPr>
        <w:rPr/>
      </w:pPr>
      <w:bookmarkStart w:id="305" w:name="_Ref206507891"/>
      <w:r>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305"/>
    </w:p>
    <w:p>
      <w:pPr>
        <w:pStyle w:val="Heading2"/>
        <w:numPr>
          <w:ilvl w:val="1"/>
          <w:numId w:val="3"/>
        </w:numPr>
        <w:ind w:left="1134" w:hanging="1134"/>
        <w:rPr>
          <w:sz w:val="26"/>
        </w:rPr>
      </w:pPr>
      <w:bookmarkStart w:id="306" w:name="_Toc206748330"/>
      <w:bookmarkStart w:id="307" w:name="_Ref208316108"/>
      <w:bookmarkStart w:id="308" w:name="_Ref324337341"/>
      <w:bookmarkStart w:id="309" w:name="_Toc525302899"/>
      <w:bookmarkStart w:id="310" w:name="_Toc525302898"/>
      <w:bookmarkEnd w:id="308"/>
      <w:bookmarkEnd w:id="309"/>
      <w:bookmarkEnd w:id="310"/>
      <w:r>
        <w:rPr>
          <w:sz w:val="26"/>
        </w:rPr>
        <w:t>Проведение Аукциона</w:t>
      </w:r>
      <w:bookmarkEnd w:id="306"/>
      <w:bookmarkEnd w:id="307"/>
    </w:p>
    <w:p>
      <w:pPr>
        <w:pStyle w:val="Style28"/>
        <w:numPr>
          <w:ilvl w:val="2"/>
          <w:numId w:val="3"/>
        </w:numPr>
        <w:tabs>
          <w:tab w:val="clear" w:pos="709"/>
          <w:tab w:val="left" w:pos="1134" w:leader="none"/>
        </w:tabs>
        <w:ind w:left="1134" w:hanging="1134"/>
        <w:rPr/>
      </w:pPr>
      <w:r>
        <w:rP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pPr>
        <w:pStyle w:val="Style28"/>
        <w:numPr>
          <w:ilvl w:val="2"/>
          <w:numId w:val="3"/>
        </w:numPr>
        <w:tabs>
          <w:tab w:val="clear" w:pos="709"/>
          <w:tab w:val="left" w:pos="1134" w:leader="none"/>
        </w:tabs>
        <w:ind w:left="1134" w:hanging="1134"/>
        <w:rPr/>
      </w:pPr>
      <w:r>
        <w:rPr/>
        <w:t>В Аукционе могут участвовать только Участники, допущенные по результатам рассмотрения Заявок к аукциону.</w:t>
      </w:r>
    </w:p>
    <w:p>
      <w:pPr>
        <w:pStyle w:val="Style28"/>
        <w:numPr>
          <w:ilvl w:val="2"/>
          <w:numId w:val="3"/>
        </w:numPr>
        <w:tabs>
          <w:tab w:val="clear" w:pos="709"/>
          <w:tab w:val="left" w:pos="1134" w:leader="none"/>
        </w:tabs>
        <w:ind w:left="1134" w:hanging="1134"/>
        <w:rPr/>
      </w:pPr>
      <w:r>
        <w:rPr/>
        <w:t>Участники подают свои ценовые предложения анонимно для других Участников под присвоенными им Оператором ЭТП идентификационными номерами.</w:t>
      </w:r>
    </w:p>
    <w:p>
      <w:pPr>
        <w:pStyle w:val="Style28"/>
        <w:numPr>
          <w:ilvl w:val="2"/>
          <w:numId w:val="3"/>
        </w:numPr>
        <w:tabs>
          <w:tab w:val="clear" w:pos="709"/>
          <w:tab w:val="left" w:pos="1134" w:leader="none"/>
        </w:tabs>
        <w:ind w:left="1134" w:hanging="1134"/>
        <w:rPr/>
      </w:pPr>
      <w:r>
        <w:rP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pPr>
        <w:pStyle w:val="Style28"/>
        <w:numPr>
          <w:ilvl w:val="2"/>
          <w:numId w:val="3"/>
        </w:numPr>
        <w:tabs>
          <w:tab w:val="clear" w:pos="709"/>
          <w:tab w:val="left" w:pos="1134" w:leader="none"/>
        </w:tabs>
        <w:ind w:left="1134" w:hanging="1134"/>
        <w:rPr/>
      </w:pPr>
      <w:r>
        <w:rP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pPr>
        <w:pStyle w:val="Style28"/>
        <w:numPr>
          <w:ilvl w:val="2"/>
          <w:numId w:val="3"/>
        </w:numPr>
        <w:tabs>
          <w:tab w:val="clear" w:pos="709"/>
          <w:tab w:val="left" w:pos="1134" w:leader="none"/>
        </w:tabs>
        <w:ind w:left="1134" w:hanging="1134"/>
        <w:rPr/>
      </w:pPr>
      <w:r>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pPr>
        <w:pStyle w:val="Style28"/>
        <w:numPr>
          <w:ilvl w:val="2"/>
          <w:numId w:val="3"/>
        </w:numPr>
        <w:tabs>
          <w:tab w:val="clear" w:pos="709"/>
          <w:tab w:val="left" w:pos="1134" w:leader="none"/>
        </w:tabs>
        <w:ind w:left="1134" w:hanging="1134"/>
        <w:rPr/>
      </w:pPr>
      <w:r>
        <w:rP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pPr>
        <w:pStyle w:val="Style28"/>
        <w:numPr>
          <w:ilvl w:val="2"/>
          <w:numId w:val="3"/>
        </w:numPr>
        <w:tabs>
          <w:tab w:val="clear" w:pos="709"/>
          <w:tab w:val="left" w:pos="1134" w:leader="none"/>
        </w:tabs>
        <w:ind w:left="1134" w:hanging="1134"/>
        <w:rPr/>
      </w:pPr>
      <w:bookmarkStart w:id="311" w:name="_Ref524953969"/>
      <w:r>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11"/>
      <w:r>
        <w:rPr/>
        <w:t xml:space="preserve"> </w:t>
      </w:r>
    </w:p>
    <w:p>
      <w:pPr>
        <w:pStyle w:val="Style28"/>
        <w:numPr>
          <w:ilvl w:val="0"/>
          <w:numId w:val="0"/>
        </w:numPr>
        <w:ind w:left="1134" w:hanging="0"/>
        <w:rPr/>
      </w:pPr>
      <w:r>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pPr>
        <w:pStyle w:val="Style28"/>
        <w:numPr>
          <w:ilvl w:val="2"/>
          <w:numId w:val="3"/>
        </w:numPr>
        <w:tabs>
          <w:tab w:val="clear" w:pos="709"/>
          <w:tab w:val="left" w:pos="1134" w:leader="none"/>
        </w:tabs>
        <w:ind w:left="1134" w:hanging="1134"/>
        <w:rPr/>
      </w:pPr>
      <w:r>
        <w:rPr/>
        <w:t xml:space="preserve">Участник считается надлежаще уведомленным о результатах Аукциона с момента размещения протокола, указанного в пункте </w:t>
      </w:r>
      <w:r>
        <w:rPr/>
        <w:fldChar w:fldCharType="begin"/>
      </w:r>
      <w:r>
        <w:rPr/>
        <w:instrText xml:space="preserve"> REF _Ref524953969 \r \h </w:instrText>
      </w:r>
      <w:r>
        <w:rPr/>
        <w:fldChar w:fldCharType="separate"/>
      </w:r>
      <w:r>
        <w:rPr/>
        <w:t>4.10.8</w:t>
      </w:r>
      <w:r>
        <w:rPr/>
        <w:fldChar w:fldCharType="end"/>
      </w:r>
      <w:r>
        <w:rPr/>
        <w:t>.</w:t>
      </w:r>
    </w:p>
    <w:p>
      <w:pPr>
        <w:pStyle w:val="Heading2"/>
        <w:numPr>
          <w:ilvl w:val="1"/>
          <w:numId w:val="3"/>
        </w:numPr>
        <w:ind w:left="1134" w:hanging="1134"/>
        <w:rPr>
          <w:sz w:val="26"/>
        </w:rPr>
      </w:pPr>
      <w:bookmarkStart w:id="312" w:name="_Toc206748331"/>
      <w:bookmarkStart w:id="313" w:name="_Ref208316129"/>
      <w:bookmarkStart w:id="314" w:name="_Ref55304422_Копия_1"/>
      <w:bookmarkStart w:id="315" w:name="_Ref324337341_Копия_1"/>
      <w:bookmarkStart w:id="316" w:name="_Toc525302915"/>
      <w:bookmarkStart w:id="317" w:name="_Toc525302905"/>
      <w:bookmarkStart w:id="318" w:name="_Toc525302904"/>
      <w:bookmarkStart w:id="319" w:name="_Toc525302903"/>
      <w:bookmarkStart w:id="320" w:name="_Toc525302901"/>
      <w:bookmarkStart w:id="321" w:name="_Toc502257177"/>
      <w:bookmarkStart w:id="322" w:name="_Toc501038077"/>
      <w:bookmarkStart w:id="323" w:name="_Toc502257176"/>
      <w:bookmarkStart w:id="324" w:name="_Toc501038076"/>
      <w:bookmarkStart w:id="325" w:name="_Toc502257175"/>
      <w:bookmarkStart w:id="326" w:name="_Toc501038075"/>
      <w:bookmarkStart w:id="327" w:name="_Toc502257174"/>
      <w:bookmarkStart w:id="328" w:name="_Toc501038074"/>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6"/>
        </w:rPr>
        <w:t>Оформление результатов Аукциона</w:t>
      </w:r>
      <w:bookmarkEnd w:id="312"/>
      <w:bookmarkEnd w:id="313"/>
    </w:p>
    <w:p>
      <w:pPr>
        <w:pStyle w:val="Style28"/>
        <w:numPr>
          <w:ilvl w:val="2"/>
          <w:numId w:val="3"/>
        </w:numPr>
        <w:tabs>
          <w:tab w:val="clear" w:pos="709"/>
          <w:tab w:val="left" w:pos="1134" w:leader="none"/>
        </w:tabs>
        <w:ind w:left="1134" w:hanging="1134"/>
        <w:rPr/>
      </w:pPr>
      <w:bookmarkStart w:id="329" w:name="_Ref536798162"/>
      <w:r>
        <w:rPr/>
        <w:t>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предварительного 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9"/>
    </w:p>
    <w:p>
      <w:pPr>
        <w:pStyle w:val="Style28"/>
        <w:numPr>
          <w:ilvl w:val="2"/>
          <w:numId w:val="3"/>
        </w:numPr>
        <w:tabs>
          <w:tab w:val="clear" w:pos="709"/>
          <w:tab w:val="left" w:pos="1134" w:leader="none"/>
        </w:tabs>
        <w:ind w:left="1134" w:hanging="1134"/>
        <w:rPr/>
      </w:pPr>
      <w:r>
        <w:rPr/>
        <w:t>Протокол о результатах Аукциона размещается на ЭТП в течение 1 (одного) рабочего дня после его подписания Продавцом и победителем Аукциона.</w:t>
      </w:r>
    </w:p>
    <w:p>
      <w:pPr>
        <w:pStyle w:val="Style28"/>
        <w:numPr>
          <w:ilvl w:val="2"/>
          <w:numId w:val="3"/>
        </w:numPr>
        <w:tabs>
          <w:tab w:val="clear" w:pos="709"/>
          <w:tab w:val="left" w:pos="1134" w:leader="none"/>
        </w:tabs>
        <w:ind w:left="1134" w:hanging="1134"/>
        <w:rPr/>
      </w:pPr>
      <w:bookmarkStart w:id="330" w:name="_Ref206507953"/>
      <w:bookmarkStart w:id="331" w:name="_Ref524100091"/>
      <w:r>
        <w:rPr/>
        <w:t>Аукцион считается завершенным с момента размещения на ЭТП протокола о результатах Аукциона либо протокола, указанного в пункте</w:t>
      </w:r>
      <w:bookmarkEnd w:id="331"/>
      <w:r>
        <w:rPr/>
        <w:t xml:space="preserve"> 4.12.4.</w:t>
      </w:r>
      <w:bookmarkEnd w:id="330"/>
    </w:p>
    <w:p>
      <w:pPr>
        <w:pStyle w:val="Style28"/>
        <w:numPr>
          <w:ilvl w:val="2"/>
          <w:numId w:val="3"/>
        </w:numPr>
        <w:tabs>
          <w:tab w:val="clear" w:pos="709"/>
          <w:tab w:val="left" w:pos="1134" w:leader="none"/>
        </w:tabs>
        <w:ind w:left="1134" w:hanging="1134"/>
        <w:rPr/>
      </w:pPr>
      <w:r>
        <w:rP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rPr/>
        <w:fldChar w:fldCharType="begin"/>
      </w:r>
      <w:r>
        <w:rPr/>
        <w:instrText xml:space="preserve"> REF _Ref206507953 \r \h </w:instrText>
      </w:r>
      <w:r>
        <w:rPr/>
        <w:fldChar w:fldCharType="separate"/>
      </w:r>
      <w:r>
        <w:rPr/>
        <w:t>4.11.3</w:t>
      </w:r>
      <w:r>
        <w:rPr/>
        <w:fldChar w:fldCharType="end"/>
      </w:r>
      <w:r>
        <w:rPr/>
        <w:t>.</w:t>
      </w:r>
    </w:p>
    <w:p>
      <w:pPr>
        <w:pStyle w:val="Style28"/>
        <w:numPr>
          <w:ilvl w:val="2"/>
          <w:numId w:val="3"/>
        </w:numPr>
        <w:tabs>
          <w:tab w:val="clear" w:pos="709"/>
          <w:tab w:val="left" w:pos="1134" w:leader="none"/>
        </w:tabs>
        <w:ind w:left="1134" w:hanging="1134"/>
        <w:rPr/>
      </w:pPr>
      <w:r>
        <w:rP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rPr/>
        <w:fldChar w:fldCharType="begin"/>
      </w:r>
      <w:r>
        <w:rPr/>
        <w:instrText xml:space="preserve"> REF _Ref206507984 \r \h </w:instrText>
      </w:r>
      <w:r>
        <w:rPr/>
        <w:fldChar w:fldCharType="separate"/>
      </w:r>
      <w:r>
        <w:rPr/>
        <w:t>5.2.3</w:t>
      </w:r>
      <w:r>
        <w:rPr/>
        <w:fldChar w:fldCharType="end"/>
      </w:r>
      <w:r>
        <w:rPr/>
        <w:t xml:space="preserve"> Документации.</w:t>
      </w:r>
    </w:p>
    <w:p>
      <w:pPr>
        <w:pStyle w:val="Style28"/>
        <w:numPr>
          <w:ilvl w:val="2"/>
          <w:numId w:val="3"/>
        </w:numPr>
        <w:tabs>
          <w:tab w:val="clear" w:pos="709"/>
          <w:tab w:val="left" w:pos="1134" w:leader="none"/>
        </w:tabs>
        <w:ind w:left="1134" w:hanging="1134"/>
        <w:rPr/>
      </w:pPr>
      <w:r>
        <w:rP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pPr>
        <w:pStyle w:val="Heading2"/>
        <w:numPr>
          <w:ilvl w:val="1"/>
          <w:numId w:val="3"/>
        </w:numPr>
        <w:ind w:left="1134" w:hanging="1134"/>
        <w:rPr>
          <w:sz w:val="26"/>
        </w:rPr>
      </w:pPr>
      <w:bookmarkStart w:id="332" w:name="_Toc206748332"/>
      <w:bookmarkStart w:id="333" w:name="_Ref208316141"/>
      <w:bookmarkStart w:id="334" w:name="_Ref208316271"/>
      <w:bookmarkStart w:id="335" w:name="_Toc197150411"/>
      <w:bookmarkStart w:id="336" w:name="_Toc197149942"/>
      <w:bookmarkEnd w:id="335"/>
      <w:bookmarkEnd w:id="336"/>
      <w:r>
        <w:rPr>
          <w:sz w:val="26"/>
        </w:rPr>
        <w:t>Признание Аукциона несостоявшимся</w:t>
      </w:r>
      <w:bookmarkEnd w:id="332"/>
      <w:bookmarkEnd w:id="333"/>
      <w:bookmarkEnd w:id="334"/>
    </w:p>
    <w:p>
      <w:pPr>
        <w:pStyle w:val="Style28"/>
        <w:numPr>
          <w:ilvl w:val="2"/>
          <w:numId w:val="3"/>
        </w:numPr>
        <w:tabs>
          <w:tab w:val="clear" w:pos="709"/>
          <w:tab w:val="left" w:pos="1134" w:leader="none"/>
        </w:tabs>
        <w:ind w:left="1134" w:hanging="1134"/>
        <w:rPr/>
      </w:pPr>
      <w:bookmarkStart w:id="337" w:name="_Ref49335248"/>
      <w:r>
        <w:rPr/>
        <w:t>Аукцион признается несостоявшимся в следующих случаях:</w:t>
      </w:r>
      <w:bookmarkEnd w:id="337"/>
    </w:p>
    <w:p>
      <w:pPr>
        <w:pStyle w:val="Style30"/>
        <w:numPr>
          <w:ilvl w:val="4"/>
          <w:numId w:val="3"/>
        </w:numPr>
        <w:tabs>
          <w:tab w:val="clear" w:pos="709"/>
          <w:tab w:val="left" w:pos="1844" w:leader="none"/>
        </w:tabs>
        <w:ind w:left="1844" w:hanging="567"/>
        <w:rPr/>
      </w:pPr>
      <w:bookmarkStart w:id="338" w:name="_Ref49335202"/>
      <w:r>
        <w:rPr/>
        <w:t xml:space="preserve">если </w:t>
      </w:r>
      <w:bookmarkStart w:id="339" w:name="_Hlk515655050"/>
      <w:r>
        <w:rPr/>
        <w:t>по окончании срока подачи Заявок поступило менее 2 (двух) Заявок</w:t>
      </w:r>
      <w:bookmarkEnd w:id="339"/>
      <w:r>
        <w:rPr/>
        <w:t>;</w:t>
      </w:r>
      <w:bookmarkEnd w:id="338"/>
    </w:p>
    <w:p>
      <w:pPr>
        <w:pStyle w:val="Style30"/>
        <w:numPr>
          <w:ilvl w:val="4"/>
          <w:numId w:val="3"/>
        </w:numPr>
        <w:tabs>
          <w:tab w:val="clear" w:pos="709"/>
          <w:tab w:val="left" w:pos="1844" w:leader="none"/>
        </w:tabs>
        <w:ind w:left="1844" w:hanging="567"/>
        <w:rPr/>
      </w:pPr>
      <w:bookmarkStart w:id="340" w:name="_Hlk515655102"/>
      <w:r>
        <w:rP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40"/>
      <w:r>
        <w:rPr/>
        <w:t>;</w:t>
      </w:r>
    </w:p>
    <w:p>
      <w:pPr>
        <w:pStyle w:val="Style30"/>
        <w:numPr>
          <w:ilvl w:val="4"/>
          <w:numId w:val="3"/>
        </w:numPr>
        <w:tabs>
          <w:tab w:val="clear" w:pos="709"/>
          <w:tab w:val="left" w:pos="1844" w:leader="none"/>
        </w:tabs>
        <w:ind w:left="1844" w:hanging="567"/>
        <w:rPr/>
      </w:pPr>
      <w:r>
        <w:rPr/>
        <w:t>ни один из Участников не подал предложение о цене Договора;</w:t>
      </w:r>
    </w:p>
    <w:p>
      <w:pPr>
        <w:pStyle w:val="Style30"/>
        <w:numPr>
          <w:ilvl w:val="4"/>
          <w:numId w:val="3"/>
        </w:numPr>
        <w:tabs>
          <w:tab w:val="clear" w:pos="709"/>
          <w:tab w:val="left" w:pos="1844" w:leader="none"/>
        </w:tabs>
        <w:ind w:left="1844" w:hanging="567"/>
        <w:rPr/>
      </w:pPr>
      <w:r>
        <w:rPr/>
        <w:t>единственный победитель Аукциона уклонился / отказался от подписания протокола о результатах Аукциона и / или Договора.</w:t>
      </w:r>
    </w:p>
    <w:p>
      <w:pPr>
        <w:pStyle w:val="Style28"/>
        <w:numPr>
          <w:ilvl w:val="2"/>
          <w:numId w:val="3"/>
        </w:numPr>
        <w:tabs>
          <w:tab w:val="clear" w:pos="709"/>
          <w:tab w:val="left" w:pos="1134" w:leader="none"/>
        </w:tabs>
        <w:ind w:left="1134" w:hanging="1134"/>
        <w:rPr/>
      </w:pPr>
      <w:r>
        <w:rPr/>
        <w:t>Обстоятельства, указанные в подпунктах а), б) пункта 4.12.1, в случае их наступления фиксируются в протоколе рассмотрения Заявок (пункт 4.9.8).</w:t>
      </w:r>
    </w:p>
    <w:p>
      <w:pPr>
        <w:pStyle w:val="Style28"/>
        <w:numPr>
          <w:ilvl w:val="2"/>
          <w:numId w:val="3"/>
        </w:numPr>
        <w:tabs>
          <w:tab w:val="clear" w:pos="709"/>
          <w:tab w:val="left" w:pos="1134" w:leader="none"/>
        </w:tabs>
        <w:ind w:left="1134" w:hanging="1134"/>
        <w:rPr/>
      </w:pPr>
      <w:r>
        <w:rPr/>
        <w:t>Обстоятельства, указанные в подпунктах в), г) пункта 4.12.1, в случае их наступления фиксируются в протоколе о результатах Аукциона (пункт 4.11.1).</w:t>
      </w:r>
    </w:p>
    <w:p>
      <w:pPr>
        <w:pStyle w:val="Style28"/>
        <w:numPr>
          <w:ilvl w:val="2"/>
          <w:numId w:val="3"/>
        </w:numPr>
        <w:tabs>
          <w:tab w:val="clear" w:pos="709"/>
          <w:tab w:val="left" w:pos="1134" w:leader="none"/>
        </w:tabs>
        <w:ind w:left="1134" w:hanging="1134"/>
        <w:rPr/>
      </w:pPr>
      <w:bookmarkStart w:id="341" w:name="_Ref49336685"/>
      <w:r>
        <w:rPr/>
        <w:t xml:space="preserve">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(раздел </w:t>
      </w:r>
      <w:r>
        <w:rPr/>
        <w:fldChar w:fldCharType="begin"/>
      </w:r>
      <w:r>
        <w:rPr/>
        <w:instrText xml:space="preserve"> REF _Ref208316398 \r \h </w:instrText>
      </w:r>
      <w:r>
        <w:rPr/>
        <w:fldChar w:fldCharType="separate"/>
      </w:r>
      <w:r>
        <w:rPr/>
        <w:t>5</w:t>
      </w:r>
      <w:r>
        <w:rPr/>
        <w:fldChar w:fldCharType="end"/>
      </w:r>
      <w:r>
        <w:rPr/>
        <w:t>), указав об этом в протоколе рассмотрения заявок.</w:t>
      </w:r>
      <w:bookmarkEnd w:id="341"/>
    </w:p>
    <w:p>
      <w:pPr>
        <w:pStyle w:val="Heading2"/>
        <w:numPr>
          <w:ilvl w:val="1"/>
          <w:numId w:val="3"/>
        </w:numPr>
        <w:ind w:left="1134" w:hanging="1134"/>
        <w:rPr>
          <w:sz w:val="26"/>
        </w:rPr>
      </w:pPr>
      <w:bookmarkStart w:id="342" w:name="_Toc206748333"/>
      <w:bookmarkStart w:id="343" w:name="_Ref206665036"/>
      <w:bookmarkStart w:id="344" w:name="_Ref206506781"/>
      <w:r>
        <w:rPr>
          <w:sz w:val="26"/>
        </w:rPr>
        <w:t>Отказ от проведения (отмена) аукциона</w:t>
      </w:r>
      <w:bookmarkEnd w:id="342"/>
      <w:bookmarkEnd w:id="343"/>
      <w:bookmarkEnd w:id="344"/>
    </w:p>
    <w:p>
      <w:pPr>
        <w:pStyle w:val="Style28"/>
        <w:numPr>
          <w:ilvl w:val="2"/>
          <w:numId w:val="3"/>
        </w:numPr>
        <w:tabs>
          <w:tab w:val="clear" w:pos="709"/>
          <w:tab w:val="left" w:pos="1134" w:leader="none"/>
        </w:tabs>
        <w:ind w:left="1134" w:hanging="1134"/>
        <w:rPr/>
      </w:pPr>
      <w:r>
        <w:rPr/>
        <w:t xml:space="preserve">Организатор имеет право отказаться от проведения Аукциона в любое время до наступления даты и времени 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pPr>
        <w:pStyle w:val="Style28"/>
        <w:numPr>
          <w:ilvl w:val="2"/>
          <w:numId w:val="3"/>
        </w:numPr>
        <w:tabs>
          <w:tab w:val="clear" w:pos="709"/>
          <w:tab w:val="left" w:pos="1134" w:leader="none"/>
        </w:tabs>
        <w:ind w:left="1134" w:hanging="1134"/>
        <w:rPr/>
      </w:pPr>
      <w:bookmarkStart w:id="345" w:name="_Ref56220027"/>
      <w:r>
        <w:rPr/>
        <w:t>Информирование Участников об отказе от Аукциона осуществляется в соответствии с Регламентом ЭТП</w:t>
      </w:r>
      <w:bookmarkEnd w:id="345"/>
      <w:r>
        <w:rPr/>
        <w:t>.</w:t>
      </w:r>
    </w:p>
    <w:p>
      <w:pPr>
        <w:pStyle w:val="Heading1"/>
        <w:numPr>
          <w:ilvl w:val="0"/>
          <w:numId w:val="3"/>
        </w:numPr>
        <w:rPr>
          <w:sz w:val="28"/>
          <w:szCs w:val="28"/>
        </w:rPr>
      </w:pPr>
      <w:bookmarkStart w:id="346" w:name="_Toc69728973"/>
      <w:bookmarkStart w:id="347" w:name="_Toc57314659"/>
      <w:bookmarkStart w:id="348" w:name="_Toc55305388"/>
      <w:bookmarkStart w:id="349" w:name="_Toc55285356"/>
      <w:bookmarkStart w:id="350" w:name="_Ref55280474"/>
      <w:bookmarkStart w:id="351" w:name="_Toc206748334"/>
      <w:bookmarkStart w:id="352" w:name="_Ref208316175"/>
      <w:bookmarkStart w:id="353" w:name="_Ref208316398"/>
      <w:r>
        <w:rPr>
          <w:rFonts w:ascii="Times New Roman" w:hAnsi="Times New Roman"/>
          <w:sz w:val="28"/>
          <w:szCs w:val="28"/>
        </w:rPr>
        <w:t>ПОРЯДОК ЗАКЛЮЧЕНИЯ ДОГОВОРА</w:t>
      </w:r>
      <w:bookmarkEnd w:id="346"/>
      <w:bookmarkEnd w:id="347"/>
      <w:bookmarkEnd w:id="348"/>
      <w:bookmarkEnd w:id="349"/>
      <w:bookmarkEnd w:id="350"/>
      <w:bookmarkEnd w:id="351"/>
      <w:bookmarkEnd w:id="352"/>
      <w:bookmarkEnd w:id="353"/>
    </w:p>
    <w:p>
      <w:pPr>
        <w:pStyle w:val="Heading2"/>
        <w:keepNext w:val="false"/>
        <w:widowControl w:val="false"/>
        <w:numPr>
          <w:ilvl w:val="1"/>
          <w:numId w:val="3"/>
        </w:numPr>
        <w:suppressAutoHyphens w:val="false"/>
        <w:ind w:left="1134" w:hanging="1134"/>
        <w:rPr>
          <w:sz w:val="26"/>
        </w:rPr>
      </w:pPr>
      <w:bookmarkStart w:id="354" w:name="_Toc206748335"/>
      <w:r>
        <w:rPr>
          <w:sz w:val="26"/>
        </w:rPr>
        <w:t>Заключение Договора</w:t>
      </w:r>
      <w:bookmarkEnd w:id="354"/>
    </w:p>
    <w:p>
      <w:pPr>
        <w:pStyle w:val="Style28"/>
        <w:numPr>
          <w:ilvl w:val="2"/>
          <w:numId w:val="3"/>
        </w:numPr>
        <w:tabs>
          <w:tab w:val="clear" w:pos="709"/>
          <w:tab w:val="left" w:pos="1134" w:leader="none"/>
        </w:tabs>
        <w:ind w:left="1134" w:hanging="1134"/>
        <w:rPr/>
      </w:pPr>
      <w:bookmarkStart w:id="355" w:name="_Ref524002254"/>
      <w:bookmarkStart w:id="356" w:name="_Ref500429479"/>
      <w:bookmarkStart w:id="357" w:name="_Ref56222958"/>
      <w:r>
        <w:rPr/>
        <w:t xml:space="preserve">Договор купли-продажи между Продавцом и победителем Аукциона заключается </w:t>
      </w:r>
      <w:bookmarkEnd w:id="356"/>
      <w:bookmarkEnd w:id="357"/>
      <w:r>
        <w:rPr/>
        <w:t>в течение 20 (двадцати) рабочих дней со дня опубликования на ЭТП любого из протоколов, указанных в пункте 4.11.3.</w:t>
      </w:r>
      <w:bookmarkEnd w:id="355"/>
    </w:p>
    <w:p>
      <w:pPr>
        <w:pStyle w:val="Style28"/>
        <w:numPr>
          <w:ilvl w:val="2"/>
          <w:numId w:val="3"/>
        </w:numPr>
        <w:tabs>
          <w:tab w:val="clear" w:pos="709"/>
          <w:tab w:val="left" w:pos="1134" w:leader="none"/>
        </w:tabs>
        <w:ind w:left="1134"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pPr>
        <w:pStyle w:val="Style28"/>
        <w:numPr>
          <w:ilvl w:val="2"/>
          <w:numId w:val="3"/>
        </w:numPr>
        <w:tabs>
          <w:tab w:val="clear" w:pos="709"/>
          <w:tab w:val="left" w:pos="1134" w:leader="none"/>
        </w:tabs>
        <w:ind w:left="1134" w:hanging="1134"/>
        <w:rPr/>
      </w:pPr>
      <w:r>
        <w:rP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pPr>
        <w:pStyle w:val="Style28"/>
        <w:numPr>
          <w:ilvl w:val="2"/>
          <w:numId w:val="3"/>
        </w:numPr>
        <w:tabs>
          <w:tab w:val="clear" w:pos="709"/>
          <w:tab w:val="left" w:pos="1134" w:leader="none"/>
        </w:tabs>
        <w:ind w:left="1134" w:hanging="1134"/>
        <w:rPr/>
      </w:pPr>
      <w:r>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pPr>
        <w:pStyle w:val="Style28"/>
        <w:numPr>
          <w:ilvl w:val="2"/>
          <w:numId w:val="3"/>
        </w:numPr>
        <w:tabs>
          <w:tab w:val="clear" w:pos="709"/>
          <w:tab w:val="left" w:pos="1134" w:leader="none"/>
        </w:tabs>
        <w:ind w:left="1134" w:hanging="1134"/>
        <w:rPr/>
      </w:pPr>
      <w:r>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pPr>
        <w:pStyle w:val="Style28"/>
        <w:numPr>
          <w:ilvl w:val="2"/>
          <w:numId w:val="3"/>
        </w:numPr>
        <w:tabs>
          <w:tab w:val="clear" w:pos="709"/>
          <w:tab w:val="left" w:pos="1134" w:leader="none"/>
        </w:tabs>
        <w:ind w:left="1134" w:hanging="1134"/>
        <w:rPr/>
      </w:pPr>
      <w:r>
        <w:rP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pPr>
        <w:pStyle w:val="Style28"/>
        <w:numPr>
          <w:ilvl w:val="2"/>
          <w:numId w:val="3"/>
        </w:numPr>
        <w:tabs>
          <w:tab w:val="clear" w:pos="709"/>
          <w:tab w:val="left" w:pos="1134" w:leader="none"/>
        </w:tabs>
        <w:ind w:left="1134" w:hanging="1134"/>
        <w:rPr/>
      </w:pPr>
      <w:r>
        <w:rPr/>
        <w:t xml:space="preserve">Единственный Участник несостоявшегося Аукциона, подписавший протокол в соответствии с п. 4.12.2,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pPr>
        <w:pStyle w:val="Heading2"/>
        <w:numPr>
          <w:ilvl w:val="1"/>
          <w:numId w:val="3"/>
        </w:numPr>
        <w:ind w:left="1134" w:hanging="1134"/>
        <w:rPr>
          <w:sz w:val="26"/>
        </w:rPr>
      </w:pPr>
      <w:bookmarkStart w:id="358" w:name="_Toc206748336"/>
      <w:r>
        <w:rPr>
          <w:sz w:val="26"/>
        </w:rPr>
        <w:t>Уклонение или отказ победителя Аукциона от заключения Договора</w:t>
      </w:r>
      <w:bookmarkEnd w:id="358"/>
    </w:p>
    <w:p>
      <w:pPr>
        <w:pStyle w:val="Style28"/>
        <w:numPr>
          <w:ilvl w:val="2"/>
          <w:numId w:val="3"/>
        </w:numPr>
        <w:tabs>
          <w:tab w:val="clear" w:pos="709"/>
          <w:tab w:val="left" w:pos="1418" w:leader="none"/>
        </w:tabs>
        <w:ind w:left="1418" w:hanging="1418"/>
        <w:rPr/>
      </w:pPr>
      <w:r>
        <w:rPr/>
        <w:t>В случае если победитель Аукциона, подписавший протокол о результатах Аукциона:</w:t>
      </w:r>
    </w:p>
    <w:p>
      <w:pPr>
        <w:pStyle w:val="Style30"/>
        <w:numPr>
          <w:ilvl w:val="4"/>
          <w:numId w:val="3"/>
        </w:numPr>
        <w:tabs>
          <w:tab w:val="clear" w:pos="709"/>
          <w:tab w:val="left" w:pos="1844" w:leader="none"/>
        </w:tabs>
        <w:ind w:left="1844" w:hanging="567"/>
        <w:rPr/>
      </w:pPr>
      <w:r>
        <w:rPr/>
        <w:t>не подпишет Договор в установленный Документацией срок (пункт 5.1.1);</w:t>
      </w:r>
    </w:p>
    <w:p>
      <w:pPr>
        <w:pStyle w:val="Style30"/>
        <w:numPr>
          <w:ilvl w:val="4"/>
          <w:numId w:val="3"/>
        </w:numPr>
        <w:tabs>
          <w:tab w:val="clear" w:pos="709"/>
          <w:tab w:val="left" w:pos="1844" w:leader="none"/>
        </w:tabs>
        <w:ind w:left="1844" w:hanging="567"/>
        <w:rPr/>
      </w:pPr>
      <w:r>
        <w:rP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pPr>
        <w:pStyle w:val="Style30"/>
        <w:numPr>
          <w:ilvl w:val="4"/>
          <w:numId w:val="3"/>
        </w:numPr>
        <w:tabs>
          <w:tab w:val="clear" w:pos="709"/>
          <w:tab w:val="left" w:pos="1844" w:leader="none"/>
        </w:tabs>
        <w:ind w:left="1844" w:hanging="567"/>
        <w:rPr/>
      </w:pPr>
      <w:r>
        <w:rPr/>
        <w:t>не выполнит другие условия, предусмотренные Документацией и Извещением,</w:t>
      </w:r>
    </w:p>
    <w:p>
      <w:pPr>
        <w:pStyle w:val="Normal"/>
        <w:ind w:left="1418" w:hanging="0"/>
        <w:rPr/>
      </w:pPr>
      <w:r>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pPr>
        <w:pStyle w:val="Style28"/>
        <w:numPr>
          <w:ilvl w:val="2"/>
          <w:numId w:val="3"/>
        </w:numPr>
        <w:tabs>
          <w:tab w:val="clear" w:pos="709"/>
          <w:tab w:val="left" w:pos="1134" w:leader="none"/>
        </w:tabs>
        <w:ind w:left="1134" w:hanging="1134"/>
        <w:rPr/>
      </w:pPr>
      <w:r>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течение 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pPr>
        <w:pStyle w:val="Style28"/>
        <w:numPr>
          <w:ilvl w:val="2"/>
          <w:numId w:val="3"/>
        </w:numPr>
        <w:tabs>
          <w:tab w:val="clear" w:pos="709"/>
          <w:tab w:val="left" w:pos="1134" w:leader="none"/>
        </w:tabs>
        <w:ind w:left="1134" w:hanging="1134"/>
        <w:rPr/>
      </w:pPr>
      <w:bookmarkStart w:id="359" w:name="_Ref206507984"/>
      <w:r>
        <w:rP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rPr/>
        <w:fldChar w:fldCharType="begin"/>
      </w:r>
      <w:r>
        <w:rPr/>
        <w:instrText xml:space="preserve"> REF _Ref524002254 \r \h </w:instrText>
      </w:r>
      <w:r>
        <w:rPr/>
        <w:fldChar w:fldCharType="separate"/>
      </w:r>
      <w:r>
        <w:rPr/>
        <w:t>5.1.1</w:t>
      </w:r>
      <w:r>
        <w:rPr/>
        <w:fldChar w:fldCharType="end"/>
      </w:r>
      <w:r>
        <w:rPr/>
        <w:t>.</w:t>
      </w:r>
      <w:bookmarkEnd w:id="359"/>
    </w:p>
    <w:p>
      <w:pPr>
        <w:pStyle w:val="Heading1"/>
        <w:numPr>
          <w:ilvl w:val="0"/>
          <w:numId w:val="3"/>
        </w:numPr>
        <w:rPr>
          <w:rFonts w:ascii="Times New Roman" w:hAnsi="Times New Roman"/>
          <w:sz w:val="28"/>
          <w:szCs w:val="28"/>
        </w:rPr>
      </w:pPr>
      <w:bookmarkStart w:id="360" w:name="_Toc206748337"/>
      <w:bookmarkStart w:id="361" w:name="_Ref207790129"/>
      <w:bookmarkStart w:id="362" w:name="_Ref207790133"/>
      <w:bookmarkStart w:id="363" w:name="_Ref207790217"/>
      <w:bookmarkStart w:id="364" w:name="_Ref207790221"/>
      <w:bookmarkStart w:id="365" w:name="_Ref207790239"/>
      <w:bookmarkStart w:id="366" w:name="_Ref207790255"/>
      <w:bookmarkStart w:id="367" w:name="_Ref208316212"/>
      <w:bookmarkStart w:id="368" w:name="_Ref384631716"/>
      <w:bookmarkStart w:id="369" w:name="_Toc69728985"/>
      <w:bookmarkStart w:id="370" w:name="_Toc57314671"/>
      <w:bookmarkStart w:id="371" w:name="_Toc55305390"/>
      <w:bookmarkStart w:id="372" w:name="_Toc55285361"/>
      <w:bookmarkStart w:id="373" w:name="_Ref55280368"/>
      <w:bookmarkStart w:id="374" w:name="_Toc516980556"/>
      <w:bookmarkStart w:id="375" w:name="_Toc516961495"/>
      <w:bookmarkStart w:id="376" w:name="_Toc516961349"/>
      <w:bookmarkStart w:id="377" w:name="_Toc516980555"/>
      <w:bookmarkStart w:id="378" w:name="_Toc516961494"/>
      <w:bookmarkStart w:id="379" w:name="_Toc516961348"/>
      <w:bookmarkStart w:id="380" w:name="_Toc516980554"/>
      <w:bookmarkStart w:id="381" w:name="_Toc516961493"/>
      <w:bookmarkStart w:id="382" w:name="_Toc516961347"/>
      <w:bookmarkStart w:id="383" w:name="_Toc516980553"/>
      <w:bookmarkStart w:id="384" w:name="_Toc516961492"/>
      <w:bookmarkStart w:id="385" w:name="_Toc516961346"/>
      <w:bookmarkStart w:id="386" w:name="_Toc516980552"/>
      <w:bookmarkStart w:id="387" w:name="_Toc516961491"/>
      <w:bookmarkStart w:id="388" w:name="_Toc516961345"/>
      <w:bookmarkStart w:id="389" w:name="_Toc516980551"/>
      <w:bookmarkStart w:id="390" w:name="_Toc516961490"/>
      <w:bookmarkStart w:id="391" w:name="_Toc516961344"/>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Times New Roman" w:hAnsi="Times New Roman"/>
          <w:sz w:val="28"/>
          <w:szCs w:val="28"/>
        </w:rPr>
        <w:t>ОБРАЗЕЦ ФОРМЫ ЗАЯВКИ</w:t>
      </w:r>
      <w:bookmarkEnd w:id="368"/>
      <w:bookmarkEnd w:id="369"/>
      <w:bookmarkEnd w:id="370"/>
      <w:bookmarkEnd w:id="371"/>
      <w:bookmarkEnd w:id="372"/>
      <w:bookmarkEnd w:id="373"/>
      <w:r>
        <w:rPr>
          <w:rFonts w:ascii="Times New Roman" w:hAnsi="Times New Roman"/>
          <w:sz w:val="28"/>
          <w:szCs w:val="28"/>
        </w:rPr>
        <w:t xml:space="preserve"> НА УЧАСТИЕ В АУКЦИОНЕ</w:t>
      </w:r>
      <w:bookmarkEnd w:id="360"/>
      <w:bookmarkEnd w:id="361"/>
      <w:bookmarkEnd w:id="362"/>
      <w:bookmarkEnd w:id="363"/>
      <w:bookmarkEnd w:id="364"/>
      <w:bookmarkEnd w:id="365"/>
      <w:bookmarkEnd w:id="366"/>
      <w:bookmarkEnd w:id="367"/>
    </w:p>
    <w:p>
      <w:pPr>
        <w:pStyle w:val="Normal"/>
        <w:ind w:firstLine="630"/>
        <w:jc w:val="center"/>
        <w:rPr>
          <w:b/>
          <w:caps/>
          <w:spacing w:val="20"/>
          <w:sz w:val="28"/>
        </w:rPr>
      </w:pPr>
      <w:r>
        <w:rPr>
          <w:b/>
          <w:caps/>
          <w:spacing w:val="20"/>
          <w:sz w:val="28"/>
        </w:rPr>
        <w:t>заявка на участие в ОТКРЫТОМ аукционе</w:t>
      </w:r>
    </w:p>
    <w:p>
      <w:pPr>
        <w:pStyle w:val="Normal"/>
        <w:spacing w:before="0" w:after="0"/>
        <w:ind w:firstLine="630"/>
        <w:jc w:val="center"/>
        <w:rPr>
          <w:b/>
          <w:caps/>
          <w:spacing w:val="20"/>
          <w:sz w:val="28"/>
        </w:rPr>
      </w:pPr>
      <w:r>
        <w:rPr>
          <w:b/>
          <w:caps/>
          <w:spacing w:val="20"/>
          <w:sz w:val="28"/>
        </w:rPr>
        <w:t>В ЭЛЕКТРОННОЙ ФОРМЕ</w:t>
      </w:r>
    </w:p>
    <w:p>
      <w:pPr>
        <w:pStyle w:val="Normal"/>
        <w:ind w:firstLine="567"/>
        <w:rPr/>
      </w:pPr>
      <w:r>
        <w:rPr/>
        <w:t>Изучив Извещение о проведении открытого Аукциона в электронной форме по продаже имущества АО «Усть-СреднеканГЭСстрой» и Документацию о продаже имущества АО «Усть-СреднеканГЭСстрой»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tabs>
          <w:tab w:val="clear" w:pos="709"/>
          <w:tab w:val="right" w:pos="10205" w:leader="underscore"/>
        </w:tabs>
        <w:rPr/>
      </w:pPr>
      <w:r>
        <w:rPr>
          <w:u w:val="single"/>
        </w:rPr>
        <w:tab/>
      </w:r>
      <w:r>
        <w:rPr/>
        <w:t>,</w:t>
      </w:r>
    </w:p>
    <w:p>
      <w:pPr>
        <w:pStyle w:val="Normal"/>
        <w:spacing w:before="0" w:after="0"/>
        <w:jc w:val="center"/>
        <w:rPr>
          <w:vertAlign w:val="superscript"/>
        </w:rPr>
      </w:pPr>
      <w:r>
        <w:rPr>
          <w:vertAlign w:val="superscript"/>
        </w:rPr>
        <w:t>(для юридических лиц и индивидуальных предпринимателей - полное наименование Заявителя;</w:t>
      </w:r>
    </w:p>
    <w:p>
      <w:pPr>
        <w:pStyle w:val="Normal"/>
        <w:spacing w:before="0" w:after="0"/>
        <w:jc w:val="center"/>
        <w:rPr>
          <w:vertAlign w:val="superscript"/>
        </w:rPr>
      </w:pPr>
      <w:r>
        <w:rPr>
          <w:vertAlign w:val="superscript"/>
        </w:rPr>
        <w:t>для физических лиц - фамилия, имя, отчество)</w:t>
      </w:r>
    </w:p>
    <w:p>
      <w:pPr>
        <w:pStyle w:val="Normal"/>
        <w:rPr/>
      </w:pPr>
      <w:r>
        <w:rPr/>
        <w:t>ИНН / КПП / ОГРН / ОГРНИП _</w:t>
      </w:r>
      <w:r>
        <w:rPr>
          <w:u w:val="single"/>
        </w:rPr>
        <w:t>_________________________________________________</w:t>
      </w:r>
      <w:r>
        <w:rPr/>
        <w:t>,</w:t>
      </w:r>
    </w:p>
    <w:p>
      <w:pPr>
        <w:pStyle w:val="Normal"/>
        <w:rPr/>
      </w:pPr>
      <w:r>
        <w:rPr/>
        <w:t xml:space="preserve">находящийся / зарегистрированный по адресу: </w:t>
      </w:r>
      <w:r>
        <w:rPr>
          <w:u w:val="single"/>
        </w:rPr>
        <w:t>_____________________________________</w:t>
      </w:r>
      <w:r>
        <w:rPr/>
        <w:t>_</w:t>
      </w:r>
    </w:p>
    <w:p>
      <w:pPr>
        <w:pStyle w:val="Normal"/>
        <w:tabs>
          <w:tab w:val="clear" w:pos="709"/>
          <w:tab w:val="right" w:pos="10205" w:leader="underscore"/>
        </w:tabs>
        <w:rPr/>
      </w:pPr>
      <w:r>
        <w:rPr>
          <w:u w:val="single"/>
        </w:rPr>
        <w:t>_____________________________________________________________________________</w:t>
      </w:r>
      <w:r>
        <w:rPr/>
        <w:t>,</w:t>
      </w:r>
    </w:p>
    <w:p>
      <w:pPr>
        <w:pStyle w:val="Normal"/>
        <w:spacing w:before="0" w:after="0"/>
        <w:jc w:val="center"/>
        <w:rPr>
          <w:vertAlign w:val="superscript"/>
        </w:rPr>
      </w:pPr>
      <w:r>
        <w:rPr>
          <w:vertAlign w:val="superscript"/>
        </w:rPr>
        <w:t>(место нахождения / адрес регистрации Заявителя)</w:t>
      </w:r>
    </w:p>
    <w:p>
      <w:pPr>
        <w:pStyle w:val="Normal"/>
        <w:tabs>
          <w:tab w:val="clear" w:pos="709"/>
          <w:tab w:val="right" w:pos="10205" w:leader="underscore"/>
        </w:tabs>
        <w:rPr/>
      </w:pPr>
      <w:r>
        <w:rPr/>
        <w:t xml:space="preserve">Адрес электронной почты: </w:t>
      </w:r>
      <w:r>
        <w:rPr>
          <w:u w:val="single"/>
        </w:rPr>
        <w:tab/>
      </w:r>
    </w:p>
    <w:p>
      <w:pPr>
        <w:pStyle w:val="Normal"/>
        <w:tabs>
          <w:tab w:val="clear" w:pos="709"/>
          <w:tab w:val="right" w:pos="10205" w:leader="underscore"/>
        </w:tabs>
        <w:rPr/>
      </w:pPr>
      <w:r>
        <w:rPr/>
        <w:t xml:space="preserve">Номер контактного телефона: </w:t>
      </w:r>
      <w:r>
        <w:rPr>
          <w:u w:val="single"/>
        </w:rPr>
        <w:tab/>
      </w:r>
    </w:p>
    <w:p>
      <w:pPr>
        <w:pStyle w:val="Normal"/>
        <w:rPr/>
      </w:pPr>
      <w:r>
        <w:rP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5075"/>
        <w:gridCol w:w="5130"/>
      </w:tblGrid>
      <w:tr>
        <w:trPr>
          <w:trHeight w:val="449" w:hRule="atLeast"/>
          <w:cantSplit w:val="true"/>
        </w:trPr>
        <w:tc>
          <w:tcPr>
            <w:tcW w:w="5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(первая ценовая ставка в рамках процедуры Аукциона*) с учетом НДС, руб.</w:t>
            </w:r>
          </w:p>
          <w:p>
            <w:pPr>
              <w:pStyle w:val="Normal"/>
              <w:widowControl w:val="false"/>
              <w:spacing w:before="0" w:after="0"/>
              <w:jc w:val="center"/>
              <w:rPr/>
            </w:pPr>
            <w:r>
              <w:rPr/>
            </w:r>
          </w:p>
        </w:tc>
      </w:tr>
      <w:tr>
        <w:trPr>
          <w:trHeight w:val="761" w:hRule="atLeast"/>
          <w:cantSplit w:val="true"/>
        </w:trPr>
        <w:tc>
          <w:tcPr>
            <w:tcW w:w="5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51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eastAsia="Lucida Sans Unicode"/>
                <w:i/>
                <w:kern w:val="2"/>
                <w:shd w:fill="FFFF99" w:val="clear"/>
              </w:rPr>
              <w:t>[цифрами]</w:t>
            </w:r>
            <w:r>
              <w:rPr/>
              <w:t xml:space="preserve"> руб. </w:t>
            </w:r>
            <w:r>
              <w:rPr>
                <w:rFonts w:eastAsia="Lucida Sans Unicode"/>
                <w:i/>
                <w:kern w:val="2"/>
                <w:shd w:fill="FFFF99" w:val="clear"/>
              </w:rPr>
              <w:t>[прописью]</w:t>
            </w:r>
          </w:p>
        </w:tc>
      </w:tr>
    </w:tbl>
    <w:p>
      <w:pPr>
        <w:pStyle w:val="Normal"/>
        <w:ind w:firstLine="567"/>
        <w:rPr>
          <w:i/>
          <w:i/>
        </w:rPr>
      </w:pPr>
      <w:r>
        <w:rPr>
          <w:i/>
          <w:highlight w:val="lightGray"/>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pPr>
        <w:pStyle w:val="Normal"/>
        <w:ind w:firstLine="567"/>
        <w:rPr/>
      </w:pPr>
      <w:r>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pPr>
        <w:pStyle w:val="Normal"/>
        <w:ind w:firstLine="567"/>
        <w:rPr>
          <w:i/>
          <w:i/>
          <w:highlight w:val="lightGray"/>
          <w:shd w:fill="BFBFBF" w:val="clear"/>
        </w:rPr>
      </w:pPr>
      <w:r>
        <w:rPr/>
        <w:t>В случае признания Аукциона несостоявшимся, указанная в Заявке стоимость (цена) является первой ценовой ставкой в рамках процедуры Аукциона.</w:t>
      </w:r>
    </w:p>
    <w:p>
      <w:pPr>
        <w:pStyle w:val="Normal"/>
        <w:tabs>
          <w:tab w:val="clear" w:pos="709"/>
          <w:tab w:val="left" w:pos="993" w:leader="none"/>
        </w:tabs>
        <w:ind w:firstLine="567"/>
        <w:rPr/>
      </w:pPr>
      <w:r>
        <w:rPr/>
        <w:t>Настоящим Заявитель:</w:t>
      </w:r>
    </w:p>
    <w:p>
      <w:pPr>
        <w:pStyle w:val="ListParagraph"/>
        <w:numPr>
          <w:ilvl w:val="0"/>
          <w:numId w:val="7"/>
        </w:numPr>
        <w:tabs>
          <w:tab w:val="clear" w:pos="709"/>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 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последним в ходе аукциона;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pPr>
        <w:pStyle w:val="Normal"/>
        <w:tabs>
          <w:tab w:val="clear" w:pos="709"/>
          <w:tab w:val="left" w:pos="993" w:leader="none"/>
        </w:tabs>
        <w:rPr/>
      </w:pPr>
      <w:r>
        <w:rPr>
          <w:u w:val="single"/>
        </w:rPr>
        <w:t>_____________________________________________________________________________</w:t>
      </w:r>
      <w:r>
        <w:rPr/>
        <w:t>,</w:t>
      </w:r>
    </w:p>
    <w:p>
      <w:pPr>
        <w:pStyle w:val="Normal"/>
        <w:tabs>
          <w:tab w:val="clear" w:pos="709"/>
          <w:tab w:val="left" w:pos="993" w:leader="none"/>
        </w:tabs>
        <w:spacing w:before="0" w:after="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pPr>
        <w:pStyle w:val="Normal"/>
        <w:tabs>
          <w:tab w:val="clear" w:pos="709"/>
          <w:tab w:val="left" w:pos="993" w:leader="none"/>
        </w:tabs>
        <w:rPr/>
      </w:pPr>
      <w:r>
        <w:rPr/>
        <w:t>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709"/>
          <w:tab w:val="left" w:pos="0" w:leader="none"/>
        </w:tabs>
        <w:ind w:firstLine="567"/>
        <w:rPr/>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rPr/>
        <w:t xml:space="preserve"> (Приложение № 3 к Документации)</w:t>
      </w:r>
    </w:p>
    <w:tbl>
      <w:tblPr>
        <w:tblW w:w="10206"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1107"/>
        <w:gridCol w:w="6643"/>
        <w:gridCol w:w="2456"/>
      </w:tblGrid>
      <w:tr>
        <w:trPr>
          <w:tblHeader w:val="true"/>
          <w:trHeight w:val="70" w:hRule="atLeast"/>
        </w:trPr>
        <w:tc>
          <w:tcPr>
            <w:tcW w:w="1107"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А</w:t>
            </w:r>
            <w:r>
              <w:rPr>
                <w:sz w:val="20"/>
                <w:szCs w:val="22"/>
              </w:rPr>
              <w:t>№ п\п</w:t>
            </w:r>
          </w:p>
        </w:tc>
        <w:tc>
          <w:tcPr>
            <w:tcW w:w="664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Кол-во страниц документа </w:t>
            </w:r>
          </w:p>
        </w:tc>
      </w:tr>
      <w:tr>
        <w:trPr>
          <w:trHeight w:val="70" w:hRule="atLeast"/>
        </w:trPr>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1107" w:type="dxa"/>
            <w:tcBorders>
              <w:top w:val="single" w:sz="4" w:space="0" w:color="000000"/>
              <w:left w:val="single" w:sz="4" w:space="0" w:color="000000"/>
              <w:bottom w:val="single" w:sz="12"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pPr>
              <w:pStyle w:val="Normal"/>
              <w:widowControl w:val="false"/>
              <w:spacing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12"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Style28"/>
        <w:widowControl w:val="false"/>
        <w:numPr>
          <w:ilvl w:val="0"/>
          <w:numId w:val="0"/>
        </w:numPr>
        <w:ind w:left="2214" w:hanging="1134"/>
        <w:jc w:val="center"/>
        <w:rPr>
          <w:b/>
        </w:rPr>
      </w:pPr>
      <w:r>
        <w:br w:type="page"/>
      </w:r>
      <w:r>
        <w:rPr>
          <w:b/>
        </w:rPr>
        <w:t>Инструкции по заполнению Заявки</w:t>
      </w:r>
    </w:p>
    <w:p>
      <w:pPr>
        <w:pStyle w:val="Style29"/>
        <w:numPr>
          <w:ilvl w:val="0"/>
          <w:numId w:val="0"/>
        </w:numPr>
        <w:ind w:left="90" w:firstLine="1044"/>
        <w:rPr/>
      </w:pPr>
      <w:r>
        <w:rP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pPr>
        <w:pStyle w:val="Style29"/>
        <w:numPr>
          <w:ilvl w:val="0"/>
          <w:numId w:val="0"/>
        </w:numPr>
        <w:tabs>
          <w:tab w:val="clear" w:pos="709"/>
          <w:tab w:val="left" w:pos="1440" w:leader="none"/>
          <w:tab w:val="left" w:pos="1530" w:leader="none"/>
        </w:tabs>
        <w:ind w:left="90" w:firstLine="990"/>
        <w:rPr/>
      </w:pPr>
      <w:bookmarkStart w:id="392" w:name="ФОРМЫ"/>
      <w:r>
        <w:rPr/>
        <w:t>Заявка на участие в продаже должна быть подписана электронной подписью в соответствии с регламентом ЭТП.</w:t>
      </w:r>
      <w:bookmarkEnd w:id="392"/>
    </w:p>
    <w:p>
      <w:pPr>
        <w:pStyle w:val="Normal"/>
        <w:spacing w:lineRule="auto" w:line="259" w:before="0" w:after="160"/>
        <w:jc w:val="left"/>
        <w:rPr/>
      </w:pPr>
      <w:r>
        <w:rPr/>
      </w:r>
      <w:r>
        <w:br w:type="page"/>
      </w:r>
    </w:p>
    <w:p>
      <w:pPr>
        <w:pStyle w:val="Heading1"/>
        <w:rPr>
          <w:rFonts w:ascii="Times New Roman" w:hAnsi="Times New Roman"/>
          <w:b w:val="false"/>
          <w:sz w:val="24"/>
          <w:szCs w:val="24"/>
        </w:rPr>
      </w:pPr>
      <w:bookmarkStart w:id="393" w:name="_Toc206748338"/>
      <w:bookmarkStart w:id="394" w:name="_Ref384123555"/>
      <w:bookmarkStart w:id="395" w:name="_Ref384123551"/>
      <w:bookmarkStart w:id="396" w:name="_Ref446062609"/>
      <w:bookmarkStart w:id="397" w:name="_Toc502257251"/>
      <w:bookmarkStart w:id="398" w:name="_Toc501038137"/>
      <w:bookmarkStart w:id="399" w:name="_Toc502257250"/>
      <w:bookmarkStart w:id="400" w:name="_Toc501038136"/>
      <w:bookmarkStart w:id="401" w:name="_Toc502257249"/>
      <w:bookmarkStart w:id="402" w:name="_Toc502257248"/>
      <w:bookmarkStart w:id="403" w:name="_Toc502257247"/>
      <w:bookmarkStart w:id="404" w:name="_Toc502257246"/>
      <w:bookmarkStart w:id="405" w:name="_Toc502257245"/>
      <w:bookmarkStart w:id="406" w:name="_Toc502257244"/>
      <w:bookmarkStart w:id="407" w:name="_Toc502257243"/>
      <w:bookmarkStart w:id="408" w:name="_Toc502257242"/>
      <w:bookmarkStart w:id="409" w:name="_Toc502257241"/>
      <w:bookmarkStart w:id="410" w:name="_Toc502257240"/>
      <w:bookmarkStart w:id="411" w:name="_Toc502257239"/>
      <w:bookmarkStart w:id="412" w:name="_Toc502257238"/>
      <w:bookmarkStart w:id="413" w:name="_Toc502257237"/>
      <w:bookmarkStart w:id="414" w:name="_Toc502257236"/>
      <w:bookmarkStart w:id="415" w:name="_Toc502257235"/>
      <w:bookmarkStart w:id="416" w:name="_Toc502257234"/>
      <w:bookmarkStart w:id="417" w:name="_Toc502257233"/>
      <w:bookmarkStart w:id="418" w:name="_Toc502257232"/>
      <w:bookmarkStart w:id="419" w:name="_Toc502257231"/>
      <w:bookmarkStart w:id="420" w:name="_Toc502257230"/>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Times New Roman" w:hAnsi="Times New Roman"/>
          <w:b w:val="false"/>
          <w:sz w:val="24"/>
          <w:szCs w:val="24"/>
        </w:rPr>
        <w:t>Приложение № 1</w:t>
      </w:r>
      <w:bookmarkEnd w:id="393"/>
      <w:bookmarkEnd w:id="394"/>
      <w:bookmarkEnd w:id="395"/>
    </w:p>
    <w:p>
      <w:pPr>
        <w:pStyle w:val="Normal"/>
        <w:ind w:left="540" w:hanging="0"/>
        <w:rPr/>
      </w:pPr>
      <w:r>
        <w:rPr/>
      </w:r>
    </w:p>
    <w:p>
      <w:pPr>
        <w:pStyle w:val="Normal"/>
        <w:ind w:left="540" w:hanging="0"/>
        <w:jc w:val="center"/>
        <w:rPr>
          <w:b/>
          <w:sz w:val="28"/>
          <w:szCs w:val="28"/>
        </w:rPr>
      </w:pPr>
      <w:r>
        <w:rPr>
          <w:b/>
          <w:sz w:val="28"/>
          <w:szCs w:val="28"/>
        </w:rPr>
        <w:t>ТЕХНИЧЕСКИЕ ХАРАКТЕРИСТИКИ И</w:t>
      </w:r>
    </w:p>
    <w:p>
      <w:pPr>
        <w:pStyle w:val="Normal"/>
        <w:ind w:left="540" w:hanging="0"/>
        <w:jc w:val="center"/>
        <w:rPr>
          <w:b/>
          <w:sz w:val="28"/>
          <w:szCs w:val="28"/>
        </w:rPr>
      </w:pPr>
      <w:r>
        <w:rPr>
          <w:b/>
          <w:sz w:val="28"/>
          <w:szCs w:val="28"/>
        </w:rPr>
        <w:t xml:space="preserve"> </w:t>
      </w:r>
      <w:r>
        <w:rPr>
          <w:b/>
          <w:sz w:val="28"/>
          <w:szCs w:val="28"/>
        </w:rPr>
        <w:t>ФОТОГРАФИИ ПРЕДМЕТА ПРОДАЖИ</w:t>
      </w:r>
    </w:p>
    <w:p>
      <w:pPr>
        <w:pStyle w:val="Normal"/>
        <w:spacing w:before="0" w:after="0"/>
        <w:rPr>
          <w:b/>
          <w:sz w:val="28"/>
          <w:szCs w:val="28"/>
        </w:rPr>
      </w:pPr>
      <w:r>
        <w:rPr>
          <w:b/>
          <w:sz w:val="28"/>
          <w:szCs w:val="28"/>
        </w:rPr>
      </w:r>
    </w:p>
    <w:p>
      <w:pPr>
        <w:pStyle w:val="Normal"/>
        <w:spacing w:before="0" w:after="0"/>
        <w:jc w:val="left"/>
        <w:rPr>
          <w:b/>
          <w:sz w:val="28"/>
          <w:szCs w:val="28"/>
        </w:rPr>
      </w:pPr>
      <w:r>
        <w:rPr>
          <w:b/>
          <w:sz w:val="28"/>
          <w:szCs w:val="28"/>
        </w:rPr>
        <w:t>Описание движимого имущества:</w:t>
      </w:r>
    </w:p>
    <w:p>
      <w:pPr>
        <w:pStyle w:val="Normal"/>
        <w:spacing w:before="0" w:after="0"/>
        <w:jc w:val="left"/>
        <w:rPr>
          <w:b/>
        </w:rPr>
      </w:pPr>
      <w:r>
        <w:rPr>
          <w:b/>
        </w:rPr>
      </w:r>
    </w:p>
    <w:tbl>
      <w:tblPr>
        <w:tblStyle w:val="afffe"/>
        <w:tblW w:w="10140"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5070"/>
        <w:gridCol w:w="5069"/>
      </w:tblGrid>
      <w:tr>
        <w:trPr/>
        <w:tc>
          <w:tcPr>
            <w:tcW w:w="10139" w:type="dxa"/>
            <w:gridSpan w:val="2"/>
            <w:tcBorders/>
          </w:tcPr>
          <w:p>
            <w:pPr>
              <w:pStyle w:val="Normal"/>
              <w:widowControl w:val="false"/>
              <w:suppressAutoHyphens w:val="true"/>
              <w:spacing w:lineRule="auto" w:line="360" w:before="120" w:after="0"/>
              <w:jc w:val="center"/>
              <w:rPr>
                <w:b/>
                <w:bCs/>
                <w:sz w:val="28"/>
                <w:szCs w:val="28"/>
                <w:lang w:val="en-US"/>
              </w:rPr>
            </w:pPr>
            <w:r>
              <w:rPr>
                <w:b/>
                <w:bCs/>
                <w:kern w:val="0"/>
                <w:sz w:val="28"/>
                <w:szCs w:val="28"/>
                <w:lang w:val="en-US" w:bidi="ar-SA"/>
              </w:rPr>
              <w:t>Технические характеристики</w:t>
            </w:r>
          </w:p>
        </w:tc>
      </w:tr>
      <w:tr>
        <w:trPr/>
        <w:tc>
          <w:tcPr>
            <w:tcW w:w="5070"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Модель</w:t>
            </w:r>
          </w:p>
        </w:tc>
        <w:tc>
          <w:tcPr>
            <w:tcW w:w="5069"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PYZ900</w:t>
            </w:r>
          </w:p>
        </w:tc>
      </w:tr>
      <w:tr>
        <w:trPr/>
        <w:tc>
          <w:tcPr>
            <w:tcW w:w="5070"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Рамер загрузочного отверстия</w:t>
            </w:r>
          </w:p>
        </w:tc>
        <w:tc>
          <w:tcPr>
            <w:tcW w:w="5069"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45мм</w:t>
            </w:r>
          </w:p>
        </w:tc>
      </w:tr>
      <w:tr>
        <w:trPr/>
        <w:tc>
          <w:tcPr>
            <w:tcW w:w="5070"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 xml:space="preserve">Диапазон выходного материала </w:t>
            </w:r>
          </w:p>
        </w:tc>
        <w:tc>
          <w:tcPr>
            <w:tcW w:w="5069"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3мм-13мм</w:t>
            </w:r>
          </w:p>
        </w:tc>
      </w:tr>
      <w:tr>
        <w:trPr/>
        <w:tc>
          <w:tcPr>
            <w:tcW w:w="5070" w:type="dxa"/>
            <w:tcBorders/>
          </w:tcPr>
          <w:p>
            <w:pPr>
              <w:pStyle w:val="Normal"/>
              <w:widowControl w:val="false"/>
              <w:suppressAutoHyphens w:val="true"/>
              <w:spacing w:lineRule="auto" w:line="360" w:before="120" w:after="0"/>
              <w:rPr>
                <w:sz w:val="28"/>
                <w:szCs w:val="28"/>
              </w:rPr>
            </w:pPr>
            <w:r>
              <w:rPr>
                <w:kern w:val="0"/>
                <w:sz w:val="28"/>
                <w:szCs w:val="28"/>
                <w:lang w:val="ru-RU" w:bidi="ar-SA"/>
              </w:rPr>
              <w:t>Производительность</w:t>
            </w:r>
          </w:p>
        </w:tc>
        <w:tc>
          <w:tcPr>
            <w:tcW w:w="5069"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15-50т/ч</w:t>
            </w:r>
          </w:p>
        </w:tc>
      </w:tr>
      <w:tr>
        <w:trPr/>
        <w:tc>
          <w:tcPr>
            <w:tcW w:w="5070"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Мощность двигателя</w:t>
            </w:r>
          </w:p>
        </w:tc>
        <w:tc>
          <w:tcPr>
            <w:tcW w:w="5069"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55кВт</w:t>
            </w:r>
          </w:p>
        </w:tc>
      </w:tr>
      <w:tr>
        <w:trPr/>
        <w:tc>
          <w:tcPr>
            <w:tcW w:w="5070"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Вес</w:t>
            </w:r>
          </w:p>
        </w:tc>
        <w:tc>
          <w:tcPr>
            <w:tcW w:w="5069"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11,3 т</w:t>
            </w:r>
          </w:p>
        </w:tc>
      </w:tr>
      <w:tr>
        <w:trPr/>
        <w:tc>
          <w:tcPr>
            <w:tcW w:w="5070"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Габариты</w:t>
            </w:r>
          </w:p>
        </w:tc>
        <w:tc>
          <w:tcPr>
            <w:tcW w:w="5069" w:type="dxa"/>
            <w:tcBorders/>
          </w:tcPr>
          <w:p>
            <w:pPr>
              <w:pStyle w:val="Normal"/>
              <w:widowControl w:val="false"/>
              <w:suppressAutoHyphens w:val="true"/>
              <w:spacing w:lineRule="auto" w:line="360" w:before="120" w:after="0"/>
              <w:rPr>
                <w:sz w:val="28"/>
                <w:szCs w:val="28"/>
                <w:lang w:val="en-US"/>
              </w:rPr>
            </w:pPr>
            <w:r>
              <w:rPr>
                <w:kern w:val="0"/>
                <w:sz w:val="28"/>
                <w:szCs w:val="28"/>
                <w:lang w:val="en-US" w:bidi="ar-SA"/>
              </w:rPr>
              <w:t>2 692мм Х 1 640 мм Х 2 350 мм</w:t>
            </w:r>
          </w:p>
        </w:tc>
      </w:tr>
    </w:tbl>
    <w:p>
      <w:pPr>
        <w:pStyle w:val="Normal"/>
        <w:spacing w:before="0" w:after="0"/>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r>
    </w:p>
    <w:p>
      <w:pPr>
        <w:pStyle w:val="Normal"/>
        <w:spacing w:before="0" w:after="0"/>
        <w:ind w:hanging="284"/>
        <w:rPr>
          <w:b/>
          <w:sz w:val="28"/>
          <w:szCs w:val="28"/>
        </w:rPr>
      </w:pPr>
      <w:r>
        <w:rPr>
          <w:b/>
          <w:sz w:val="28"/>
          <w:szCs w:val="28"/>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604000" cy="880491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tretch>
                      <a:fillRect/>
                    </a:stretch>
                  </pic:blipFill>
                  <pic:spPr bwMode="auto">
                    <a:xfrm>
                      <a:off x="0" y="0"/>
                      <a:ext cx="6604000" cy="8804910"/>
                    </a:xfrm>
                    <a:prstGeom prst="rect">
                      <a:avLst/>
                    </a:prstGeom>
                  </pic:spPr>
                </pic:pic>
              </a:graphicData>
            </a:graphic>
          </wp:anchor>
        </w:drawing>
      </w:r>
    </w:p>
    <w:p>
      <w:pPr>
        <w:pStyle w:val="Heading1"/>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423660" cy="8564880"/>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4"/>
                    <a:stretch>
                      <a:fillRect/>
                    </a:stretch>
                  </pic:blipFill>
                  <pic:spPr bwMode="auto">
                    <a:xfrm>
                      <a:off x="0" y="0"/>
                      <a:ext cx="6423660" cy="8564880"/>
                    </a:xfrm>
                    <a:prstGeom prst="rect">
                      <a:avLst/>
                    </a:prstGeom>
                  </pic:spPr>
                </pic:pic>
              </a:graphicData>
            </a:graphic>
          </wp:anchor>
        </w:drawing>
      </w:r>
    </w:p>
    <w:p>
      <w:pPr>
        <w:pStyle w:val="Heading1"/>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423660" cy="8564880"/>
            <wp:effectExtent l="0" t="0" r="0" b="0"/>
            <wp:wrapSquare wrapText="largest"/>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5"/>
                    <a:stretch>
                      <a:fillRect/>
                    </a:stretch>
                  </pic:blipFill>
                  <pic:spPr bwMode="auto">
                    <a:xfrm>
                      <a:off x="0" y="0"/>
                      <a:ext cx="6423660" cy="8564880"/>
                    </a:xfrm>
                    <a:prstGeom prst="rect">
                      <a:avLst/>
                    </a:prstGeom>
                  </pic:spPr>
                </pic:pic>
              </a:graphicData>
            </a:graphic>
          </wp:anchor>
        </w:drawing>
      </w:r>
    </w:p>
    <w:p>
      <w:pPr>
        <w:pStyle w:val="Heading1"/>
        <w:rPr>
          <w:rFonts w:ascii="Times New Roman" w:hAnsi="Times New Roman"/>
          <w:sz w:val="28"/>
          <w:szCs w:val="28"/>
        </w:rPr>
      </w:pPr>
      <w:bookmarkStart w:id="421" w:name="_Toc206748339"/>
      <w:bookmarkStart w:id="422" w:name="_Ref324342826"/>
      <w:bookmarkStart w:id="423" w:name="_Ref324342543"/>
      <w:bookmarkStart w:id="424" w:name="_Ref324341734"/>
      <w:r>
        <w:rPr>
          <w:rFonts w:ascii="Times New Roman" w:hAnsi="Times New Roman"/>
          <w:b w:val="false"/>
          <w:sz w:val="24"/>
          <w:szCs w:val="24"/>
        </w:rPr>
        <w:t>Приложение № 2</w:t>
      </w:r>
      <w:bookmarkEnd w:id="421"/>
      <w:bookmarkEnd w:id="422"/>
      <w:bookmarkEnd w:id="423"/>
      <w:bookmarkEnd w:id="424"/>
    </w:p>
    <w:p>
      <w:pPr>
        <w:pStyle w:val="Style28"/>
        <w:numPr>
          <w:ilvl w:val="0"/>
          <w:numId w:val="0"/>
        </w:numPr>
        <w:ind w:left="1134" w:hanging="0"/>
        <w:rPr/>
      </w:pPr>
      <w:r>
        <w:rPr/>
      </w:r>
    </w:p>
    <w:p>
      <w:pPr>
        <w:pStyle w:val="Style28"/>
        <w:numPr>
          <w:ilvl w:val="0"/>
          <w:numId w:val="0"/>
        </w:numPr>
        <w:ind w:left="0" w:firstLine="630"/>
        <w:jc w:val="center"/>
        <w:rPr>
          <w:b/>
        </w:rPr>
      </w:pPr>
      <w:r>
        <w:rPr>
          <w:b/>
          <w:sz w:val="28"/>
          <w:szCs w:val="28"/>
        </w:rPr>
        <w:t>ПРОЕКТ ДОГОВОРА КУПЛИ-ПРОДАЖИ</w:t>
      </w:r>
    </w:p>
    <w:p>
      <w:pPr>
        <w:pStyle w:val="Style28"/>
        <w:numPr>
          <w:ilvl w:val="0"/>
          <w:numId w:val="0"/>
        </w:numPr>
        <w:ind w:left="0" w:hanging="0"/>
        <w:rPr/>
      </w:pPr>
      <w:r>
        <w:rPr/>
      </w:r>
    </w:p>
    <w:p>
      <w:pPr>
        <w:pStyle w:val="Style28"/>
        <w:numPr>
          <w:ilvl w:val="0"/>
          <w:numId w:val="0"/>
        </w:numPr>
        <w:ind w:left="0" w:hanging="0"/>
        <w:rPr/>
      </w:pPr>
      <w:bookmarkStart w:id="425" w:name="_Toc515887606"/>
      <w:bookmarkStart w:id="426" w:name="_Toc515659386"/>
      <w:bookmarkStart w:id="427" w:name="_Toc514814127"/>
      <w:bookmarkStart w:id="428" w:name="_Toc514805482"/>
      <w:r>
        <w:rPr/>
        <w:t>Пояснения к проекту Договора</w:t>
      </w:r>
      <w:bookmarkEnd w:id="425"/>
      <w:bookmarkEnd w:id="426"/>
      <w:bookmarkEnd w:id="427"/>
      <w:bookmarkEnd w:id="428"/>
      <w:r>
        <w:rPr/>
        <w:t xml:space="preserve"> купли-продажи:</w:t>
      </w:r>
    </w:p>
    <w:p>
      <w:pPr>
        <w:pStyle w:val="Style28"/>
        <w:numPr>
          <w:ilvl w:val="0"/>
          <w:numId w:val="0"/>
        </w:numPr>
        <w:ind w:left="0" w:hanging="0"/>
        <w:rPr/>
      </w:pPr>
      <w:r>
        <w:rPr/>
        <w:t>-</w:t>
        <w:tab/>
        <w:t>все положения проекта Договора являются существенными условиями для Продавца;</w:t>
      </w:r>
    </w:p>
    <w:p>
      <w:pPr>
        <w:pStyle w:val="Style28"/>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8"/>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pPr>
        <w:pStyle w:val="Style28"/>
        <w:numPr>
          <w:ilvl w:val="0"/>
          <w:numId w:val="0"/>
        </w:numPr>
        <w:ind w:left="0" w:hanging="0"/>
        <w:rPr/>
      </w:pPr>
      <w:r>
        <w:rPr/>
      </w:r>
    </w:p>
    <w:p>
      <w:pPr>
        <w:pStyle w:val="Normal"/>
        <w:spacing w:before="0" w:after="0"/>
        <w:ind w:firstLine="540"/>
        <w:jc w:val="center"/>
        <w:rPr>
          <w:b/>
        </w:rPr>
      </w:pPr>
      <w:r>
        <w:rPr>
          <w:b/>
        </w:rPr>
        <w:t xml:space="preserve">ПРОЕКТ ДОГОВОРА </w:t>
      </w:r>
    </w:p>
    <w:p>
      <w:pPr>
        <w:pStyle w:val="Normal"/>
        <w:spacing w:before="0" w:after="0"/>
        <w:ind w:firstLine="540"/>
        <w:jc w:val="center"/>
        <w:rPr>
          <w:b/>
        </w:rPr>
      </w:pPr>
      <w:r>
        <w:rPr>
          <w:b/>
        </w:rPr>
        <w:t>купли-продажи движимого имущества № _____</w:t>
      </w:r>
    </w:p>
    <w:p>
      <w:pPr>
        <w:pStyle w:val="Normal"/>
        <w:jc w:val="center"/>
        <w:rPr/>
      </w:pPr>
      <w:r>
        <w:rPr/>
      </w:r>
    </w:p>
    <w:p>
      <w:pPr>
        <w:pStyle w:val="Normal"/>
        <w:rPr/>
      </w:pPr>
      <w:r>
        <w:rPr/>
        <w:t>г.Магадан</w:t>
        <w:tab/>
        <w:tab/>
        <w:tab/>
        <w:tab/>
        <w:tab/>
        <w:t xml:space="preserve">                                                  </w:t>
      </w:r>
      <w:r>
        <w:rPr>
          <w:u w:val="single"/>
        </w:rPr>
        <w:t>«___» ________ 2026г.</w:t>
      </w:r>
    </w:p>
    <w:p>
      <w:pPr>
        <w:pStyle w:val="Normal"/>
        <w:rPr/>
      </w:pPr>
      <w:r>
        <w:rPr/>
      </w:r>
    </w:p>
    <w:p>
      <w:pPr>
        <w:pStyle w:val="Normal"/>
        <w:ind w:firstLine="567"/>
        <w:rPr/>
      </w:pPr>
      <w:r>
        <w:rPr/>
        <w:t>Акционерное общество «Усть - СреднеканГЭСстрой» (АО «Усть - СреднеканГЭСстрой»), в лице Генерального директора Зырянова Дениса Сергеевича</w:t>
      </w:r>
      <w:r>
        <w:rPr>
          <w:u w:val="single"/>
        </w:rPr>
        <w:t>,</w:t>
      </w:r>
      <w:r>
        <w:rPr/>
        <w:t xml:space="preserve"> действующего на основании Устава, именуемое в дальнейшем «Продавец», с одной стороны,</w:t>
      </w:r>
    </w:p>
    <w:p>
      <w:pPr>
        <w:pStyle w:val="Normal"/>
        <w:ind w:firstLine="567"/>
        <w:rPr/>
      </w:pPr>
      <w:r>
        <w:rPr/>
        <w:t xml:space="preserve">и </w:t>
      </w:r>
      <w:r>
        <w:rPr>
          <w:u w:val="single"/>
        </w:rPr>
        <w:t>________________________________________________________________,</w:t>
      </w:r>
      <w:r>
        <w:rPr/>
        <w:t xml:space="preserve"> </w:t>
      </w:r>
    </w:p>
    <w:p>
      <w:pPr>
        <w:pStyle w:val="Normal"/>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w:t>
      </w:r>
      <w:r>
        <w:rPr>
          <w:u w:val="single"/>
        </w:rPr>
        <w:t>.</w:t>
      </w:r>
      <w:r>
        <w:rPr/>
        <w:t xml:space="preserve"> ___,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в лице</w:t>
      </w:r>
      <w:r>
        <w:rPr>
          <w:u w:val="single"/>
        </w:rPr>
        <w:t>_____________________,</w:t>
      </w:r>
      <w:r>
        <w:rPr/>
        <w:t xml:space="preserve"> действующего на основании (Устава/Доверенности),</w:t>
      </w:r>
    </w:p>
    <w:p>
      <w:pPr>
        <w:pStyle w:val="Normal"/>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w:t>
      </w:r>
    </w:p>
    <w:p>
      <w:pPr>
        <w:pStyle w:val="Normal"/>
        <w:ind w:firstLine="567"/>
        <w:rPr/>
      </w:pPr>
      <w:r>
        <w:rPr/>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движимого имущества (именуемый в дальнейшем - Договор) о нижеследующем:</w:t>
      </w:r>
    </w:p>
    <w:p>
      <w:pPr>
        <w:pStyle w:val="212"/>
        <w:shd w:val="clear" w:color="auto" w:fill="auto"/>
        <w:spacing w:lineRule="exact" w:line="240" w:before="0" w:after="0"/>
        <w:ind w:left="3820" w:hanging="0"/>
        <w:rPr>
          <w:rFonts w:ascii="Times New Roman" w:hAnsi="Times New Roman" w:cs="Times New Roman"/>
          <w:sz w:val="26"/>
          <w:szCs w:val="26"/>
        </w:rPr>
      </w:pPr>
      <w:r>
        <w:rPr>
          <w:rFonts w:cs="Times New Roman" w:ascii="Times New Roman" w:hAnsi="Times New Roman"/>
          <w:sz w:val="26"/>
          <w:szCs w:val="26"/>
        </w:rPr>
      </w:r>
    </w:p>
    <w:p>
      <w:pPr>
        <w:pStyle w:val="212"/>
        <w:shd w:val="clear" w:color="auto" w:fill="auto"/>
        <w:spacing w:lineRule="exact" w:line="240" w:before="0" w:after="0"/>
        <w:ind w:left="3820" w:hanging="0"/>
        <w:rPr>
          <w:rFonts w:ascii="Times New Roman" w:hAnsi="Times New Roman" w:cs="Times New Roman"/>
          <w:sz w:val="26"/>
          <w:szCs w:val="26"/>
        </w:rPr>
      </w:pPr>
      <w:r>
        <w:rPr>
          <w:rFonts w:cs="Times New Roman" w:ascii="Times New Roman" w:hAnsi="Times New Roman"/>
          <w:sz w:val="26"/>
          <w:szCs w:val="26"/>
        </w:rPr>
        <w:t>1. Предмет Договора</w:t>
      </w:r>
    </w:p>
    <w:p>
      <w:pPr>
        <w:pStyle w:val="BodyText"/>
        <w:numPr>
          <w:ilvl w:val="1"/>
          <w:numId w:val="11"/>
        </w:numPr>
        <w:tabs>
          <w:tab w:val="left" w:pos="567" w:leader="none"/>
          <w:tab w:val="left" w:pos="900" w:leader="none"/>
          <w:tab w:val="left" w:pos="1080" w:leader="none"/>
          <w:tab w:val="right" w:pos="9360" w:leader="none"/>
        </w:tabs>
        <w:spacing w:lineRule="exact" w:line="295" w:before="0" w:after="0"/>
        <w:ind w:left="0" w:right="20" w:firstLine="540"/>
        <w:jc w:val="both"/>
        <w:rPr/>
      </w:pPr>
      <w:r>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движимое имущество (далее – Имущество), поименованное в Приложении № 1 к Договору.</w:t>
      </w:r>
    </w:p>
    <w:p>
      <w:pPr>
        <w:pStyle w:val="BodyText"/>
        <w:numPr>
          <w:ilvl w:val="1"/>
          <w:numId w:val="11"/>
        </w:numPr>
        <w:tabs>
          <w:tab w:val="left" w:pos="900" w:leader="none"/>
          <w:tab w:val="left" w:pos="1080" w:leader="none"/>
          <w:tab w:val="left" w:pos="1289" w:leader="none"/>
          <w:tab w:val="right" w:pos="9360" w:leader="none"/>
        </w:tabs>
        <w:spacing w:lineRule="exact" w:line="295" w:before="0" w:after="0"/>
        <w:ind w:left="0" w:right="20" w:firstLine="540"/>
        <w:jc w:val="both"/>
        <w:rPr/>
      </w:pPr>
      <w:r>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pPr>
        <w:pStyle w:val="BodyText"/>
        <w:numPr>
          <w:ilvl w:val="1"/>
          <w:numId w:val="11"/>
        </w:numPr>
        <w:tabs>
          <w:tab w:val="left" w:pos="900" w:leader="none"/>
          <w:tab w:val="left" w:pos="1080" w:leader="none"/>
          <w:tab w:val="left" w:pos="1289" w:leader="none"/>
          <w:tab w:val="right" w:pos="9360" w:leader="none"/>
        </w:tabs>
        <w:spacing w:lineRule="exact" w:line="295" w:before="0" w:after="0"/>
        <w:ind w:left="0" w:right="20" w:firstLine="540"/>
        <w:jc w:val="both"/>
        <w:rPr/>
      </w:pPr>
      <w:r>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pPr>
        <w:pStyle w:val="BodyText"/>
        <w:tabs>
          <w:tab w:val="left" w:pos="1289" w:leader="none"/>
          <w:tab w:val="right" w:pos="9360" w:leader="none"/>
        </w:tabs>
        <w:spacing w:lineRule="exact" w:line="295"/>
        <w:ind w:right="20" w:hanging="0"/>
        <w:rPr/>
      </w:pPr>
      <w:r>
        <w:rPr/>
      </w:r>
    </w:p>
    <w:p>
      <w:pPr>
        <w:pStyle w:val="212"/>
        <w:shd w:val="clear" w:color="auto" w:fill="auto"/>
        <w:spacing w:lineRule="exact" w:line="240" w:before="0" w:after="0"/>
        <w:ind w:left="2740" w:hanging="0"/>
        <w:rPr>
          <w:rFonts w:ascii="Times New Roman" w:hAnsi="Times New Roman" w:cs="Times New Roman"/>
          <w:sz w:val="26"/>
          <w:szCs w:val="26"/>
        </w:rPr>
      </w:pPr>
      <w:r>
        <w:rPr>
          <w:rFonts w:cs="Times New Roman" w:ascii="Times New Roman" w:hAnsi="Times New Roman"/>
          <w:sz w:val="26"/>
          <w:szCs w:val="26"/>
        </w:rPr>
        <w:t>2. Цена Имущества и порядок оплаты</w:t>
      </w:r>
    </w:p>
    <w:p>
      <w:pPr>
        <w:pStyle w:val="BodyText"/>
        <w:tabs>
          <w:tab w:val="left" w:pos="990" w:leader="none"/>
          <w:tab w:val="right" w:pos="9360" w:leader="none"/>
        </w:tabs>
        <w:ind w:left="40" w:right="60" w:firstLine="527"/>
        <w:jc w:val="both"/>
        <w:rPr>
          <w:b/>
        </w:rPr>
      </w:pPr>
      <w:r>
        <w:rPr/>
        <w:t>2.1.</w:t>
        <w:tab/>
      </w:r>
      <w:r>
        <w:rPr>
          <w:rFonts w:eastAsia="Geneva"/>
          <w:szCs w:val="26"/>
          <w:lang w:eastAsia="en-US"/>
        </w:rPr>
        <w:t>В соответствии с Протоколом Комиссии [</w:t>
      </w:r>
      <w:r>
        <w:rPr>
          <w:szCs w:val="26"/>
          <w:shd w:fill="FFFF99" w:val="clear"/>
        </w:rPr>
        <w:t>наименование комиссии</w:t>
      </w:r>
      <w:r>
        <w:rPr>
          <w:rFonts w:eastAsia="Geneva"/>
          <w:szCs w:val="26"/>
          <w:lang w:eastAsia="en-US"/>
        </w:rPr>
        <w:t xml:space="preserve">] от </w:t>
      </w:r>
      <w:r>
        <w:rPr>
          <w:rFonts w:eastAsia="Geneva"/>
          <w:szCs w:val="26"/>
          <w:u w:val="single"/>
          <w:lang w:eastAsia="en-US"/>
        </w:rPr>
        <w:t>«__» ____ 20__ г. № __</w:t>
      </w:r>
      <w:r>
        <w:rPr>
          <w:rFonts w:eastAsia="Geneva"/>
          <w:szCs w:val="26"/>
          <w:lang w:eastAsia="en-US"/>
        </w:rPr>
        <w:t xml:space="preserve"> </w:t>
      </w:r>
      <w:r>
        <w:rPr>
          <w:szCs w:val="26"/>
        </w:rPr>
        <w:t>общая</w:t>
      </w:r>
      <w:r>
        <w:rPr/>
        <w:t xml:space="preserve"> цена Имущества, указанного в пункте </w:t>
      </w:r>
      <w:r>
        <w:rPr/>
        <w:fldChar w:fldCharType="begin"/>
      </w:r>
      <w:r>
        <w:rPr/>
        <w:instrText xml:space="preserve"> REF _Ref206435524 \r \h </w:instrText>
      </w:r>
      <w:r>
        <w:rPr/>
        <w:fldChar w:fldCharType="separate"/>
      </w:r>
      <w:r>
        <w:rPr/>
        <w:t>Ошибка: источник перекрёстной ссылки не найден</w:t>
      </w:r>
      <w:r>
        <w:rPr/>
        <w:fldChar w:fldCharType="end"/>
      </w:r>
      <w:r>
        <w:rPr/>
        <w:t xml:space="preserve"> настоящего Договора, составляет </w:t>
      </w:r>
      <w:r>
        <w:rPr>
          <w:highlight w:val="lightGray"/>
        </w:rPr>
        <w:t>[цифрами]</w:t>
      </w:r>
      <w:r>
        <w:rPr/>
        <w:t xml:space="preserve"> (</w:t>
      </w:r>
      <w:r>
        <w:rPr>
          <w:highlight w:val="lightGray"/>
        </w:rPr>
        <w:t>прописью</w:t>
      </w:r>
      <w:r>
        <w:rPr/>
        <w:t xml:space="preserve">) рублей __ копеек, в том числе НДС </w:t>
      </w:r>
      <w:r>
        <w:rPr>
          <w:highlight w:val="lightGray"/>
        </w:rPr>
        <w:t>[цифрами]</w:t>
      </w:r>
      <w:r>
        <w:rPr/>
        <w:t xml:space="preserve"> (</w:t>
      </w:r>
      <w:r>
        <w:rPr>
          <w:highlight w:val="lightGray"/>
        </w:rPr>
        <w:t>прописью</w:t>
      </w:r>
      <w:r>
        <w:rPr/>
        <w:t>) рублей</w:t>
      </w:r>
      <w:r>
        <w:rPr>
          <w:u w:val="single"/>
        </w:rPr>
        <w:t>__</w:t>
      </w:r>
      <w:r>
        <w:rPr/>
        <w:t xml:space="preserve"> копеек.</w:t>
      </w:r>
      <w:r>
        <w:rPr>
          <w:b/>
        </w:rPr>
        <w:t xml:space="preserve"> </w:t>
      </w:r>
    </w:p>
    <w:p>
      <w:pPr>
        <w:pStyle w:val="BodyText"/>
        <w:tabs>
          <w:tab w:val="left" w:pos="990" w:leader="none"/>
          <w:tab w:val="right" w:pos="9360" w:leader="none"/>
        </w:tabs>
        <w:spacing w:before="0" w:after="0"/>
        <w:ind w:left="40" w:right="60" w:firstLine="527"/>
        <w:jc w:val="both"/>
        <w:rPr>
          <w:b/>
          <w:color w:val="00B0F0"/>
          <w:szCs w:val="26"/>
        </w:rPr>
      </w:pPr>
      <w:r>
        <w:rPr/>
        <w:t>Общая цена Имущества является окончательной, не подлежит изменению или индексации с учетом инфляции и других обстоятельств</w:t>
      </w:r>
      <w:r>
        <w:rPr>
          <w:rFonts w:eastAsia="Geneva"/>
          <w:szCs w:val="26"/>
          <w:lang w:eastAsia="en-US"/>
        </w:rPr>
        <w:t>.</w:t>
      </w:r>
    </w:p>
    <w:p>
      <w:pPr>
        <w:pStyle w:val="BodyText"/>
        <w:tabs>
          <w:tab w:val="left" w:pos="990" w:leader="none"/>
          <w:tab w:val="right" w:pos="9360" w:leader="none"/>
        </w:tabs>
        <w:ind w:right="60" w:firstLine="567"/>
        <w:jc w:val="both"/>
        <w:rPr/>
      </w:pPr>
      <w:r>
        <w:rPr/>
        <w:t>2.2.</w:t>
        <w:tab/>
        <w:t>Покупатель производит расчет по настоящему Договору в следующем порядке:</w:t>
      </w:r>
    </w:p>
    <w:p>
      <w:pPr>
        <w:pStyle w:val="BodyText"/>
        <w:numPr>
          <w:ilvl w:val="2"/>
          <w:numId w:val="12"/>
        </w:numPr>
        <w:tabs>
          <w:tab w:val="clear" w:pos="9360"/>
          <w:tab w:val="left" w:pos="990" w:leader="none"/>
          <w:tab w:val="left" w:pos="1418" w:leader="none"/>
          <w:tab w:val="right" w:pos="2552" w:leader="none"/>
        </w:tabs>
        <w:spacing w:lineRule="exact" w:line="295" w:before="0" w:after="0"/>
        <w:ind w:left="0" w:right="60" w:firstLine="567"/>
        <w:jc w:val="both"/>
        <w:rPr>
          <w:color w:val="FF0000"/>
        </w:rPr>
      </w:pPr>
      <w:r>
        <w:rPr>
          <w:szCs w:val="26"/>
        </w:rPr>
        <w:t xml:space="preserve">Задаток в сумме </w:t>
      </w:r>
      <w:r>
        <w:rPr>
          <w:highlight w:val="lightGray"/>
        </w:rPr>
        <w:t>[цифрами]</w:t>
      </w:r>
      <w:r>
        <w:rPr/>
        <w:t xml:space="preserve"> (</w:t>
      </w:r>
      <w:r>
        <w:rPr>
          <w:highlight w:val="lightGray"/>
        </w:rPr>
        <w:t>прописью</w:t>
      </w:r>
      <w:r>
        <w:rPr/>
        <w:t xml:space="preserve">) </w:t>
      </w:r>
      <w:r>
        <w:rPr>
          <w:szCs w:val="26"/>
        </w:rPr>
        <w:t xml:space="preserve">рублей </w:t>
      </w:r>
      <w:r>
        <w:rPr>
          <w:u w:val="single"/>
        </w:rPr>
        <w:t>__</w:t>
      </w:r>
      <w:r>
        <w:rPr/>
        <w:t xml:space="preserve"> копеек</w:t>
      </w:r>
      <w:r>
        <w:rPr>
          <w:szCs w:val="26"/>
        </w:rPr>
        <w:t xml:space="preserve"> перечислен </w:t>
      </w:r>
      <w:r>
        <w:rPr>
          <w:szCs w:val="26"/>
          <w:u w:val="single"/>
        </w:rPr>
        <w:t>_________________________</w:t>
      </w:r>
      <w:r>
        <w:rPr>
          <w:rFonts w:eastAsia="Geneva"/>
          <w:szCs w:val="26"/>
          <w:u w:val="single"/>
          <w:lang w:eastAsia="en-US"/>
        </w:rPr>
        <w:t>[</w:t>
      </w:r>
      <w:r>
        <w:rPr>
          <w:szCs w:val="26"/>
          <w:shd w:fill="FFFF99" w:val="clear"/>
        </w:rPr>
        <w:t>наименование Оператора ЭТП</w:t>
      </w:r>
      <w:r>
        <w:rPr>
          <w:rFonts w:eastAsia="Geneva"/>
          <w:szCs w:val="26"/>
          <w:lang w:eastAsia="en-US"/>
        </w:rPr>
        <w:t xml:space="preserve">] </w:t>
      </w:r>
      <w:r>
        <w:rPr>
          <w:szCs w:val="26"/>
        </w:rPr>
        <w:t>на счет Продавца в течение 5 (пяти) банковских дней со дня размещения протокола об итогах процедуры продажи имущества [</w:t>
      </w:r>
      <w:r>
        <w:rPr>
          <w:szCs w:val="26"/>
          <w:shd w:fill="FFFF99" w:val="clear"/>
        </w:rPr>
        <w:t>в случае использования другой электронной площадки указать соответствующие реквизиты и сроки перечисления</w:t>
      </w:r>
      <w:r>
        <w:rPr>
          <w:szCs w:val="26"/>
        </w:rPr>
        <w:t xml:space="preserve">], в том числе НДС </w:t>
      </w:r>
      <w:r>
        <w:rPr>
          <w:rFonts w:eastAsia="Lucida Sans Unicode"/>
          <w:i/>
          <w:kern w:val="2"/>
          <w:highlight w:val="lightGray"/>
          <w:shd w:fill="FFFF99" w:val="clear"/>
        </w:rPr>
        <w:t>[цифрами]</w:t>
      </w:r>
      <w:r>
        <w:rPr/>
        <w:t xml:space="preserve"> руб. </w:t>
      </w:r>
      <w:r>
        <w:rPr>
          <w:rFonts w:eastAsia="Lucida Sans Unicode"/>
          <w:i/>
          <w:kern w:val="2"/>
          <w:highlight w:val="lightGray"/>
          <w:shd w:fill="FFFF99" w:val="clear"/>
        </w:rPr>
        <w:t>[прописью]</w:t>
      </w:r>
      <w:r>
        <w:rPr/>
        <w:t xml:space="preserve">. </w:t>
      </w:r>
    </w:p>
    <w:p>
      <w:pPr>
        <w:pStyle w:val="BodyText"/>
        <w:numPr>
          <w:ilvl w:val="2"/>
          <w:numId w:val="12"/>
        </w:numPr>
        <w:tabs>
          <w:tab w:val="clear" w:pos="9360"/>
          <w:tab w:val="left" w:pos="567" w:leader="none"/>
          <w:tab w:val="left" w:pos="990" w:leader="none"/>
          <w:tab w:val="left" w:pos="1276" w:leader="none"/>
        </w:tabs>
        <w:spacing w:lineRule="exact" w:line="295" w:before="0" w:after="0"/>
        <w:ind w:left="0" w:right="60" w:firstLine="567"/>
        <w:jc w:val="both"/>
        <w:rPr>
          <w:color w:val="FF0000"/>
        </w:rPr>
      </w:pPr>
      <w:r>
        <w:rPr/>
        <w:t xml:space="preserve">Оплата производится за вычетом суммы задатка в соответствии с пунктом </w:t>
      </w:r>
      <w:r>
        <w:rPr/>
        <w:fldChar w:fldCharType="begin"/>
      </w:r>
      <w:r>
        <w:rPr/>
        <w:instrText xml:space="preserve"> REF _Ref206496598 \r \h </w:instrText>
      </w:r>
      <w:r>
        <w:rPr/>
        <w:fldChar w:fldCharType="separate"/>
      </w:r>
      <w:r>
        <w:rPr/>
        <w:t>Ошибка: источник перекрёстной ссылки не найден</w:t>
      </w:r>
      <w:r>
        <w:rPr/>
        <w:fldChar w:fldCharType="end"/>
      </w:r>
      <w:r>
        <w:rPr/>
        <w:t xml:space="preserve"> Договора денежными средствами на расчетный счет Продавца, </w:t>
      </w:r>
      <w:r>
        <w:rPr>
          <w:rFonts w:eastAsia="Geneva"/>
          <w:szCs w:val="26"/>
          <w:lang w:eastAsia="en-US"/>
        </w:rPr>
        <w:t>указанный в разделе 13 Договора</w:t>
      </w:r>
      <w:r>
        <w:rPr>
          <w:rFonts w:eastAsia="Geneva"/>
          <w:sz w:val="24"/>
          <w:lang w:eastAsia="en-US"/>
        </w:rPr>
        <w:t>,</w:t>
      </w:r>
      <w:r>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highlight w:val="lightGray"/>
        </w:rPr>
        <w:t>[цифрами]</w:t>
      </w:r>
      <w:r>
        <w:rPr/>
        <w:t xml:space="preserve"> (</w:t>
      </w:r>
      <w:r>
        <w:rPr>
          <w:highlight w:val="lightGray"/>
        </w:rPr>
        <w:t>прописью</w:t>
      </w:r>
      <w:r>
        <w:rPr/>
        <w:t xml:space="preserve">) рублей </w:t>
      </w:r>
      <w:r>
        <w:rPr>
          <w:u w:val="single"/>
        </w:rPr>
        <w:t>__</w:t>
      </w:r>
      <w:r>
        <w:rPr/>
        <w:t xml:space="preserve"> копеек, в том числе НДС </w:t>
      </w:r>
      <w:r>
        <w:rPr>
          <w:highlight w:val="lightGray"/>
        </w:rPr>
        <w:t>[цифрами]</w:t>
      </w:r>
      <w:r>
        <w:rPr/>
        <w:t xml:space="preserve"> (</w:t>
      </w:r>
      <w:r>
        <w:rPr>
          <w:highlight w:val="lightGray"/>
        </w:rPr>
        <w:t>прописью</w:t>
      </w:r>
      <w:r>
        <w:rPr/>
        <w:t>) рублей</w:t>
      </w:r>
      <w:r>
        <w:rPr>
          <w:u w:val="single"/>
        </w:rPr>
        <w:t>____</w:t>
      </w:r>
      <w:r>
        <w:rPr/>
        <w:t>копеек, и засчитывается в счет оплаты Имущества.</w:t>
      </w:r>
    </w:p>
    <w:p>
      <w:pPr>
        <w:pStyle w:val="BodyText"/>
        <w:numPr>
          <w:ilvl w:val="1"/>
          <w:numId w:val="12"/>
        </w:numPr>
        <w:tabs>
          <w:tab w:val="clear" w:pos="9360"/>
          <w:tab w:val="left" w:pos="708" w:leader="none"/>
          <w:tab w:val="left" w:pos="990" w:leader="none"/>
        </w:tabs>
        <w:spacing w:before="0" w:after="0"/>
        <w:ind w:left="0" w:right="60" w:firstLine="567"/>
        <w:jc w:val="both"/>
        <w:rPr/>
      </w:pPr>
      <w:r>
        <w:rPr/>
        <w:t xml:space="preserve"> </w:t>
      </w:r>
      <w:r>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pPr>
        <w:pStyle w:val="BodyText"/>
        <w:numPr>
          <w:ilvl w:val="1"/>
          <w:numId w:val="12"/>
        </w:numPr>
        <w:tabs>
          <w:tab w:val="clear" w:pos="9360"/>
          <w:tab w:val="left" w:pos="708" w:leader="none"/>
          <w:tab w:val="left" w:pos="990" w:leader="none"/>
        </w:tabs>
        <w:spacing w:before="0" w:after="0"/>
        <w:ind w:left="0" w:right="60" w:firstLine="567"/>
        <w:jc w:val="both"/>
        <w:rPr/>
      </w:pPr>
      <w:r>
        <w:rPr/>
        <w:t xml:space="preserve"> </w:t>
      </w:r>
      <w:r>
        <w:rPr/>
        <w:t>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w:t>
      </w:r>
    </w:p>
    <w:p>
      <w:pPr>
        <w:pStyle w:val="BodyText"/>
        <w:tabs>
          <w:tab w:val="clear" w:pos="9360"/>
          <w:tab w:val="left" w:pos="708" w:leader="none"/>
        </w:tabs>
        <w:spacing w:before="0" w:after="0"/>
        <w:ind w:left="567" w:right="60" w:hanging="0"/>
        <w:jc w:val="both"/>
        <w:rPr/>
      </w:pPr>
      <w:r>
        <w:rPr/>
      </w:r>
    </w:p>
    <w:p>
      <w:pPr>
        <w:pStyle w:val="212"/>
        <w:shd w:val="clear" w:color="auto" w:fill="auto"/>
        <w:spacing w:lineRule="exact" w:line="240" w:before="0" w:after="0"/>
        <w:ind w:left="3460" w:hanging="0"/>
        <w:rPr>
          <w:rFonts w:ascii="Times New Roman" w:hAnsi="Times New Roman" w:cs="Times New Roman"/>
          <w:sz w:val="26"/>
          <w:szCs w:val="26"/>
        </w:rPr>
      </w:pPr>
      <w:r>
        <w:rPr>
          <w:rFonts w:cs="Times New Roman" w:ascii="Times New Roman" w:hAnsi="Times New Roman"/>
          <w:sz w:val="26"/>
          <w:szCs w:val="26"/>
        </w:rPr>
        <w:t>3. Передача Имущества</w:t>
      </w:r>
    </w:p>
    <w:p>
      <w:pPr>
        <w:pStyle w:val="BodyText"/>
        <w:tabs>
          <w:tab w:val="clear" w:pos="9360"/>
          <w:tab w:val="left" w:pos="1080" w:leader="none"/>
        </w:tabs>
        <w:spacing w:lineRule="exact" w:line="295"/>
        <w:ind w:right="60" w:firstLine="567"/>
        <w:jc w:val="both"/>
        <w:rPr/>
      </w:pPr>
      <w:r>
        <w:rPr/>
        <w:t xml:space="preserve">3.1. 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pPr>
        <w:pStyle w:val="BodyText"/>
        <w:numPr>
          <w:ilvl w:val="1"/>
          <w:numId w:val="13"/>
        </w:numPr>
        <w:tabs>
          <w:tab w:val="left" w:pos="1080" w:leader="none"/>
          <w:tab w:val="right" w:pos="9360" w:leader="none"/>
        </w:tabs>
        <w:spacing w:lineRule="exact" w:line="295" w:before="0" w:after="0"/>
        <w:ind w:left="0" w:right="60" w:firstLine="567"/>
        <w:jc w:val="both"/>
        <w:rPr/>
      </w:pPr>
      <w:r>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pPr>
        <w:pStyle w:val="BodyText"/>
        <w:numPr>
          <w:ilvl w:val="1"/>
          <w:numId w:val="13"/>
        </w:numPr>
        <w:tabs>
          <w:tab w:val="left" w:pos="1080" w:leader="none"/>
          <w:tab w:val="right" w:pos="9360" w:leader="none"/>
        </w:tabs>
        <w:spacing w:lineRule="exact" w:line="295" w:before="0" w:after="0"/>
        <w:ind w:left="0" w:right="60" w:firstLine="567"/>
        <w:jc w:val="both"/>
        <w:rPr/>
      </w:pPr>
      <w:r>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pPr>
        <w:pStyle w:val="BodyText"/>
        <w:numPr>
          <w:ilvl w:val="1"/>
          <w:numId w:val="13"/>
        </w:numPr>
        <w:tabs>
          <w:tab w:val="left" w:pos="1080" w:leader="none"/>
          <w:tab w:val="right" w:pos="9360" w:leader="none"/>
        </w:tabs>
        <w:spacing w:lineRule="exact" w:line="295" w:before="0" w:after="0"/>
        <w:ind w:left="0" w:right="60" w:firstLine="567"/>
        <w:jc w:val="both"/>
        <w:rPr/>
      </w:pPr>
      <w:r>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pPr>
        <w:pStyle w:val="BodyText"/>
        <w:numPr>
          <w:ilvl w:val="1"/>
          <w:numId w:val="13"/>
        </w:numPr>
        <w:tabs>
          <w:tab w:val="left" w:pos="1080" w:leader="none"/>
          <w:tab w:val="right" w:pos="9360" w:leader="none"/>
        </w:tabs>
        <w:spacing w:lineRule="exact" w:line="295" w:before="0" w:after="0"/>
        <w:ind w:left="0" w:right="60" w:firstLine="567"/>
        <w:jc w:val="both"/>
        <w:rPr/>
      </w:pPr>
      <w:r>
        <w:rPr/>
        <w:t>С момента подписания акта приема-передачи Покупатель своими силами и за свои счет осуществляет эксплуатацию, содержание и ремонт приобретенного имущества.</w:t>
      </w:r>
    </w:p>
    <w:p>
      <w:pPr>
        <w:pStyle w:val="BodyText"/>
        <w:numPr>
          <w:ilvl w:val="1"/>
          <w:numId w:val="13"/>
        </w:numPr>
        <w:tabs>
          <w:tab w:val="left" w:pos="1080" w:leader="none"/>
          <w:tab w:val="right" w:pos="9360" w:leader="none"/>
        </w:tabs>
        <w:spacing w:lineRule="exact" w:line="295" w:before="0" w:after="284"/>
        <w:ind w:left="0" w:right="60" w:firstLine="567"/>
        <w:jc w:val="both"/>
        <w:rPr/>
      </w:pPr>
      <w:r>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r>
        <w:rPr/>
        <w:t>.</w:t>
      </w:r>
    </w:p>
    <w:p>
      <w:pPr>
        <w:pStyle w:val="212"/>
        <w:shd w:val="clear" w:color="auto" w:fill="auto"/>
        <w:spacing w:lineRule="exact" w:line="240" w:before="0" w:after="0"/>
        <w:ind w:left="2080" w:hanging="0"/>
        <w:rPr>
          <w:rFonts w:ascii="Times New Roman" w:hAnsi="Times New Roman" w:cs="Times New Roman"/>
          <w:sz w:val="26"/>
          <w:szCs w:val="26"/>
        </w:rPr>
      </w:pPr>
      <w:r>
        <w:rPr>
          <w:rFonts w:cs="Times New Roman" w:ascii="Times New Roman" w:hAnsi="Times New Roman"/>
          <w:sz w:val="26"/>
          <w:szCs w:val="26"/>
        </w:rPr>
        <w:t>4. Переход права собственности на Имущество</w:t>
      </w:r>
    </w:p>
    <w:p>
      <w:pPr>
        <w:pStyle w:val="BodyText"/>
        <w:numPr>
          <w:ilvl w:val="1"/>
          <w:numId w:val="14"/>
        </w:numPr>
        <w:tabs>
          <w:tab w:val="left" w:pos="1008" w:leader="none"/>
          <w:tab w:val="right" w:pos="9360" w:leader="none"/>
        </w:tabs>
        <w:spacing w:lineRule="exact" w:line="295"/>
        <w:ind w:left="0" w:right="60" w:firstLine="540"/>
        <w:jc w:val="both"/>
        <w:rPr/>
      </w:pPr>
      <w:r>
        <w:rPr/>
        <w:t>Право собственности на Имущество переходит к Покупателю с момента подписания Сторонами акта приема-передачи Имущества.</w:t>
      </w:r>
    </w:p>
    <w:p>
      <w:pPr>
        <w:pStyle w:val="BodyText"/>
        <w:tabs>
          <w:tab w:val="left" w:pos="993" w:leader="none"/>
          <w:tab w:val="right" w:pos="9360" w:leader="none"/>
        </w:tabs>
        <w:spacing w:lineRule="exact" w:line="295" w:before="0" w:after="204"/>
        <w:ind w:right="60" w:hanging="0"/>
        <w:jc w:val="both"/>
        <w:rPr/>
      </w:pPr>
      <w:r>
        <w:rPr/>
      </w:r>
    </w:p>
    <w:p>
      <w:pPr>
        <w:pStyle w:val="212"/>
        <w:shd w:val="clear" w:color="auto" w:fill="auto"/>
        <w:spacing w:lineRule="exact" w:line="240" w:before="0" w:after="0"/>
        <w:ind w:left="3280" w:hanging="0"/>
        <w:rPr>
          <w:rFonts w:ascii="Times New Roman" w:hAnsi="Times New Roman" w:cs="Times New Roman"/>
          <w:sz w:val="26"/>
          <w:szCs w:val="26"/>
        </w:rPr>
      </w:pPr>
      <w:r>
        <w:rPr>
          <w:rFonts w:cs="Times New Roman" w:ascii="Times New Roman" w:hAnsi="Times New Roman"/>
          <w:sz w:val="26"/>
          <w:szCs w:val="26"/>
        </w:rPr>
        <w:t>5. Права и обязанности Сторон</w:t>
      </w:r>
    </w:p>
    <w:p>
      <w:pPr>
        <w:pStyle w:val="212"/>
        <w:shd w:val="clear" w:color="auto" w:fill="auto"/>
        <w:tabs>
          <w:tab w:val="clear" w:pos="709"/>
          <w:tab w:val="left" w:pos="1170" w:leader="none"/>
        </w:tabs>
        <w:spacing w:lineRule="exact" w:line="295" w:before="0" w:after="0"/>
        <w:ind w:left="40" w:firstLine="527"/>
        <w:jc w:val="both"/>
        <w:rPr>
          <w:sz w:val="26"/>
          <w:szCs w:val="26"/>
        </w:rPr>
      </w:pPr>
      <w:r>
        <w:rPr>
          <w:rStyle w:val="25"/>
          <w:b w:val="false"/>
          <w:bCs w:val="false"/>
          <w:sz w:val="26"/>
          <w:szCs w:val="26"/>
        </w:rPr>
        <w:t>5.1.</w:t>
      </w:r>
      <w:r>
        <w:rPr>
          <w:rFonts w:cs="Times New Roman" w:ascii="Times New Roman" w:hAnsi="Times New Roman"/>
          <w:sz w:val="26"/>
          <w:szCs w:val="26"/>
        </w:rPr>
        <w:t xml:space="preserve"> Покупатель обязан:</w:t>
      </w:r>
    </w:p>
    <w:p>
      <w:pPr>
        <w:pStyle w:val="BodyText"/>
        <w:tabs>
          <w:tab w:val="left" w:pos="1170" w:leader="none"/>
          <w:tab w:val="right" w:pos="9360" w:leader="none"/>
        </w:tabs>
        <w:spacing w:before="0" w:after="0"/>
        <w:ind w:left="40" w:right="20" w:firstLine="527"/>
        <w:jc w:val="both"/>
        <w:rPr>
          <w:szCs w:val="26"/>
        </w:rPr>
      </w:pPr>
      <w:r>
        <w:rPr>
          <w:szCs w:val="26"/>
        </w:rPr>
        <w:t>5.1.1. В порядке и сроки, установленные пунктом 2.2. настоящего Договора, в полном объеме произвести расчет с Продавцом в сумме и в порядке, указанные в пунктах 2.1. - 2.3. настоящего Договора.</w:t>
      </w:r>
    </w:p>
    <w:p>
      <w:pPr>
        <w:pStyle w:val="BodyText"/>
        <w:tabs>
          <w:tab w:val="left" w:pos="1170" w:leader="none"/>
          <w:tab w:val="right" w:pos="9360" w:leader="none"/>
        </w:tabs>
        <w:spacing w:before="0" w:after="0"/>
        <w:ind w:left="40" w:right="20" w:firstLine="527"/>
        <w:jc w:val="both"/>
        <w:rPr>
          <w:szCs w:val="26"/>
        </w:rPr>
      </w:pPr>
      <w:r>
        <w:rPr>
          <w:szCs w:val="26"/>
        </w:rPr>
        <w:t>5.1.2. Принять Имущество по акту приёма-передачи в порядке и сроки, которые предусмотрены настоящим Договором.</w:t>
      </w:r>
    </w:p>
    <w:p>
      <w:pPr>
        <w:pStyle w:val="BodyText"/>
        <w:tabs>
          <w:tab w:val="left" w:pos="1170" w:leader="none"/>
          <w:tab w:val="right" w:pos="9360" w:leader="none"/>
        </w:tabs>
        <w:spacing w:before="0" w:after="0"/>
        <w:ind w:left="40" w:right="20" w:firstLine="527"/>
        <w:jc w:val="both"/>
        <w:rPr>
          <w:szCs w:val="26"/>
        </w:rPr>
      </w:pPr>
      <w:r>
        <w:rPr>
          <w:szCs w:val="26"/>
        </w:rPr>
        <w:t>5.1.3. 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Не позднее 5 (Пяти) календарных дней с момента заключения Договора Покупатель обязан предоставить Продавцу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pPr>
        <w:pStyle w:val="BodyText"/>
        <w:tabs>
          <w:tab w:val="left" w:pos="1276" w:leader="none"/>
          <w:tab w:val="right" w:pos="9360" w:leader="none"/>
        </w:tabs>
        <w:spacing w:lineRule="exact" w:line="295" w:before="0" w:after="0"/>
        <w:ind w:left="40" w:right="20" w:hanging="0"/>
        <w:jc w:val="both"/>
        <w:rPr/>
      </w:pPr>
      <w:r>
        <w:rPr/>
      </w:r>
    </w:p>
    <w:p>
      <w:pPr>
        <w:pStyle w:val="212"/>
        <w:numPr>
          <w:ilvl w:val="1"/>
          <w:numId w:val="16"/>
        </w:numPr>
        <w:shd w:val="clear" w:color="auto" w:fill="auto"/>
        <w:tabs>
          <w:tab w:val="clear" w:pos="709"/>
          <w:tab w:val="left" w:pos="1170" w:leader="none"/>
        </w:tabs>
        <w:snapToGrid w:val="false"/>
        <w:spacing w:lineRule="exact" w:line="295" w:before="0" w:after="0"/>
        <w:ind w:left="0" w:firstLine="540"/>
        <w:jc w:val="both"/>
        <w:rPr>
          <w:rFonts w:ascii="Times New Roman" w:hAnsi="Times New Roman" w:cs="Times New Roman"/>
          <w:sz w:val="26"/>
          <w:szCs w:val="26"/>
        </w:rPr>
      </w:pPr>
      <w:r>
        <w:rPr>
          <w:rFonts w:cs="Times New Roman" w:ascii="Times New Roman" w:hAnsi="Times New Roman"/>
          <w:sz w:val="26"/>
          <w:szCs w:val="26"/>
        </w:rPr>
        <w:t>Покупатель вправе:</w:t>
      </w:r>
    </w:p>
    <w:p>
      <w:pPr>
        <w:pStyle w:val="BodyText"/>
        <w:tabs>
          <w:tab w:val="left" w:pos="1134" w:leader="none"/>
          <w:tab w:val="right" w:pos="9360" w:leader="none"/>
        </w:tabs>
        <w:spacing w:before="0" w:after="0"/>
        <w:ind w:firstLine="540"/>
        <w:jc w:val="both"/>
        <w:rPr/>
      </w:pPr>
      <w:r>
        <w:rPr/>
        <w:t>5.2.1.</w:t>
        <w:tab/>
        <w:t xml:space="preserve"> Оплатить приобретаемое по настоящему Договору Имущество досрочно.</w:t>
      </w:r>
    </w:p>
    <w:p>
      <w:pPr>
        <w:pStyle w:val="BodyText"/>
        <w:tabs>
          <w:tab w:val="left" w:pos="1134" w:leader="none"/>
          <w:tab w:val="right" w:pos="9360" w:leader="none"/>
        </w:tabs>
        <w:ind w:firstLine="540"/>
        <w:jc w:val="both"/>
        <w:rPr/>
      </w:pPr>
      <w:r>
        <w:rPr/>
      </w:r>
    </w:p>
    <w:p>
      <w:pPr>
        <w:pStyle w:val="212"/>
        <w:numPr>
          <w:ilvl w:val="1"/>
          <w:numId w:val="16"/>
        </w:numPr>
        <w:shd w:val="clear" w:color="auto" w:fill="auto"/>
        <w:tabs>
          <w:tab w:val="clear" w:pos="709"/>
          <w:tab w:val="left" w:pos="1166" w:leader="none"/>
        </w:tabs>
        <w:snapToGrid w:val="false"/>
        <w:spacing w:lineRule="exact" w:line="295" w:before="0" w:after="0"/>
        <w:ind w:left="0" w:firstLine="540"/>
        <w:jc w:val="both"/>
        <w:rPr>
          <w:rFonts w:ascii="Times New Roman" w:hAnsi="Times New Roman" w:cs="Times New Roman"/>
          <w:sz w:val="26"/>
          <w:szCs w:val="26"/>
        </w:rPr>
      </w:pPr>
      <w:r>
        <w:rPr>
          <w:rFonts w:cs="Times New Roman" w:ascii="Times New Roman" w:hAnsi="Times New Roman"/>
          <w:sz w:val="26"/>
          <w:szCs w:val="26"/>
        </w:rPr>
        <w:t>Продавец обязан:</w:t>
      </w:r>
    </w:p>
    <w:p>
      <w:pPr>
        <w:pStyle w:val="BodyText"/>
        <w:spacing w:before="0" w:after="0"/>
        <w:ind w:right="20" w:firstLine="540"/>
        <w:jc w:val="both"/>
        <w:rPr>
          <w:szCs w:val="26"/>
        </w:rPr>
      </w:pPr>
      <w:r>
        <w:rPr>
          <w:szCs w:val="26"/>
        </w:rPr>
        <w:t>5.3.1. Передать Имущество по акту приема-передачи имущества в соответствии с пунктом 3.1. настоящего Договора. Вместе с Имуществом Продавец обязуется передать Покупателю имеющуюся у Продавца технические паспорта на Имущество и иную документацию на Имущество. Перечень документов по настоящему Договору, заявленный в Передаточном акте, является исчерпывающим и пересмотру не подлежит.</w:t>
      </w:r>
    </w:p>
    <w:p>
      <w:pPr>
        <w:pStyle w:val="BodyText"/>
        <w:tabs>
          <w:tab w:val="clear" w:pos="9360"/>
          <w:tab w:val="right" w:pos="1080" w:leader="none"/>
        </w:tabs>
        <w:spacing w:before="0" w:after="0"/>
        <w:ind w:right="20" w:firstLine="540"/>
        <w:jc w:val="both"/>
        <w:rPr>
          <w:szCs w:val="26"/>
        </w:rPr>
      </w:pPr>
      <w:r>
        <w:rPr>
          <w:szCs w:val="26"/>
        </w:rPr>
        <w:tab/>
        <w:t>5.3.2.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pPr>
        <w:pStyle w:val="BodyText"/>
        <w:spacing w:before="0" w:after="0"/>
        <w:ind w:right="20" w:firstLine="540"/>
        <w:jc w:val="both"/>
        <w:rPr>
          <w:szCs w:val="26"/>
        </w:rPr>
      </w:pPr>
      <w:r>
        <w:rPr>
          <w:szCs w:val="26"/>
        </w:rPr>
        <w:t>5.3.3. Предоставить Покупателю счет-фактуру в соответствии с действующим законодательством Российской Федерации.</w:t>
      </w:r>
    </w:p>
    <w:p>
      <w:pPr>
        <w:pStyle w:val="BodyText"/>
        <w:spacing w:before="0" w:after="0"/>
        <w:ind w:right="20" w:firstLine="540"/>
        <w:jc w:val="both"/>
        <w:rPr>
          <w:szCs w:val="26"/>
        </w:rPr>
      </w:pPr>
      <w:r>
        <w:rPr>
          <w:szCs w:val="26"/>
        </w:rPr>
        <w:t xml:space="preserve">5.3.4. </w:t>
      </w:r>
      <w:r>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pPr>
        <w:pStyle w:val="BodyText"/>
        <w:ind w:right="20" w:firstLine="540"/>
        <w:jc w:val="center"/>
        <w:rPr>
          <w:szCs w:val="26"/>
        </w:rPr>
      </w:pPr>
      <w:r>
        <w:rPr>
          <w:b/>
          <w:szCs w:val="26"/>
        </w:rPr>
        <w:t>6. Срок действия договора</w:t>
      </w:r>
    </w:p>
    <w:p>
      <w:pPr>
        <w:pStyle w:val="BodyText"/>
        <w:spacing w:lineRule="exact" w:line="292" w:before="120" w:after="281"/>
        <w:ind w:right="40" w:firstLine="540"/>
        <w:jc w:val="both"/>
        <w:rPr/>
      </w:pPr>
      <w:r>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pPr>
        <w:pStyle w:val="BodyText"/>
        <w:ind w:right="20" w:hanging="0"/>
        <w:jc w:val="center"/>
        <w:rPr>
          <w:szCs w:val="26"/>
        </w:rPr>
      </w:pPr>
      <w:r>
        <w:rPr>
          <w:b/>
          <w:szCs w:val="26"/>
        </w:rPr>
        <w:t>7. Ответственность сторон</w:t>
      </w:r>
    </w:p>
    <w:p>
      <w:pPr>
        <w:pStyle w:val="BodyText"/>
        <w:numPr>
          <w:ilvl w:val="1"/>
          <w:numId w:val="15"/>
        </w:numPr>
        <w:tabs>
          <w:tab w:val="left" w:pos="1054" w:leader="none"/>
          <w:tab w:val="right" w:pos="9360" w:leader="none"/>
        </w:tabs>
        <w:spacing w:lineRule="exact" w:line="295"/>
        <w:ind w:left="0" w:right="40" w:firstLine="567"/>
        <w:jc w:val="both"/>
        <w:rPr/>
      </w:pPr>
      <w:r>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pPr>
        <w:pStyle w:val="BodyText"/>
        <w:numPr>
          <w:ilvl w:val="1"/>
          <w:numId w:val="15"/>
        </w:numPr>
        <w:tabs>
          <w:tab w:val="left" w:pos="1100" w:leader="none"/>
          <w:tab w:val="right" w:pos="9360" w:leader="none"/>
        </w:tabs>
        <w:spacing w:lineRule="exact" w:line="295" w:before="0" w:after="0"/>
        <w:ind w:left="0" w:right="40" w:firstLine="567"/>
        <w:jc w:val="both"/>
        <w:rPr/>
      </w:pPr>
      <w:r>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pPr>
        <w:pStyle w:val="BodyText"/>
        <w:spacing w:before="0" w:after="0"/>
        <w:ind w:right="40" w:firstLine="567"/>
        <w:jc w:val="both"/>
        <w:rPr/>
      </w:pPr>
      <w:r>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pPr>
        <w:pStyle w:val="BodyText"/>
        <w:tabs>
          <w:tab w:val="left" w:pos="1039" w:leader="none"/>
          <w:tab w:val="right" w:pos="9360" w:leader="none"/>
        </w:tabs>
        <w:spacing w:lineRule="exact" w:line="295" w:before="0" w:after="0"/>
        <w:ind w:right="40" w:firstLine="567"/>
        <w:jc w:val="both"/>
        <w:rPr/>
      </w:pPr>
      <w:r>
        <w:rPr/>
        <w:t>7.3. 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tabs>
          <w:tab w:val="left" w:pos="990" w:leader="none"/>
          <w:tab w:val="right" w:pos="9360" w:leader="none"/>
        </w:tabs>
        <w:spacing w:before="0" w:after="284"/>
        <w:ind w:right="40" w:firstLine="567"/>
        <w:jc w:val="both"/>
        <w:rPr/>
      </w:pPr>
      <w:r>
        <w:rPr/>
        <w:t>7.4.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pPr>
        <w:pStyle w:val="BodyText"/>
        <w:tabs>
          <w:tab w:val="left" w:pos="990" w:leader="none"/>
          <w:tab w:val="right" w:pos="9360" w:leader="none"/>
        </w:tabs>
        <w:ind w:right="20" w:firstLine="540"/>
        <w:jc w:val="center"/>
        <w:rPr>
          <w:szCs w:val="26"/>
        </w:rPr>
      </w:pPr>
      <w:r>
        <w:rPr>
          <w:b/>
          <w:szCs w:val="26"/>
        </w:rPr>
        <w:t>8. Прочие условия</w:t>
      </w:r>
    </w:p>
    <w:p>
      <w:pPr>
        <w:pStyle w:val="BodyText"/>
        <w:numPr>
          <w:ilvl w:val="1"/>
          <w:numId w:val="17"/>
        </w:numPr>
        <w:tabs>
          <w:tab w:val="clear" w:pos="9360"/>
          <w:tab w:val="left" w:pos="990" w:leader="none"/>
          <w:tab w:val="left" w:pos="1080" w:leader="none"/>
          <w:tab w:val="right" w:pos="1260" w:leader="none"/>
        </w:tabs>
        <w:spacing w:lineRule="exact" w:line="295" w:before="0" w:after="0"/>
        <w:ind w:left="0" w:right="40" w:firstLine="540"/>
        <w:jc w:val="both"/>
        <w:rPr>
          <w:szCs w:val="26"/>
        </w:rPr>
      </w:pPr>
      <w:r>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szCs w:val="26"/>
        </w:rPr>
        <w:t>Существенные условия Договора изменениям не подлежат.</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szCs w:val="26"/>
        </w:rPr>
        <w:t>Письма, уведомления и / или сообщения направляются Стороне</w:t>
      </w:r>
      <w:r>
        <w:rPr>
          <w:bCs/>
          <w:szCs w:val="26"/>
        </w:rPr>
        <w:t>-</w:t>
      </w:r>
      <w:r>
        <w:rPr>
          <w:szCs w:val="26"/>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pPr>
        <w:pStyle w:val="Textbody"/>
        <w:tabs>
          <w:tab w:val="clear" w:pos="9360"/>
          <w:tab w:val="left" w:pos="990" w:leader="none"/>
          <w:tab w:val="left" w:pos="1156" w:leader="none"/>
          <w:tab w:val="right" w:pos="1300" w:leader="none"/>
        </w:tabs>
        <w:spacing w:lineRule="exact" w:line="295" w:before="0" w:after="0"/>
        <w:ind w:right="40" w:firstLine="540"/>
        <w:jc w:val="both"/>
        <w:rPr>
          <w:bCs/>
          <w:szCs w:val="26"/>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 в дату направления электронного сообщения, зафиксированную на почтовом сервере отправителя.</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pPr>
        <w:pStyle w:val="BodyText"/>
        <w:numPr>
          <w:ilvl w:val="1"/>
          <w:numId w:val="17"/>
        </w:numPr>
        <w:tabs>
          <w:tab w:val="clear" w:pos="9360"/>
          <w:tab w:val="left" w:pos="990" w:leader="none"/>
          <w:tab w:val="left" w:pos="1073" w:leader="none"/>
          <w:tab w:val="right" w:pos="1260" w:leader="none"/>
        </w:tabs>
        <w:spacing w:lineRule="exact" w:line="295" w:before="0" w:after="0"/>
        <w:ind w:left="0" w:right="40" w:firstLine="540"/>
        <w:jc w:val="both"/>
        <w:rPr>
          <w:szCs w:val="26"/>
        </w:rPr>
      </w:pPr>
      <w:r>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pPr>
        <w:pStyle w:val="BodyText"/>
        <w:numPr>
          <w:ilvl w:val="1"/>
          <w:numId w:val="17"/>
        </w:numPr>
        <w:tabs>
          <w:tab w:val="clear" w:pos="9360"/>
          <w:tab w:val="left" w:pos="990" w:leader="none"/>
          <w:tab w:val="left" w:pos="1037" w:leader="none"/>
          <w:tab w:val="right" w:pos="1260" w:leader="none"/>
        </w:tabs>
        <w:spacing w:lineRule="exact" w:line="295" w:before="0" w:after="0"/>
        <w:ind w:left="0" w:right="40" w:firstLine="540"/>
        <w:jc w:val="both"/>
        <w:rPr>
          <w:szCs w:val="26"/>
        </w:rPr>
      </w:pPr>
      <w:r>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pPr>
        <w:pStyle w:val="BodyText"/>
        <w:tabs>
          <w:tab w:val="left" w:pos="990" w:leader="none"/>
          <w:tab w:val="left" w:pos="1026" w:leader="none"/>
          <w:tab w:val="left" w:pos="1224" w:leader="none"/>
          <w:tab w:val="right" w:pos="9360" w:leader="none"/>
        </w:tabs>
        <w:spacing w:lineRule="exact" w:line="295" w:before="0" w:after="0"/>
        <w:ind w:right="40" w:firstLine="540"/>
        <w:jc w:val="both"/>
        <w:rPr>
          <w:szCs w:val="26"/>
        </w:rPr>
      </w:pPr>
      <w:r>
        <w:rPr>
          <w:szCs w:val="26"/>
        </w:rPr>
        <w:t>8.7.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pPr>
        <w:pStyle w:val="BodyText"/>
        <w:tabs>
          <w:tab w:val="left" w:pos="990" w:leader="none"/>
          <w:tab w:val="right" w:pos="9360" w:leader="none"/>
        </w:tabs>
        <w:spacing w:before="0" w:after="0"/>
        <w:ind w:right="40" w:firstLine="540"/>
        <w:jc w:val="both"/>
        <w:rPr>
          <w:szCs w:val="26"/>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pPr>
        <w:pStyle w:val="BodyText"/>
        <w:tabs>
          <w:tab w:val="clear" w:pos="9360"/>
          <w:tab w:val="left" w:pos="990" w:leader="none"/>
          <w:tab w:val="left" w:pos="1062" w:leader="none"/>
        </w:tabs>
        <w:spacing w:lineRule="exact" w:line="295" w:before="0" w:after="284"/>
        <w:ind w:right="40" w:firstLine="540"/>
        <w:jc w:val="both"/>
        <w:rPr>
          <w:szCs w:val="26"/>
        </w:rPr>
      </w:pPr>
      <w:r>
        <w:rPr>
          <w:szCs w:val="26"/>
        </w:rPr>
        <w:t>8.8. 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BodyText"/>
        <w:ind w:right="20" w:firstLine="560"/>
        <w:jc w:val="center"/>
        <w:rPr>
          <w:szCs w:val="26"/>
        </w:rPr>
      </w:pPr>
      <w:r>
        <w:rPr>
          <w:b/>
          <w:szCs w:val="26"/>
        </w:rPr>
        <w:t>9. Форс-мажор</w:t>
      </w:r>
    </w:p>
    <w:p>
      <w:pPr>
        <w:pStyle w:val="BodyText"/>
        <w:numPr>
          <w:ilvl w:val="1"/>
          <w:numId w:val="18"/>
        </w:numPr>
        <w:tabs>
          <w:tab w:val="left" w:pos="990" w:leader="none"/>
          <w:tab w:val="left" w:pos="1160" w:leader="none"/>
          <w:tab w:val="right" w:pos="9360" w:leader="none"/>
        </w:tabs>
        <w:spacing w:lineRule="exact" w:line="295" w:before="0" w:after="0"/>
        <w:ind w:left="0" w:right="40" w:firstLine="630"/>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BodyText"/>
        <w:tabs>
          <w:tab w:val="left" w:pos="990" w:leader="none"/>
          <w:tab w:val="left" w:pos="1113" w:leader="none"/>
          <w:tab w:val="right" w:pos="9360" w:leader="none"/>
        </w:tabs>
        <w:spacing w:lineRule="exact" w:line="299" w:before="0" w:after="0"/>
        <w:ind w:right="20" w:firstLine="630"/>
        <w:jc w:val="both"/>
        <w:rPr>
          <w:szCs w:val="26"/>
        </w:rPr>
      </w:pPr>
      <w:r>
        <w:rPr>
          <w:szCs w:val="26"/>
        </w:rPr>
        <w:t xml:space="preserve">9.2.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Pr>
          <w:szCs w:val="26"/>
        </w:rPr>
        <w:t xml:space="preserve">.  </w:t>
      </w:r>
    </w:p>
    <w:p>
      <w:pPr>
        <w:pStyle w:val="BodyText"/>
        <w:tabs>
          <w:tab w:val="left" w:pos="990" w:leader="none"/>
          <w:tab w:val="left" w:pos="1113" w:leader="none"/>
          <w:tab w:val="right" w:pos="9360" w:leader="none"/>
        </w:tabs>
        <w:spacing w:lineRule="exact" w:line="299" w:before="0" w:after="0"/>
        <w:ind w:right="20" w:firstLine="630"/>
        <w:jc w:val="both"/>
        <w:rPr>
          <w:szCs w:val="26"/>
        </w:rPr>
      </w:pPr>
      <w:r>
        <w:rPr>
          <w:szCs w:val="26"/>
        </w:rPr>
        <w:t xml:space="preserve">9.2.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pPr>
        <w:pStyle w:val="BodyText"/>
        <w:tabs>
          <w:tab w:val="left" w:pos="990" w:leader="none"/>
          <w:tab w:val="left" w:pos="1096" w:leader="none"/>
          <w:tab w:val="right" w:pos="9360" w:leader="none"/>
        </w:tabs>
        <w:spacing w:lineRule="exact" w:line="299" w:before="0" w:after="0"/>
        <w:ind w:right="20" w:firstLine="630"/>
        <w:jc w:val="both"/>
        <w:rPr>
          <w:szCs w:val="26"/>
        </w:rPr>
      </w:pPr>
      <w:r>
        <w:rPr>
          <w:szCs w:val="26"/>
        </w:rPr>
        <w:t>9.4. Н</w:t>
      </w:r>
      <w:r>
        <w:rP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pPr>
        <w:pStyle w:val="BodyText"/>
        <w:numPr>
          <w:ilvl w:val="1"/>
          <w:numId w:val="19"/>
        </w:numPr>
        <w:tabs>
          <w:tab w:val="left" w:pos="990" w:leader="none"/>
          <w:tab w:val="left" w:pos="1096" w:leader="none"/>
          <w:tab w:val="right" w:pos="9360" w:leader="none"/>
        </w:tabs>
        <w:spacing w:lineRule="exact" w:line="299" w:before="0" w:after="0"/>
        <w:ind w:left="0" w:right="20" w:firstLine="630"/>
        <w:jc w:val="both"/>
        <w:rPr>
          <w:szCs w:val="26"/>
        </w:rPr>
      </w:pP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BodyText"/>
        <w:tabs>
          <w:tab w:val="left" w:pos="1096" w:leader="none"/>
          <w:tab w:val="right" w:pos="9360" w:leader="none"/>
        </w:tabs>
        <w:spacing w:lineRule="exact" w:line="299" w:before="0" w:after="287"/>
        <w:ind w:right="20" w:firstLine="630"/>
        <w:jc w:val="both"/>
        <w:rPr/>
      </w:pPr>
      <w:r>
        <w:rPr>
          <w:bCs/>
        </w:rPr>
        <w:t>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r>
        <w:rPr/>
        <w:t>.</w:t>
      </w:r>
    </w:p>
    <w:p>
      <w:pPr>
        <w:pStyle w:val="BodyText"/>
        <w:ind w:right="20" w:hanging="0"/>
        <w:jc w:val="center"/>
        <w:rPr>
          <w:b/>
          <w:szCs w:val="26"/>
        </w:rPr>
      </w:pPr>
      <w:r>
        <w:rPr>
          <w:b/>
          <w:szCs w:val="26"/>
        </w:rPr>
        <w:t>10. Антикоррупционная оговорка</w:t>
      </w:r>
    </w:p>
    <w:p>
      <w:pPr>
        <w:pStyle w:val="ListParagraph"/>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tabs>
          <w:tab w:val="clear" w:pos="709"/>
          <w:tab w:val="left" w:pos="1170" w:leader="none"/>
        </w:tabs>
        <w:spacing w:before="0" w:after="120"/>
        <w:ind w:firstLine="567"/>
        <w:rPr/>
      </w:pPr>
      <w:r>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Каналы связи Линия доверия Группы РусГидро:</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Электронная почта: ld@rushydro.ru.</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Textbody"/>
        <w:numPr>
          <w:ilvl w:val="0"/>
          <w:numId w:val="7"/>
        </w:numPr>
        <w:ind w:left="927" w:right="20" w:hanging="360"/>
        <w:jc w:val="center"/>
        <w:rPr/>
      </w:pPr>
      <w:r>
        <w:rPr>
          <w:b/>
          <w:bCs/>
          <w:szCs w:val="26"/>
        </w:rPr>
        <w:t>Заверения</w:t>
      </w:r>
      <w:r>
        <w:rPr>
          <w:b/>
          <w:szCs w:val="26"/>
        </w:rPr>
        <w:t xml:space="preserve"> Сторон</w:t>
      </w:r>
    </w:p>
    <w:p>
      <w:pPr>
        <w:pStyle w:val="ListParagraph"/>
        <w:shd w:val="clear" w:color="auto" w:fill="FFFFFF"/>
        <w:tabs>
          <w:tab w:val="clear" w:pos="709"/>
          <w:tab w:val="left" w:pos="1134" w:leader="none"/>
          <w:tab w:val="left" w:pos="1418" w:leader="none"/>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fill="FFFF99" w:val="clear"/>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shd w:val="clear" w:color="auto" w:fill="FFFFFF"/>
        <w:tabs>
          <w:tab w:val="clear" w:pos="709"/>
          <w:tab w:val="left" w:pos="567" w:leader="none"/>
        </w:tabs>
        <w:spacing w:before="0" w:after="0"/>
        <w:ind w:left="0" w:firstLine="525"/>
        <w:contextualSpacing/>
        <w:jc w:val="both"/>
        <w:rPr>
          <w:rFonts w:ascii="Times New Roman" w:hAnsi="Times New Roman"/>
          <w:sz w:val="26"/>
        </w:rPr>
      </w:pPr>
      <w:r>
        <w:rPr>
          <w:rFonts w:ascii="Times New Roman" w:hAnsi="Times New Roman"/>
          <w:sz w:val="26"/>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pPr>
        <w:pStyle w:val="Standard"/>
        <w:tabs>
          <w:tab w:val="clear" w:pos="709"/>
          <w:tab w:val="left" w:pos="1418" w:leader="none"/>
        </w:tabs>
        <w:spacing w:before="0" w:after="0"/>
        <w:ind w:firstLine="525"/>
        <w:rPr/>
      </w:pPr>
      <w:r>
        <w:rP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shd w:val="clear" w:color="auto" w:fill="FFFFFF"/>
        <w:tabs>
          <w:tab w:val="clear" w:pos="709"/>
          <w:tab w:val="left" w:pos="1418" w:leader="none"/>
        </w:tabs>
        <w:spacing w:before="0" w:after="0"/>
        <w:ind w:left="0" w:firstLine="525"/>
        <w:contextualSpacing/>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pPr>
        <w:pStyle w:val="BodyText"/>
        <w:tabs>
          <w:tab w:val="left" w:pos="990" w:leader="none"/>
          <w:tab w:val="right" w:pos="9360" w:leader="none"/>
        </w:tabs>
        <w:spacing w:before="0" w:after="0"/>
        <w:ind w:right="20" w:firstLine="525"/>
        <w:jc w:val="both"/>
        <w:rPr/>
      </w:pPr>
      <w:r>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BodyText"/>
        <w:tabs>
          <w:tab w:val="left" w:pos="990" w:leader="none"/>
          <w:tab w:val="right" w:pos="9360" w:leader="none"/>
        </w:tabs>
        <w:ind w:right="20" w:firstLine="567"/>
        <w:jc w:val="center"/>
        <w:rPr>
          <w:szCs w:val="26"/>
        </w:rPr>
      </w:pPr>
      <w:r>
        <w:rPr>
          <w:b/>
          <w:szCs w:val="26"/>
        </w:rPr>
        <w:t>12. Заключительные положения</w:t>
      </w:r>
    </w:p>
    <w:p>
      <w:pPr>
        <w:pStyle w:val="BodyText"/>
        <w:tabs>
          <w:tab w:val="left" w:pos="990" w:leader="none"/>
          <w:tab w:val="right" w:pos="9360" w:leader="none"/>
        </w:tabs>
        <w:spacing w:lineRule="exact" w:line="302"/>
        <w:ind w:left="20" w:right="20" w:firstLine="567"/>
        <w:jc w:val="both"/>
        <w:rPr>
          <w:szCs w:val="26"/>
        </w:rPr>
      </w:pPr>
      <w:r>
        <w:rPr>
          <w:szCs w:val="26"/>
        </w:rPr>
        <w:t xml:space="preserve">12.1. </w:t>
      </w:r>
      <w:r>
        <w:rPr>
          <w:szCs w:val="26"/>
          <w:shd w:fill="FFFF00" w:val="clear"/>
        </w:rPr>
        <w:t>[</w:t>
      </w:r>
      <w:r>
        <w:rPr>
          <w:szCs w:val="26"/>
          <w:shd w:fill="FFFF99" w:val="clear"/>
        </w:rPr>
        <w:t>если договор заключается в бумажной форме</w:t>
      </w:r>
      <w:r>
        <w:rPr>
          <w:szCs w:val="26"/>
        </w:rPr>
        <w:t>]Настоящий Договор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before="0" w:after="0"/>
        <w:ind w:left="20" w:right="20" w:firstLine="567"/>
        <w:jc w:val="both"/>
        <w:rPr/>
      </w:pPr>
      <w:r>
        <w:rPr>
          <w:shd w:fill="FFFF99" w:val="clear"/>
        </w:rPr>
        <w:t>[если договор заключается в электронной</w:t>
      </w:r>
      <w:r>
        <w:rPr>
          <w:rFonts w:ascii="Calibri" w:hAnsi="Calibri" w:asciiTheme="minorHAnsi" w:hAnsiTheme="minorHAnsi"/>
          <w:shd w:fill="FFFF99" w:val="clear"/>
        </w:rPr>
        <w:t xml:space="preserve"> </w:t>
      </w:r>
      <w:r>
        <w:rPr>
          <w:shd w:fill="FFFF99" w:val="clear"/>
        </w:rPr>
        <w:t>форме</w:t>
      </w:r>
      <w:r>
        <w:rP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szCs w:val="26"/>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pPr>
        <w:pStyle w:val="Textbody"/>
        <w:tabs>
          <w:tab w:val="clear" w:pos="9360"/>
          <w:tab w:val="left" w:pos="1152" w:leader="none"/>
        </w:tabs>
        <w:spacing w:lineRule="exact" w:line="295" w:before="0" w:after="0"/>
        <w:ind w:left="90" w:right="40" w:firstLine="520"/>
        <w:jc w:val="both"/>
        <w:rPr/>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pPr>
        <w:pStyle w:val="Textbody"/>
        <w:tabs>
          <w:tab w:val="clear" w:pos="9360"/>
          <w:tab w:val="left" w:pos="1062" w:leader="none"/>
        </w:tabs>
        <w:spacing w:lineRule="exact" w:line="295" w:before="0" w:after="0"/>
        <w:ind w:right="40" w:firstLine="630"/>
        <w:jc w:val="both"/>
        <w:rPr/>
      </w:pPr>
      <w:r>
        <w:rPr>
          <w:szCs w:val="26"/>
        </w:rPr>
        <w:t>12.4. Во всем остальном, что не предусмотрено настоящим Договором, Стороны руководствуются</w:t>
      </w:r>
      <w:r>
        <w:rPr/>
        <w:t xml:space="preserve"> действующим законодательством Российской Федерации.</w:t>
      </w:r>
    </w:p>
    <w:p>
      <w:pPr>
        <w:pStyle w:val="BodyText"/>
        <w:ind w:right="20" w:hanging="0"/>
        <w:jc w:val="center"/>
        <w:rPr>
          <w:szCs w:val="26"/>
        </w:rPr>
      </w:pPr>
      <w:r>
        <w:rPr>
          <w:b/>
          <w:szCs w:val="26"/>
        </w:rPr>
        <w:t>13. Перечень приложений</w:t>
      </w:r>
    </w:p>
    <w:p>
      <w:pPr>
        <w:pStyle w:val="BodyText"/>
        <w:spacing w:lineRule="exact" w:line="266"/>
        <w:ind w:left="20" w:right="20" w:firstLine="520"/>
        <w:jc w:val="both"/>
        <w:rPr>
          <w:szCs w:val="26"/>
        </w:rPr>
      </w:pPr>
      <w:r>
        <w:rPr>
          <w:szCs w:val="26"/>
        </w:rPr>
        <w:t xml:space="preserve">Приложение № 1: Перечень движимого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w:t>
      </w:r>
    </w:p>
    <w:p>
      <w:pPr>
        <w:pStyle w:val="BodyText"/>
        <w:spacing w:lineRule="exact" w:line="266"/>
        <w:ind w:left="20" w:right="20" w:firstLine="520"/>
        <w:jc w:val="both"/>
        <w:rPr>
          <w:szCs w:val="26"/>
        </w:rPr>
      </w:pPr>
      <w:r>
        <w:rPr>
          <w:szCs w:val="26"/>
        </w:rPr>
        <w:t xml:space="preserve">Приложение № 2: Акт приема-передачи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w:t>
      </w:r>
    </w:p>
    <w:p>
      <w:pPr>
        <w:pStyle w:val="BodyText"/>
        <w:ind w:right="20" w:hanging="0"/>
        <w:jc w:val="center"/>
        <w:rPr>
          <w:b/>
        </w:rPr>
      </w:pPr>
      <w:r>
        <w:rPr>
          <w:b/>
        </w:rPr>
        <w:t>1</w:t>
      </w:r>
      <w:r>
        <w:rPr>
          <w:b/>
          <w:lang w:val="en-US"/>
        </w:rPr>
        <w:t>4</w:t>
      </w:r>
      <w:r>
        <w:rPr>
          <w:b/>
        </w:rPr>
        <w:t>. Реквизиты и подписи Сторон</w:t>
      </w:r>
    </w:p>
    <w:p>
      <w:pPr>
        <w:pStyle w:val="BodyText"/>
        <w:ind w:right="20" w:hanging="0"/>
        <w:jc w:val="center"/>
        <w:rPr/>
      </w:pPr>
      <w:r>
        <w:rPr/>
      </w:r>
    </w:p>
    <w:tbl>
      <w:tblPr>
        <w:tblW w:w="932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550"/>
        <w:gridCol w:w="3776"/>
      </w:tblGrid>
      <w:tr>
        <w:trPr>
          <w:trHeight w:val="4828" w:hRule="atLeast"/>
        </w:trPr>
        <w:tc>
          <w:tcPr>
            <w:tcW w:w="5550" w:type="dxa"/>
            <w:tcBorders/>
          </w:tcPr>
          <w:p>
            <w:pPr>
              <w:pStyle w:val="Normal"/>
              <w:widowControl w:val="false"/>
              <w:spacing w:before="120" w:after="0"/>
              <w:rPr/>
            </w:pPr>
            <w:r>
              <w:rPr>
                <w:b/>
              </w:rPr>
              <w:t>Продавец:</w:t>
            </w:r>
            <w:r>
              <w:rPr/>
              <w:t xml:space="preserve"> </w:t>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9890"/>
            </w:tblGrid>
            <w:tr>
              <w:trPr/>
              <w:tc>
                <w:tcPr>
                  <w:tcW w:w="9890" w:type="dxa"/>
                  <w:tcBorders/>
                </w:tcPr>
                <w:p>
                  <w:pPr>
                    <w:pStyle w:val="Normal"/>
                    <w:widowControl w:val="false"/>
                    <w:spacing w:before="0" w:after="0"/>
                    <w:jc w:val="left"/>
                    <w:rPr>
                      <w:sz w:val="24"/>
                      <w:szCs w:val="24"/>
                      <w:lang w:eastAsia="en-US"/>
                    </w:rPr>
                  </w:pPr>
                  <w:r>
                    <w:rPr>
                      <w:sz w:val="24"/>
                      <w:szCs w:val="24"/>
                      <w:lang w:eastAsia="en-US"/>
                    </w:rPr>
                    <w:t>АО «Усть-СреднеканГЭСстрой»</w:t>
                  </w:r>
                </w:p>
                <w:p>
                  <w:pPr>
                    <w:pStyle w:val="Normal"/>
                    <w:widowControl w:val="false"/>
                    <w:spacing w:before="0" w:after="0"/>
                    <w:jc w:val="left"/>
                    <w:rPr>
                      <w:sz w:val="24"/>
                      <w:szCs w:val="24"/>
                      <w:lang w:eastAsia="en-US"/>
                    </w:rPr>
                  </w:pPr>
                  <w:r>
                    <w:rPr>
                      <w:sz w:val="24"/>
                      <w:szCs w:val="24"/>
                      <w:lang w:eastAsia="en-US"/>
                    </w:rPr>
                    <w:t>Юридический адрес: 680017, Хабаровский край, г</w:t>
                  </w:r>
                </w:p>
                <w:p>
                  <w:pPr>
                    <w:pStyle w:val="Normal"/>
                    <w:widowControl w:val="false"/>
                    <w:spacing w:before="0" w:after="0"/>
                    <w:jc w:val="left"/>
                    <w:rPr>
                      <w:sz w:val="24"/>
                      <w:szCs w:val="24"/>
                      <w:lang w:eastAsia="en-US"/>
                    </w:rPr>
                  </w:pPr>
                  <w:r>
                    <w:rPr>
                      <w:sz w:val="24"/>
                      <w:szCs w:val="24"/>
                      <w:lang w:eastAsia="en-US"/>
                    </w:rPr>
                    <w:t>. Хабаровск, ул. Ленина, д. 57, помещ. IV (23-58).</w:t>
                  </w:r>
                </w:p>
                <w:p>
                  <w:pPr>
                    <w:pStyle w:val="Normal"/>
                    <w:widowControl w:val="false"/>
                    <w:spacing w:before="0" w:after="0"/>
                    <w:jc w:val="left"/>
                    <w:rPr>
                      <w:sz w:val="24"/>
                      <w:szCs w:val="24"/>
                      <w:lang w:eastAsia="en-US"/>
                    </w:rPr>
                  </w:pPr>
                  <w:r>
                    <w:rPr>
                      <w:sz w:val="24"/>
                      <w:szCs w:val="24"/>
                      <w:lang w:eastAsia="en-US"/>
                    </w:rPr>
                    <w:t xml:space="preserve">Почтовый адрес: 680017, Хабаровский край, </w:t>
                  </w:r>
                </w:p>
                <w:p>
                  <w:pPr>
                    <w:pStyle w:val="Normal"/>
                    <w:widowControl w:val="false"/>
                    <w:spacing w:before="0" w:after="0"/>
                    <w:jc w:val="left"/>
                    <w:rPr>
                      <w:sz w:val="24"/>
                      <w:szCs w:val="24"/>
                      <w:lang w:eastAsia="en-US"/>
                    </w:rPr>
                  </w:pPr>
                  <w:r>
                    <w:rPr>
                      <w:sz w:val="24"/>
                      <w:szCs w:val="24"/>
                      <w:lang w:eastAsia="en-US"/>
                    </w:rPr>
                    <w:t xml:space="preserve">г. Хабаровск, ул. Ленина, д. 57, 4 этаж, литера А1, </w:t>
                  </w:r>
                </w:p>
                <w:p>
                  <w:pPr>
                    <w:pStyle w:val="Normal"/>
                    <w:widowControl w:val="false"/>
                    <w:spacing w:before="0" w:after="0"/>
                    <w:jc w:val="left"/>
                    <w:rPr>
                      <w:sz w:val="24"/>
                      <w:szCs w:val="24"/>
                      <w:lang w:eastAsia="en-US"/>
                    </w:rPr>
                  </w:pPr>
                  <w:r>
                    <w:rPr>
                      <w:sz w:val="24"/>
                      <w:szCs w:val="24"/>
                      <w:lang w:eastAsia="en-US"/>
                    </w:rPr>
                    <w:t>помещение IV.</w:t>
                  </w:r>
                </w:p>
                <w:p>
                  <w:pPr>
                    <w:pStyle w:val="Normal"/>
                    <w:widowControl w:val="false"/>
                    <w:spacing w:before="0" w:after="0"/>
                    <w:jc w:val="left"/>
                    <w:rPr>
                      <w:sz w:val="24"/>
                      <w:szCs w:val="24"/>
                      <w:lang w:eastAsia="en-US"/>
                    </w:rPr>
                  </w:pPr>
                  <w:r>
                    <w:rPr>
                      <w:sz w:val="24"/>
                      <w:szCs w:val="24"/>
                      <w:lang w:eastAsia="en-US"/>
                    </w:rPr>
                    <w:t>ОГРН 1074910002298,</w:t>
                  </w:r>
                </w:p>
                <w:p>
                  <w:pPr>
                    <w:pStyle w:val="Normal"/>
                    <w:widowControl w:val="false"/>
                    <w:spacing w:before="0" w:after="0"/>
                    <w:jc w:val="left"/>
                    <w:rPr>
                      <w:sz w:val="24"/>
                      <w:szCs w:val="24"/>
                      <w:lang w:eastAsia="en-US"/>
                    </w:rPr>
                  </w:pPr>
                  <w:r>
                    <w:rPr>
                      <w:sz w:val="24"/>
                      <w:szCs w:val="24"/>
                      <w:lang w:eastAsia="en-US"/>
                    </w:rPr>
                    <w:t>ИНН 4909095279 / КПП 272101001</w:t>
                  </w:r>
                </w:p>
                <w:p>
                  <w:pPr>
                    <w:pStyle w:val="Normal"/>
                    <w:widowControl w:val="false"/>
                    <w:spacing w:before="0" w:after="0"/>
                    <w:jc w:val="left"/>
                    <w:rPr>
                      <w:sz w:val="24"/>
                      <w:szCs w:val="24"/>
                      <w:lang w:eastAsia="en-US"/>
                    </w:rPr>
                  </w:pPr>
                  <w:r>
                    <w:rPr>
                      <w:sz w:val="24"/>
                      <w:szCs w:val="24"/>
                      <w:lang w:eastAsia="en-US"/>
                    </w:rPr>
                    <w:t>E-mail: usges@usges.ru</w:t>
                  </w:r>
                </w:p>
                <w:p>
                  <w:pPr>
                    <w:pStyle w:val="Normal"/>
                    <w:widowControl w:val="false"/>
                    <w:spacing w:before="0" w:after="0"/>
                    <w:jc w:val="left"/>
                    <w:rPr>
                      <w:sz w:val="24"/>
                      <w:szCs w:val="24"/>
                      <w:lang w:eastAsia="en-US"/>
                    </w:rPr>
                  </w:pPr>
                  <w:r>
                    <w:rPr>
                      <w:sz w:val="24"/>
                      <w:szCs w:val="24"/>
                      <w:lang w:eastAsia="en-US"/>
                    </w:rPr>
                    <w:t>Банковские реквизиты:</w:t>
                  </w:r>
                </w:p>
                <w:p>
                  <w:pPr>
                    <w:pStyle w:val="Normal"/>
                    <w:widowControl w:val="false"/>
                    <w:spacing w:before="0" w:after="0"/>
                    <w:jc w:val="left"/>
                    <w:rPr>
                      <w:sz w:val="24"/>
                      <w:szCs w:val="24"/>
                      <w:lang w:eastAsia="en-US"/>
                    </w:rPr>
                  </w:pPr>
                  <w:r>
                    <w:rPr>
                      <w:sz w:val="24"/>
                      <w:szCs w:val="24"/>
                      <w:lang w:eastAsia="en-US"/>
                    </w:rPr>
                    <w:t xml:space="preserve">р/с 40702810636000002189 </w:t>
                  </w:r>
                </w:p>
                <w:p>
                  <w:pPr>
                    <w:pStyle w:val="Normal"/>
                    <w:widowControl w:val="false"/>
                    <w:spacing w:before="0" w:after="0"/>
                    <w:jc w:val="left"/>
                    <w:rPr>
                      <w:sz w:val="24"/>
                      <w:szCs w:val="24"/>
                      <w:lang w:eastAsia="en-US"/>
                    </w:rPr>
                  </w:pPr>
                  <w:r>
                    <w:rPr>
                      <w:sz w:val="24"/>
                      <w:szCs w:val="24"/>
                      <w:lang w:eastAsia="en-US"/>
                    </w:rPr>
                    <w:t>ПАО Сбербанк, Северо-Восточное</w:t>
                  </w:r>
                </w:p>
                <w:p>
                  <w:pPr>
                    <w:pStyle w:val="Normal"/>
                    <w:widowControl w:val="false"/>
                    <w:spacing w:before="0" w:after="0"/>
                    <w:jc w:val="left"/>
                    <w:rPr>
                      <w:sz w:val="24"/>
                      <w:szCs w:val="24"/>
                      <w:lang w:eastAsia="en-US"/>
                    </w:rPr>
                  </w:pPr>
                  <w:r>
                    <w:rPr>
                      <w:sz w:val="24"/>
                      <w:szCs w:val="24"/>
                      <w:lang w:eastAsia="en-US"/>
                    </w:rPr>
                    <w:t>отделение № 8645,</w:t>
                  </w:r>
                </w:p>
                <w:p>
                  <w:pPr>
                    <w:pStyle w:val="Normal"/>
                    <w:widowControl w:val="false"/>
                    <w:spacing w:before="0" w:after="0"/>
                    <w:jc w:val="left"/>
                    <w:rPr>
                      <w:sz w:val="24"/>
                      <w:szCs w:val="24"/>
                      <w:lang w:eastAsia="en-US"/>
                    </w:rPr>
                  </w:pPr>
                  <w:r>
                    <w:rPr>
                      <w:sz w:val="24"/>
                      <w:szCs w:val="24"/>
                      <w:lang w:eastAsia="en-US"/>
                    </w:rPr>
                    <w:t xml:space="preserve">к/с: 30101810300000000607 </w:t>
                  </w:r>
                </w:p>
                <w:p>
                  <w:pPr>
                    <w:pStyle w:val="Normal"/>
                    <w:widowControl w:val="false"/>
                    <w:spacing w:before="0" w:after="0"/>
                    <w:jc w:val="left"/>
                    <w:rPr>
                      <w:sz w:val="24"/>
                      <w:szCs w:val="24"/>
                      <w:lang w:eastAsia="en-US"/>
                    </w:rPr>
                  </w:pPr>
                  <w:r>
                    <w:rPr>
                      <w:sz w:val="24"/>
                      <w:szCs w:val="24"/>
                      <w:lang w:eastAsia="en-US"/>
                    </w:rPr>
                    <w:t xml:space="preserve">БИК: 044442607 </w:t>
                  </w:r>
                </w:p>
                <w:p>
                  <w:pPr>
                    <w:pStyle w:val="Normal"/>
                    <w:widowControl w:val="false"/>
                    <w:spacing w:before="0" w:after="0"/>
                    <w:jc w:val="left"/>
                    <w:rPr>
                      <w:sz w:val="24"/>
                      <w:szCs w:val="24"/>
                      <w:lang w:eastAsia="en-US"/>
                    </w:rPr>
                  </w:pPr>
                  <w:r>
                    <w:rPr>
                      <w:sz w:val="24"/>
                      <w:szCs w:val="24"/>
                      <w:lang w:eastAsia="en-US"/>
                    </w:rPr>
                    <w:t>Тел.: (4212) 453545 (доб. 1111)</w:t>
                  </w:r>
                </w:p>
                <w:p>
                  <w:pPr>
                    <w:pStyle w:val="Normal"/>
                    <w:widowControl w:val="false"/>
                    <w:spacing w:before="0" w:after="0"/>
                    <w:jc w:val="left"/>
                    <w:rPr>
                      <w:sz w:val="24"/>
                      <w:szCs w:val="24"/>
                      <w:lang w:eastAsia="en-US"/>
                    </w:rPr>
                  </w:pPr>
                  <w:r>
                    <w:rPr>
                      <w:sz w:val="24"/>
                      <w:szCs w:val="24"/>
                      <w:lang w:eastAsia="en-US"/>
                    </w:rPr>
                  </w:r>
                </w:p>
              </w:tc>
            </w:tr>
            <w:tr>
              <w:trPr>
                <w:trHeight w:val="1227" w:hRule="atLeast"/>
              </w:trPr>
              <w:tc>
                <w:tcPr>
                  <w:tcW w:w="9890" w:type="dxa"/>
                  <w:tcBorders/>
                </w:tcPr>
                <w:p>
                  <w:pPr>
                    <w:pStyle w:val="Normal"/>
                    <w:widowControl w:val="false"/>
                    <w:spacing w:before="0" w:after="0"/>
                    <w:jc w:val="left"/>
                    <w:rPr>
                      <w:sz w:val="24"/>
                      <w:szCs w:val="24"/>
                      <w:lang w:eastAsia="en-US"/>
                    </w:rPr>
                  </w:pPr>
                  <w:r>
                    <w:rPr>
                      <w:sz w:val="24"/>
                      <w:szCs w:val="24"/>
                      <w:lang w:eastAsia="en-US"/>
                    </w:rPr>
                    <w:t>Генеральный директор</w:t>
                  </w:r>
                </w:p>
                <w:p>
                  <w:pPr>
                    <w:pStyle w:val="Normal"/>
                    <w:widowControl w:val="false"/>
                    <w:spacing w:before="0" w:after="0"/>
                    <w:jc w:val="left"/>
                    <w:rPr>
                      <w:sz w:val="24"/>
                      <w:szCs w:val="24"/>
                      <w:lang w:eastAsia="en-US"/>
                    </w:rPr>
                  </w:pPr>
                  <w:r>
                    <w:rPr>
                      <w:sz w:val="24"/>
                      <w:szCs w:val="24"/>
                      <w:lang w:eastAsia="en-US"/>
                    </w:rPr>
                  </w:r>
                </w:p>
                <w:p>
                  <w:pPr>
                    <w:pStyle w:val="Normal"/>
                    <w:widowControl w:val="false"/>
                    <w:spacing w:before="0" w:after="0"/>
                    <w:jc w:val="left"/>
                    <w:rPr>
                      <w:sz w:val="24"/>
                      <w:szCs w:val="24"/>
                      <w:lang w:eastAsia="en-US"/>
                    </w:rPr>
                  </w:pPr>
                  <w:r>
                    <w:rPr>
                      <w:sz w:val="24"/>
                      <w:szCs w:val="24"/>
                      <w:lang w:eastAsia="en-US"/>
                    </w:rPr>
                    <w:t>_____________________ Д.С. Зырянов</w:t>
                  </w:r>
                </w:p>
                <w:p>
                  <w:pPr>
                    <w:pStyle w:val="Normal"/>
                    <w:widowControl w:val="false"/>
                    <w:spacing w:before="0" w:after="0"/>
                    <w:jc w:val="left"/>
                    <w:rPr>
                      <w:sz w:val="24"/>
                      <w:szCs w:val="24"/>
                      <w:lang w:eastAsia="en-US"/>
                    </w:rPr>
                  </w:pPr>
                  <w:r>
                    <w:rPr>
                      <w:sz w:val="24"/>
                      <w:szCs w:val="24"/>
                      <w:lang w:eastAsia="en-US"/>
                    </w:rPr>
                    <w:t>м.п.</w:t>
                  </w:r>
                </w:p>
              </w:tc>
            </w:tr>
          </w:tbl>
          <w:p>
            <w:pPr>
              <w:pStyle w:val="Normal"/>
              <w:widowControl w:val="false"/>
              <w:rPr>
                <w:bCs/>
              </w:rPr>
            </w:pPr>
            <w:r>
              <w:rPr>
                <w:bCs/>
              </w:rPr>
            </w:r>
          </w:p>
        </w:tc>
        <w:tc>
          <w:tcPr>
            <w:tcW w:w="3776" w:type="dxa"/>
            <w:tcBorders/>
          </w:tcPr>
          <w:p>
            <w:pPr>
              <w:pStyle w:val="Normal"/>
              <w:widowControl w:val="false"/>
              <w:spacing w:before="120" w:after="0"/>
              <w:rPr>
                <w:b/>
              </w:rPr>
            </w:pPr>
            <w:r>
              <w:rPr>
                <w:b/>
              </w:rPr>
              <w:t>Покупатель: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___________</w:t>
            </w:r>
          </w:p>
          <w:p>
            <w:pPr>
              <w:pStyle w:val="Normal"/>
              <w:widowControl w:val="false"/>
              <w:rPr>
                <w:lang w:val="en-US"/>
              </w:rPr>
            </w:pPr>
            <w:r>
              <w:rPr/>
              <w:t>____</w:t>
            </w:r>
            <w:r>
              <w:rPr>
                <w:lang w:val="en-US"/>
              </w:rPr>
              <w:t xml:space="preserve"> </w:t>
            </w:r>
            <w:r>
              <w:rPr/>
              <w:t>/ Ф.И.О. /</w:t>
            </w:r>
          </w:p>
          <w:p>
            <w:pPr>
              <w:pStyle w:val="Normal"/>
              <w:widowControl w:val="false"/>
              <w:rPr/>
            </w:pPr>
            <w:r>
              <w:rPr/>
            </w:r>
            <w:bookmarkStart w:id="429" w:name="_GoBack"/>
            <w:bookmarkStart w:id="430" w:name="_GoBack"/>
            <w:bookmarkEnd w:id="430"/>
          </w:p>
        </w:tc>
      </w:tr>
    </w:tbl>
    <w:p>
      <w:pPr>
        <w:pStyle w:val="Normal"/>
        <w:rPr/>
      </w:pPr>
      <w:r>
        <w:rPr/>
      </w:r>
      <w:bookmarkStart w:id="431" w:name="_GoBack_Копия_1"/>
      <w:bookmarkStart w:id="432" w:name="_GoBack_Копия_1"/>
      <w:bookmarkEnd w:id="432"/>
    </w:p>
    <w:p>
      <w:pPr>
        <w:pStyle w:val="Normal"/>
        <w:rPr/>
      </w:pPr>
      <w:r>
        <w:rPr/>
      </w:r>
      <w:r>
        <w:br w:type="page"/>
      </w:r>
    </w:p>
    <w:p>
      <w:pPr>
        <w:pStyle w:val="Normal"/>
        <w:spacing w:lineRule="auto" w:line="259" w:before="0" w:after="160"/>
        <w:ind w:left="6372" w:hanging="0"/>
        <w:jc w:val="left"/>
        <w:rPr>
          <w:i/>
          <w:i/>
        </w:rPr>
      </w:pPr>
      <w:r>
        <w:rPr/>
        <w:t xml:space="preserve">      </w:t>
      </w:r>
      <w:r>
        <w:rPr/>
        <w:tab/>
        <w:tab/>
      </w:r>
      <w:r>
        <w:rPr>
          <w:i/>
        </w:rPr>
        <w:t>Приложение № 1</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 xml:space="preserve">  </w:t>
      </w:r>
      <w:r>
        <w:rPr/>
        <w:t>движимого имущества</w:t>
      </w:r>
    </w:p>
    <w:p>
      <w:pPr>
        <w:pStyle w:val="Normal"/>
        <w:ind w:left="5664" w:firstLine="708"/>
        <w:jc w:val="center"/>
        <w:rPr/>
      </w:pPr>
      <w:r>
        <w:rPr/>
        <w:t xml:space="preserve"> </w:t>
      </w:r>
      <w:r>
        <w:rPr/>
        <w:t xml:space="preserve">от </w:t>
      </w:r>
      <w:r>
        <w:rPr>
          <w:u w:val="single"/>
        </w:rPr>
        <w:t>«___» ___20__ г. № ____</w:t>
      </w:r>
    </w:p>
    <w:p>
      <w:pPr>
        <w:pStyle w:val="Normal"/>
        <w:jc w:val="right"/>
        <w:rPr/>
      </w:pPr>
      <w:r>
        <w:rPr/>
      </w:r>
    </w:p>
    <w:p>
      <w:pPr>
        <w:pStyle w:val="Normal"/>
        <w:jc w:val="center"/>
        <w:rPr>
          <w:b/>
        </w:rPr>
      </w:pPr>
      <w:r>
        <w:rPr>
          <w:b/>
        </w:rPr>
        <w:t xml:space="preserve"> </w:t>
      </w:r>
      <w:r>
        <w:rPr>
          <w:b/>
        </w:rPr>
        <w:t xml:space="preserve">Перечень движимого имущества </w:t>
      </w:r>
    </w:p>
    <w:p>
      <w:pPr>
        <w:pStyle w:val="ListParagraph"/>
        <w:tabs>
          <w:tab w:val="left" w:pos="567" w:leader="none"/>
          <w:tab w:val="left" w:pos="709" w:leader="none"/>
        </w:tabs>
        <w:ind w:left="0" w:firstLine="720"/>
        <w:jc w:val="both"/>
        <w:rPr>
          <w:rFonts w:ascii="Times New Roman" w:hAnsi="Times New Roman"/>
          <w:sz w:val="26"/>
        </w:rPr>
      </w:pPr>
      <w:r>
        <w:rPr/>
        <w:tab/>
        <w:tab/>
        <w:tab/>
        <w:tab/>
        <w:tab/>
        <w:tab/>
        <w:tab/>
        <w:tab/>
        <w:tab/>
        <w:t xml:space="preserve">                                     </w:t>
      </w:r>
    </w:p>
    <w:tbl>
      <w:tblPr>
        <w:tblStyle w:val="afffe"/>
        <w:tblW w:w="979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31"/>
        <w:gridCol w:w="5426"/>
        <w:gridCol w:w="1673"/>
        <w:gridCol w:w="1761"/>
      </w:tblGrid>
      <w:tr>
        <w:trPr/>
        <w:tc>
          <w:tcPr>
            <w:tcW w:w="931" w:type="dxa"/>
            <w:tcBorders/>
            <w:vAlign w:val="center"/>
          </w:tcPr>
          <w:p>
            <w:pPr>
              <w:pStyle w:val="Normal"/>
              <w:widowControl w:val="false"/>
              <w:suppressAutoHyphens w:val="true"/>
              <w:spacing w:before="0" w:after="0"/>
              <w:jc w:val="center"/>
              <w:rPr>
                <w:b/>
              </w:rPr>
            </w:pPr>
            <w:r>
              <w:rPr>
                <w:b/>
                <w:kern w:val="0"/>
                <w:lang w:val="ru-RU" w:bidi="ar-SA"/>
              </w:rPr>
              <w:t xml:space="preserve">№ </w:t>
            </w:r>
            <w:r>
              <w:rPr>
                <w:b/>
                <w:kern w:val="0"/>
                <w:lang w:val="ru-RU" w:bidi="ar-SA"/>
              </w:rPr>
              <w:t>п/п</w:t>
            </w:r>
          </w:p>
        </w:tc>
        <w:tc>
          <w:tcPr>
            <w:tcW w:w="5426" w:type="dxa"/>
            <w:tcBorders/>
            <w:vAlign w:val="center"/>
          </w:tcPr>
          <w:p>
            <w:pPr>
              <w:pStyle w:val="Normal"/>
              <w:widowControl w:val="false"/>
              <w:suppressAutoHyphens w:val="true"/>
              <w:spacing w:before="0" w:after="0"/>
              <w:jc w:val="center"/>
              <w:rPr>
                <w:b/>
              </w:rPr>
            </w:pPr>
            <w:r>
              <w:rPr>
                <w:b/>
                <w:kern w:val="0"/>
                <w:lang w:val="ru-RU" w:bidi="ar-SA"/>
              </w:rPr>
              <w:t>Наименование</w:t>
            </w:r>
          </w:p>
        </w:tc>
        <w:tc>
          <w:tcPr>
            <w:tcW w:w="1673" w:type="dxa"/>
            <w:tcBorders/>
          </w:tcPr>
          <w:p>
            <w:pPr>
              <w:pStyle w:val="Normal"/>
              <w:widowControl w:val="false"/>
              <w:suppressAutoHyphens w:val="true"/>
              <w:spacing w:before="0" w:after="0"/>
              <w:jc w:val="center"/>
              <w:rPr>
                <w:b/>
              </w:rPr>
            </w:pPr>
            <w:r>
              <w:rPr>
                <w:b/>
                <w:kern w:val="0"/>
                <w:lang w:val="ru-RU" w:bidi="ar-SA"/>
              </w:rPr>
              <w:t>Количество, шт.</w:t>
            </w:r>
          </w:p>
        </w:tc>
        <w:tc>
          <w:tcPr>
            <w:tcW w:w="1761" w:type="dxa"/>
            <w:tcBorders/>
            <w:vAlign w:val="center"/>
          </w:tcPr>
          <w:p>
            <w:pPr>
              <w:pStyle w:val="Normal"/>
              <w:widowControl w:val="false"/>
              <w:suppressAutoHyphens w:val="true"/>
              <w:spacing w:before="0" w:after="0"/>
              <w:jc w:val="center"/>
              <w:rPr>
                <w:b/>
              </w:rPr>
            </w:pPr>
            <w:r>
              <w:rPr>
                <w:b/>
                <w:kern w:val="0"/>
                <w:lang w:val="ru-RU" w:bidi="ar-SA"/>
              </w:rPr>
              <w:t xml:space="preserve">Цена с учетом НДС, руб. </w:t>
            </w:r>
          </w:p>
        </w:tc>
      </w:tr>
      <w:tr>
        <w:trPr/>
        <w:tc>
          <w:tcPr>
            <w:tcW w:w="931" w:type="dxa"/>
            <w:tcBorders/>
            <w:vAlign w:val="center"/>
          </w:tcPr>
          <w:p>
            <w:pPr>
              <w:pStyle w:val="Normal"/>
              <w:widowControl w:val="false"/>
              <w:suppressAutoHyphens w:val="true"/>
              <w:spacing w:before="0" w:after="0"/>
              <w:jc w:val="center"/>
              <w:rPr>
                <w:kern w:val="0"/>
                <w:lang w:val="ru-RU" w:bidi="ar-SA"/>
              </w:rPr>
            </w:pPr>
            <w:r>
              <w:rPr>
                <w:kern w:val="0"/>
                <w:lang w:val="ru-RU" w:bidi="ar-SA"/>
              </w:rPr>
              <w:t>1</w:t>
            </w:r>
          </w:p>
        </w:tc>
        <w:tc>
          <w:tcPr>
            <w:tcW w:w="5426" w:type="dxa"/>
            <w:tcBorders/>
            <w:shd w:color="auto" w:fill="auto" w:val="clear"/>
          </w:tcPr>
          <w:p>
            <w:pPr>
              <w:pStyle w:val="Normal"/>
              <w:widowControl w:val="false"/>
              <w:suppressAutoHyphens w:val="true"/>
              <w:spacing w:before="120" w:after="0"/>
              <w:rPr>
                <w:kern w:val="0"/>
                <w:lang w:bidi="ar-SA"/>
              </w:rPr>
            </w:pPr>
            <w:r>
              <w:rPr>
                <w:kern w:val="0"/>
                <w:lang w:val="ru-RU" w:bidi="ar-SA"/>
              </w:rPr>
              <w:t>Конусная дробилка модель PYZ900</w:t>
            </w:r>
          </w:p>
        </w:tc>
        <w:tc>
          <w:tcPr>
            <w:tcW w:w="1673" w:type="dxa"/>
            <w:tcBorders/>
          </w:tcPr>
          <w:p>
            <w:pPr>
              <w:pStyle w:val="Normal"/>
              <w:widowControl w:val="false"/>
              <w:suppressAutoHyphens w:val="true"/>
              <w:spacing w:before="120" w:after="0"/>
              <w:jc w:val="center"/>
              <w:rPr>
                <w:lang w:val="en-US"/>
              </w:rPr>
            </w:pPr>
            <w:r>
              <w:rPr>
                <w:kern w:val="0"/>
                <w:lang w:val="en-US" w:bidi="ar-SA"/>
              </w:rPr>
              <w:t>1</w:t>
            </w:r>
          </w:p>
        </w:tc>
        <w:tc>
          <w:tcPr>
            <w:tcW w:w="1761" w:type="dxa"/>
            <w:tcBorders/>
            <w:shd w:color="auto" w:fill="auto" w:val="clear"/>
          </w:tcPr>
          <w:p>
            <w:pPr>
              <w:pStyle w:val="Normal"/>
              <w:widowControl w:val="false"/>
              <w:suppressAutoHyphens w:val="true"/>
              <w:spacing w:before="120" w:after="0"/>
              <w:jc w:val="center"/>
              <w:rPr>
                <w:kern w:val="0"/>
                <w:lang w:val="ru-RU" w:bidi="ar-SA"/>
              </w:rPr>
            </w:pPr>
            <w:r>
              <w:rPr>
                <w:kern w:val="0"/>
                <w:lang w:val="ru-RU" w:bidi="ar-SA"/>
              </w:rPr>
            </w:r>
          </w:p>
        </w:tc>
      </w:tr>
    </w:tbl>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426" w:hanging="0"/>
        <w:contextualSpacing/>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9346"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Продавец:</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Покупатель:</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r>
    </w:tbl>
    <w:p>
      <w:pPr>
        <w:pStyle w:val="Normal"/>
        <w:spacing w:lineRule="auto" w:line="259" w:before="0" w:after="160"/>
        <w:jc w:val="left"/>
        <w:rPr>
          <w:i/>
          <w:i/>
        </w:rPr>
      </w:pPr>
      <w:r>
        <w:rPr>
          <w:i/>
        </w:rPr>
      </w:r>
    </w:p>
    <w:p>
      <w:pPr>
        <w:pStyle w:val="Normal"/>
        <w:spacing w:lineRule="auto" w:line="259" w:before="0" w:after="160"/>
        <w:jc w:val="left"/>
        <w:rPr>
          <w:i/>
          <w:i/>
        </w:rPr>
      </w:pPr>
      <w:r>
        <w:rPr>
          <w:i/>
        </w:rPr>
      </w:r>
      <w:r>
        <w:br w:type="page"/>
      </w:r>
    </w:p>
    <w:p>
      <w:pPr>
        <w:pStyle w:val="Normal"/>
        <w:ind w:left="4956" w:hanging="0"/>
        <w:jc w:val="right"/>
        <w:rPr>
          <w:i/>
          <w:i/>
        </w:rPr>
      </w:pPr>
      <w:r>
        <w:rPr>
          <w:i/>
        </w:rPr>
        <w:t xml:space="preserve"> </w:t>
      </w:r>
      <w:r>
        <w:rPr>
          <w:i/>
        </w:rPr>
        <w:tab/>
        <w:tab/>
        <w:tab/>
        <w:t>Приложение № 2</w:t>
      </w:r>
    </w:p>
    <w:p>
      <w:pPr>
        <w:pStyle w:val="Normal"/>
        <w:spacing w:before="0" w:after="0"/>
        <w:ind w:left="5664" w:hanging="0"/>
        <w:jc w:val="right"/>
        <w:rPr/>
      </w:pPr>
      <w:r>
        <w:rPr/>
        <w:t xml:space="preserve">       </w:t>
      </w:r>
      <w:r>
        <w:rPr/>
        <w:t>к Договору купли-продажи</w:t>
      </w:r>
    </w:p>
    <w:p>
      <w:pPr>
        <w:pStyle w:val="Normal"/>
        <w:spacing w:before="0" w:after="0"/>
        <w:ind w:left="5664" w:hanging="0"/>
        <w:jc w:val="right"/>
        <w:rPr/>
      </w:pPr>
      <w:r>
        <w:rPr/>
        <w:t>движимого имущества</w:t>
      </w:r>
    </w:p>
    <w:p>
      <w:pPr>
        <w:pStyle w:val="Normal"/>
        <w:ind w:left="5664" w:hanging="0"/>
        <w:jc w:val="right"/>
        <w:rPr/>
      </w:pPr>
      <w:r>
        <w:rPr/>
        <w:t xml:space="preserve">        </w:t>
      </w:r>
      <w:r>
        <w:rPr/>
        <w:t xml:space="preserve">от </w:t>
      </w:r>
      <w:r>
        <w:rPr>
          <w:u w:val="single"/>
        </w:rPr>
        <w:t>«___» ___20__ г. № ____</w:t>
      </w:r>
    </w:p>
    <w:p>
      <w:pPr>
        <w:pStyle w:val="Normal"/>
        <w:jc w:val="right"/>
        <w:rPr/>
      </w:pPr>
      <w:r>
        <w:rPr/>
      </w:r>
    </w:p>
    <w:p>
      <w:pPr>
        <w:pStyle w:val="Normal"/>
        <w:jc w:val="center"/>
        <w:rPr>
          <w:b/>
        </w:rPr>
      </w:pPr>
      <w:r>
        <w:rPr>
          <w:b/>
        </w:rPr>
        <w:t xml:space="preserve"> </w:t>
      </w:r>
      <w:r>
        <w:rPr>
          <w:b/>
        </w:rPr>
        <w:t xml:space="preserve">Акт приема-передачи </w:t>
      </w:r>
    </w:p>
    <w:p>
      <w:pPr>
        <w:pStyle w:val="Normal"/>
        <w:rPr/>
      </w:pPr>
      <w:r>
        <w:rPr/>
        <w:tab/>
        <w:tab/>
        <w:tab/>
        <w:tab/>
        <w:tab/>
        <w:tab/>
        <w:tab/>
        <w:tab/>
        <w:tab/>
        <w:t xml:space="preserve">                                                      г.Магадан</w:t>
        <w:tab/>
        <w:tab/>
        <w:tab/>
        <w:tab/>
        <w:t xml:space="preserve">                                                             </w:t>
      </w:r>
      <w:r>
        <w:rPr>
          <w:u w:val="single"/>
        </w:rPr>
        <w:t>«___» ________ 20__ г</w:t>
      </w:r>
      <w:r>
        <w:rPr/>
        <w:t>.</w:t>
      </w:r>
    </w:p>
    <w:p>
      <w:pPr>
        <w:pStyle w:val="Normal"/>
        <w:rPr/>
      </w:pPr>
      <w:r>
        <w:rPr/>
      </w:r>
    </w:p>
    <w:p>
      <w:pPr>
        <w:pStyle w:val="Normal"/>
        <w:ind w:firstLine="567"/>
        <w:rPr/>
      </w:pPr>
      <w:r>
        <w:rPr/>
        <w:t>Акционерное общество «Усть - СреднеканГЭСстрой» (АО «Усть - СреднеканГЭСстрой»), именуемое в дальнейшем «Продавец», в лице Генерального директора Зырянова Дениса Сергеевича, действующего на основании Устава,</w:t>
      </w:r>
    </w:p>
    <w:p>
      <w:pPr>
        <w:pStyle w:val="Normal"/>
        <w:ind w:firstLine="567"/>
        <w:rPr/>
      </w:pPr>
      <w:r>
        <w:rPr/>
        <w:t xml:space="preserve">и </w:t>
      </w:r>
      <w:r>
        <w:rPr>
          <w:u w:val="single"/>
        </w:rPr>
        <w:t>________________________________________________________________,</w:t>
      </w:r>
      <w:r>
        <w:rPr/>
        <w:t xml:space="preserve"> </w:t>
      </w:r>
    </w:p>
    <w:p>
      <w:pPr>
        <w:pStyle w:val="Normal"/>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в лице</w:t>
      </w:r>
      <w:r>
        <w:rPr>
          <w:u w:val="single"/>
        </w:rPr>
        <w:t>_____________________,</w:t>
      </w:r>
      <w:r>
        <w:rPr/>
        <w:t xml:space="preserve"> действующего на основании (Устава/Доверенности),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ind w:right="36" w:firstLine="540"/>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w:t>
      </w:r>
      <w:r>
        <w:rPr/>
        <w:t xml:space="preserve"> адрес регистрации </w:t>
      </w:r>
      <w:r>
        <w:rPr>
          <w:u w:val="single"/>
        </w:rPr>
        <w:t>___________,</w:t>
      </w:r>
      <w:r>
        <w:rPr/>
        <w:t xml:space="preserve"> именуемое (-ый, -ая) в дальнейшем «Покупатель», с другой стороны, а вместе именуемые «Стороны», подписали настоящий акт приема-передачи о нижеследующем:</w:t>
      </w:r>
    </w:p>
    <w:p>
      <w:pPr>
        <w:pStyle w:val="ListParagraph"/>
        <w:numPr>
          <w:ilvl w:val="0"/>
          <w:numId w:val="10"/>
        </w:numPr>
        <w:tabs>
          <w:tab w:val="left" w:pos="709" w:leader="none"/>
          <w:tab w:val="left" w:pos="99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snapToGrid w:val="false"/>
        <w:spacing w:before="0" w:after="200"/>
        <w:ind w:left="0" w:right="36" w:firstLine="540"/>
        <w:contextualSpacing/>
        <w:jc w:val="both"/>
        <w:rPr>
          <w:rFonts w:ascii="Times New Roman" w:hAnsi="Times New Roman"/>
          <w:sz w:val="26"/>
        </w:rPr>
      </w:pPr>
      <w:r>
        <w:rPr>
          <w:rFonts w:ascii="Times New Roman" w:hAnsi="Times New Roman"/>
          <w:sz w:val="26"/>
        </w:rPr>
        <w:t>В соответствии с условиями договора купли-продажи движимого имущества от «__» _____20__ г. № Продавец передает Покупателю, а Покупатель принимает:</w:t>
      </w:r>
    </w:p>
    <w:tbl>
      <w:tblPr>
        <w:tblStyle w:val="afffe"/>
        <w:tblpPr w:bottomFromText="0" w:horzAnchor="margin" w:leftFromText="180" w:rightFromText="180" w:tblpX="0" w:tblpY="345" w:topFromText="0" w:vertAnchor="text"/>
        <w:tblW w:w="989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034"/>
        <w:gridCol w:w="6876"/>
        <w:gridCol w:w="1981"/>
      </w:tblGrid>
      <w:tr>
        <w:trPr/>
        <w:tc>
          <w:tcPr>
            <w:tcW w:w="1034" w:type="dxa"/>
            <w:tcBorders/>
            <w:vAlign w:val="center"/>
          </w:tcPr>
          <w:p>
            <w:pPr>
              <w:pStyle w:val="Normal"/>
              <w:widowControl w:val="false"/>
              <w:suppressAutoHyphens w:val="true"/>
              <w:spacing w:before="0" w:after="0"/>
              <w:ind w:right="305" w:hanging="0"/>
              <w:jc w:val="center"/>
              <w:rPr>
                <w:b/>
              </w:rPr>
            </w:pPr>
            <w:r>
              <w:rPr>
                <w:b/>
                <w:kern w:val="0"/>
                <w:lang w:val="ru-RU" w:bidi="ar-SA"/>
              </w:rPr>
              <w:t xml:space="preserve">№ </w:t>
            </w:r>
            <w:r>
              <w:rPr>
                <w:b/>
                <w:kern w:val="0"/>
                <w:lang w:val="ru-RU" w:bidi="ar-SA"/>
              </w:rPr>
              <w:t>п/п</w:t>
            </w:r>
          </w:p>
        </w:tc>
        <w:tc>
          <w:tcPr>
            <w:tcW w:w="6876" w:type="dxa"/>
            <w:tcBorders/>
            <w:vAlign w:val="center"/>
          </w:tcPr>
          <w:p>
            <w:pPr>
              <w:pStyle w:val="Normal"/>
              <w:widowControl w:val="false"/>
              <w:suppressAutoHyphens w:val="true"/>
              <w:spacing w:before="0" w:after="0"/>
              <w:ind w:right="305" w:hanging="0"/>
              <w:jc w:val="center"/>
              <w:rPr>
                <w:b/>
              </w:rPr>
            </w:pPr>
            <w:r>
              <w:rPr>
                <w:b/>
                <w:kern w:val="0"/>
                <w:lang w:val="ru-RU" w:bidi="ar-SA"/>
              </w:rPr>
              <w:t>Наименование</w:t>
            </w:r>
          </w:p>
        </w:tc>
        <w:tc>
          <w:tcPr>
            <w:tcW w:w="1981" w:type="dxa"/>
            <w:tcBorders/>
            <w:vAlign w:val="center"/>
          </w:tcPr>
          <w:p>
            <w:pPr>
              <w:pStyle w:val="Normal"/>
              <w:widowControl w:val="false"/>
              <w:suppressAutoHyphens w:val="true"/>
              <w:spacing w:before="0" w:after="0"/>
              <w:ind w:right="305" w:hanging="0"/>
              <w:jc w:val="center"/>
              <w:rPr>
                <w:b/>
              </w:rPr>
            </w:pPr>
            <w:r>
              <w:rPr>
                <w:b/>
                <w:kern w:val="0"/>
                <w:lang w:val="ru-RU" w:bidi="ar-SA"/>
              </w:rPr>
              <w:t>Количество, шт.</w:t>
            </w:r>
          </w:p>
        </w:tc>
      </w:tr>
      <w:tr>
        <w:trPr/>
        <w:tc>
          <w:tcPr>
            <w:tcW w:w="1034" w:type="dxa"/>
            <w:tcBorders/>
            <w:vAlign w:val="center"/>
          </w:tcPr>
          <w:p>
            <w:pPr>
              <w:pStyle w:val="Normal"/>
              <w:widowControl w:val="false"/>
              <w:suppressAutoHyphens w:val="true"/>
              <w:spacing w:before="0" w:after="0"/>
              <w:ind w:right="305" w:hanging="0"/>
              <w:jc w:val="center"/>
              <w:rPr>
                <w:kern w:val="0"/>
                <w:lang w:val="ru-RU" w:bidi="ar-SA"/>
              </w:rPr>
            </w:pPr>
            <w:r>
              <w:rPr>
                <w:kern w:val="0"/>
                <w:lang w:val="ru-RU" w:bidi="ar-SA"/>
              </w:rPr>
              <w:t>1</w:t>
            </w:r>
          </w:p>
        </w:tc>
        <w:tc>
          <w:tcPr>
            <w:tcW w:w="6876" w:type="dxa"/>
            <w:tcBorders/>
            <w:shd w:color="auto" w:fill="auto" w:val="clear"/>
          </w:tcPr>
          <w:p>
            <w:pPr>
              <w:pStyle w:val="Normal"/>
              <w:widowControl w:val="false"/>
              <w:suppressAutoHyphens w:val="true"/>
              <w:spacing w:before="120" w:after="0"/>
              <w:ind w:right="305" w:hanging="0"/>
              <w:rPr>
                <w:kern w:val="0"/>
                <w:lang w:val="ru-RU" w:bidi="ar-SA"/>
              </w:rPr>
            </w:pPr>
            <w:r>
              <w:rPr>
                <w:kern w:val="0"/>
                <w:lang w:val="ru-RU" w:bidi="ar-SA"/>
              </w:rPr>
              <w:t>Конусная дробилка модель PYZ900</w:t>
            </w:r>
          </w:p>
        </w:tc>
        <w:tc>
          <w:tcPr>
            <w:tcW w:w="1981" w:type="dxa"/>
            <w:tcBorders/>
            <w:shd w:color="auto" w:fill="auto" w:val="clear"/>
          </w:tcPr>
          <w:p>
            <w:pPr>
              <w:pStyle w:val="Normal"/>
              <w:widowControl w:val="false"/>
              <w:suppressAutoHyphens w:val="true"/>
              <w:spacing w:before="120" w:after="0"/>
              <w:ind w:right="305" w:hanging="0"/>
              <w:jc w:val="center"/>
              <w:rPr>
                <w:kern w:val="0"/>
                <w:lang w:val="ru-RU" w:bidi="ar-SA"/>
              </w:rPr>
            </w:pPr>
            <w:r>
              <w:rPr>
                <w:kern w:val="0"/>
                <w:lang w:val="ru-RU" w:bidi="ar-SA"/>
              </w:rPr>
              <w:t>1</w:t>
            </w:r>
          </w:p>
        </w:tc>
      </w:tr>
    </w:tbl>
    <w:p>
      <w:pPr>
        <w:pStyle w:val="ListParagraph"/>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snapToGrid w:val="false"/>
        <w:spacing w:before="0" w:after="200"/>
        <w:ind w:left="0" w:right="36" w:firstLine="540"/>
        <w:contextualSpacing/>
        <w:rPr>
          <w:rFonts w:ascii="Times New Roman" w:hAnsi="Times New Roman"/>
          <w:sz w:val="26"/>
        </w:rPr>
      </w:pPr>
      <w:r>
        <w:rPr>
          <w:rFonts w:ascii="Times New Roman" w:hAnsi="Times New Roman"/>
          <w:sz w:val="26"/>
        </w:rPr>
        <w:t>1.1. Движимое имущество (далее – Имущество):</w:t>
      </w:r>
    </w:p>
    <w:p>
      <w:pPr>
        <w:pStyle w:val="ListParagraph"/>
        <w:ind w:left="720" w:hanging="180"/>
        <w:rPr/>
      </w:pPr>
      <w:r>
        <w:rPr>
          <w:rFonts w:ascii="Times New Roman" w:hAnsi="Times New Roman"/>
          <w:sz w:val="26"/>
        </w:rPr>
        <w:t>1.2. Принадлежности и документы :</w:t>
      </w:r>
      <w:r>
        <w:rPr>
          <w:lang w:val="en-US"/>
        </w:rPr>
        <w:t>____________________________________</w:t>
      </w:r>
      <w:r>
        <w:rPr/>
        <w:t xml:space="preserve"> .</w:t>
      </w:r>
    </w:p>
    <w:p>
      <w:pPr>
        <w:pStyle w:val="ListParagraph"/>
        <w:numPr>
          <w:ilvl w:val="0"/>
          <w:numId w:val="10"/>
        </w:numPr>
        <w:tabs>
          <w:tab w:val="left" w:pos="284" w:leader="none"/>
          <w:tab w:val="left" w:pos="709" w:leader="none"/>
          <w:tab w:val="left" w:pos="90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ind w:left="0" w:right="36" w:firstLine="540"/>
        <w:contextualSpacing/>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pPr>
        <w:pStyle w:val="BodyText"/>
        <w:tabs>
          <w:tab w:val="left" w:pos="990" w:leader="none"/>
          <w:tab w:val="right" w:pos="9360" w:leader="none"/>
        </w:tabs>
        <w:spacing w:lineRule="exact" w:line="302"/>
        <w:ind w:right="20" w:firstLine="540"/>
        <w:jc w:val="both"/>
        <w:rPr>
          <w:szCs w:val="26"/>
        </w:rPr>
      </w:pPr>
      <w:r>
        <w:rPr>
          <w:lang w:eastAsia="en-US"/>
        </w:rPr>
        <w:t>3.</w:t>
        <w:tab/>
      </w:r>
      <w:r>
        <w:rPr>
          <w:szCs w:val="26"/>
          <w:shd w:fill="FFFF00" w:val="clear"/>
        </w:rPr>
        <w:t>[</w:t>
      </w:r>
      <w:r>
        <w:rPr>
          <w:szCs w:val="26"/>
          <w:shd w:fill="FFFF99" w:val="clear"/>
        </w:rPr>
        <w:t>если акт подписывается в бумажной форме</w:t>
      </w:r>
      <w:r>
        <w:rPr>
          <w:szCs w:val="26"/>
        </w:rPr>
        <w:t>]Настоящий акт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ind w:right="20" w:firstLine="630"/>
        <w:jc w:val="both"/>
        <w:rPr/>
      </w:pPr>
      <w:r>
        <w:rPr>
          <w:szCs w:val="26"/>
          <w:shd w:fill="FFFF99" w:val="clear"/>
        </w:rPr>
        <w:t>[если акт подписывается в электронной форме</w:t>
      </w:r>
      <w:r>
        <w:rPr>
          <w:szCs w:val="26"/>
        </w:rPr>
        <w:t>] Настоящий акт подписан в электронной форме</w:t>
      </w:r>
      <w:r>
        <w:rP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right="20" w:firstLine="630"/>
        <w:jc w:val="both"/>
        <w:rPr>
          <w:lang w:eastAsia="en-US"/>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tabs>
          <w:tab w:val="left" w:pos="142" w:leader="none"/>
          <w:tab w:val="left" w:pos="284" w:leader="none"/>
          <w:tab w:val="left" w:pos="709" w:leader="none"/>
          <w:tab w:val="left" w:pos="900" w:leader="none"/>
          <w:tab w:val="left" w:pos="6412" w:leader="none"/>
          <w:tab w:val="left" w:pos="7328" w:leader="none"/>
          <w:tab w:val="left" w:pos="8244" w:leader="none"/>
          <w:tab w:val="left" w:pos="9160" w:leader="none"/>
          <w:tab w:val="left" w:pos="9540" w:leader="none"/>
          <w:tab w:val="left" w:pos="10076" w:leader="none"/>
          <w:tab w:val="left" w:pos="10992" w:leader="none"/>
          <w:tab w:val="left" w:pos="11908" w:leader="none"/>
          <w:tab w:val="left" w:pos="12824" w:leader="none"/>
          <w:tab w:val="left" w:pos="13740" w:leader="none"/>
          <w:tab w:val="left" w:pos="14656" w:leader="none"/>
        </w:tabs>
        <w:spacing w:before="0" w:after="0"/>
        <w:ind w:right="36" w:firstLine="540"/>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9346"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Продавец:</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Покупатель:</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r>
    </w:tbl>
    <w:p>
      <w:pPr>
        <w:pStyle w:val="Normal"/>
        <w:rPr/>
      </w:pPr>
      <w:r>
        <w:rPr/>
        <w:t xml:space="preserve">      </w:t>
      </w:r>
      <w:r>
        <w:rPr/>
        <w:t xml:space="preserve">М.П. </w:t>
      </w:r>
    </w:p>
    <w:p>
      <w:pPr>
        <w:pStyle w:val="Heading1"/>
        <w:rPr>
          <w:rFonts w:ascii="Times New Roman" w:hAnsi="Times New Roman"/>
          <w:b w:val="false"/>
          <w:sz w:val="24"/>
          <w:szCs w:val="24"/>
        </w:rPr>
      </w:pPr>
      <w:bookmarkStart w:id="433" w:name="_Toc206748340"/>
      <w:r>
        <w:rPr>
          <w:rFonts w:ascii="Times New Roman" w:hAnsi="Times New Roman"/>
          <w:b w:val="false"/>
          <w:sz w:val="24"/>
          <w:szCs w:val="24"/>
        </w:rPr>
        <w:t>Приложение № 3</w:t>
      </w:r>
      <w:bookmarkEnd w:id="433"/>
    </w:p>
    <w:p>
      <w:pPr>
        <w:pStyle w:val="Normal"/>
        <w:spacing w:before="0" w:after="0"/>
        <w:jc w:val="center"/>
        <w:rPr>
          <w:b/>
          <w:sz w:val="28"/>
          <w:szCs w:val="28"/>
        </w:rPr>
      </w:pPr>
      <w:bookmarkStart w:id="434" w:name="_Ref513729904"/>
      <w:bookmarkEnd w:id="434"/>
      <w:r>
        <w:rPr>
          <w:b/>
          <w:sz w:val="28"/>
          <w:szCs w:val="28"/>
        </w:rPr>
        <w:t>ТРЕБОВАНИЯ К УЧАСТНИКАМ АУКЦИОНА</w:t>
      </w:r>
    </w:p>
    <w:p>
      <w:pPr>
        <w:pStyle w:val="Normal"/>
        <w:ind w:firstLine="708"/>
        <w:rPr/>
      </w:pPr>
      <w:r>
        <w:rP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pPr>
        <w:pStyle w:val="Normal"/>
        <w:ind w:firstLine="708"/>
        <w:rPr>
          <w:b/>
        </w:rPr>
      </w:pPr>
      <w:r>
        <w:rPr>
          <w:b/>
        </w:rPr>
      </w:r>
      <w:bookmarkStart w:id="435" w:name="_Ref513729904_Копия_1"/>
      <w:bookmarkStart w:id="436" w:name="_Ref513729904_Копия_1"/>
      <w:bookmarkEnd w:id="436"/>
    </w:p>
    <w:tbl>
      <w:tblPr>
        <w:tblStyle w:val="afffe"/>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tcPr>
          <w:p>
            <w:pPr>
              <w:pStyle w:val="Normal"/>
              <w:widowControl w:val="false"/>
              <w:suppressAutoHyphens w:val="true"/>
              <w:spacing w:before="120" w:after="0"/>
              <w:jc w:val="center"/>
              <w:rPr>
                <w:lang w:val="en-US"/>
              </w:rPr>
            </w:pPr>
            <w:r>
              <w:rPr>
                <w:b/>
                <w:kern w:val="0"/>
                <w:lang w:val="ru-RU" w:bidi="ar-SA"/>
              </w:rPr>
              <w:t>ТРЕБОВАНИЯ К УЧАСТНИКУ</w:t>
            </w:r>
            <w:r>
              <w:rPr>
                <w:b/>
                <w:kern w:val="0"/>
                <w:lang w:val="en-US" w:bidi="ar-SA"/>
              </w:rPr>
              <w:t>:</w:t>
            </w:r>
          </w:p>
        </w:tc>
      </w:tr>
      <w:tr>
        <w:trPr/>
        <w:tc>
          <w:tcPr>
            <w:tcW w:w="10195" w:type="dxa"/>
            <w:tcBorders/>
          </w:tcPr>
          <w:p>
            <w:pPr>
              <w:pStyle w:val="ListParagraph"/>
              <w:widowControl w:val="false"/>
              <w:numPr>
                <w:ilvl w:val="0"/>
                <w:numId w:val="9"/>
              </w:numPr>
              <w:tabs>
                <w:tab w:val="clear" w:pos="709"/>
                <w:tab w:val="left" w:pos="1055" w:leader="none"/>
              </w:tabs>
              <w:suppressAutoHyphens w:val="true"/>
              <w:spacing w:before="120" w:after="0"/>
              <w:ind w:left="245" w:right="283" w:firstLine="450"/>
              <w:contextualSpacing/>
              <w:jc w:val="both"/>
              <w:rPr>
                <w:rFonts w:ascii="Times New Roman" w:hAnsi="Times New Roman"/>
                <w:sz w:val="26"/>
              </w:rPr>
            </w:pPr>
            <w:r>
              <w:rPr>
                <w:rFonts w:ascii="Times New Roman" w:hAnsi="Times New Roman"/>
                <w:kern w:val="0"/>
                <w:sz w:val="26"/>
                <w:lang w:val="ru-RU" w:bidi="ar-SA"/>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pPr>
              <w:pStyle w:val="ListParagraph"/>
              <w:widowControl w:val="false"/>
              <w:numPr>
                <w:ilvl w:val="0"/>
                <w:numId w:val="9"/>
              </w:numPr>
              <w:tabs>
                <w:tab w:val="clear" w:pos="709"/>
                <w:tab w:val="left" w:pos="1055" w:leader="none"/>
              </w:tabs>
              <w:suppressAutoHyphens w:val="true"/>
              <w:ind w:left="245" w:right="283" w:firstLine="450"/>
              <w:jc w:val="both"/>
              <w:rPr>
                <w:rFonts w:ascii="Times New Roman" w:hAnsi="Times New Roman"/>
                <w:sz w:val="26"/>
                <w:u w:val="single"/>
              </w:rPr>
            </w:pPr>
            <w:r>
              <w:rPr>
                <w:rFonts w:ascii="Times New Roman" w:hAnsi="Times New Roman"/>
                <w:kern w:val="0"/>
                <w:sz w:val="26"/>
                <w:lang w:val="ru-RU" w:bidi="ar-SA"/>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trPr/>
        <w:tc>
          <w:tcPr>
            <w:tcW w:w="10195" w:type="dxa"/>
            <w:tcBorders/>
          </w:tcPr>
          <w:p>
            <w:pPr>
              <w:pStyle w:val="Normal"/>
              <w:widowControl w:val="false"/>
              <w:suppressAutoHyphens w:val="true"/>
              <w:spacing w:before="120" w:after="0"/>
              <w:jc w:val="center"/>
              <w:rPr>
                <w:b/>
              </w:rPr>
            </w:pPr>
            <w:r>
              <w:rPr>
                <w:b/>
                <w:kern w:val="0"/>
                <w:lang w:val="ru-RU" w:bidi="ar-SA"/>
              </w:rPr>
              <w:t xml:space="preserve">ТРЕБОВАНИЯ К ДОКУМЕНТАМ, ПОДТВЕРЖДАЮЩИМ СООТВЕТСТВИЕ </w:t>
            </w:r>
          </w:p>
          <w:p>
            <w:pPr>
              <w:pStyle w:val="Normal"/>
              <w:widowControl w:val="false"/>
              <w:suppressAutoHyphens w:val="true"/>
              <w:spacing w:before="0" w:after="0"/>
              <w:jc w:val="center"/>
              <w:rPr>
                <w:kern w:val="0"/>
                <w:lang w:val="ru-RU" w:bidi="ar-SA"/>
              </w:rPr>
            </w:pPr>
            <w:r>
              <w:rPr>
                <w:b/>
                <w:kern w:val="0"/>
                <w:lang w:val="ru-RU" w:bidi="ar-SA"/>
              </w:rPr>
              <w:t>УЧАСТНИКА УСТАНОВЛЕННЫМ ТРЕБОВАНИЯМ:</w:t>
            </w:r>
          </w:p>
        </w:tc>
      </w:tr>
      <w:tr>
        <w:trPr/>
        <w:tc>
          <w:tcPr>
            <w:tcW w:w="10195" w:type="dxa"/>
            <w:tcBorders/>
          </w:tcPr>
          <w:p>
            <w:pPr>
              <w:pStyle w:val="Normal"/>
              <w:widowControl w:val="false"/>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физическое лицо:</w:t>
            </w:r>
          </w:p>
          <w:p>
            <w:pPr>
              <w:pStyle w:val="Style30"/>
              <w:widowControl w:val="false"/>
              <w:numPr>
                <w:ilvl w:val="4"/>
                <w:numId w:val="36"/>
              </w:numPr>
              <w:tabs>
                <w:tab w:val="clear" w:pos="709"/>
                <w:tab w:val="left" w:pos="965" w:leader="none"/>
                <w:tab w:val="left" w:pos="1134" w:leader="none"/>
                <w:tab w:val="left" w:pos="4542" w:leader="none"/>
              </w:tabs>
              <w:suppressAutoHyphens w:val="true"/>
              <w:spacing w:before="0" w:after="0"/>
              <w:ind w:left="245" w:right="283" w:firstLine="450"/>
              <w:rPr>
                <w:kern w:val="0"/>
                <w:lang w:val="ru-RU" w:bidi="ar-SA"/>
              </w:rPr>
            </w:pPr>
            <w:r>
              <w:rPr>
                <w:kern w:val="0"/>
                <w:lang w:val="ru-RU" w:bidi="ar-SA"/>
              </w:rPr>
              <w:t>документ, удостоверяющий личность (все страницы);</w:t>
            </w:r>
          </w:p>
          <w:p>
            <w:pPr>
              <w:pStyle w:val="Style30"/>
              <w:widowControl w:val="false"/>
              <w:numPr>
                <w:ilvl w:val="4"/>
                <w:numId w:val="37"/>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свидетельство о присвоении ИНН (при наличии);</w:t>
            </w:r>
          </w:p>
          <w:p>
            <w:pPr>
              <w:pStyle w:val="Style30"/>
              <w:widowControl w:val="false"/>
              <w:numPr>
                <w:ilvl w:val="4"/>
                <w:numId w:val="38"/>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нотариально оформленное согласие супруга на совершение сделки по приобретению недвижимого имущества (при наличии зарегистрированного брака).</w:t>
            </w:r>
          </w:p>
          <w:p>
            <w:pPr>
              <w:pStyle w:val="Style30"/>
              <w:widowControl w:val="false"/>
              <w:numPr>
                <w:ilvl w:val="4"/>
                <w:numId w:val="39"/>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pPr>
              <w:pStyle w:val="Style30"/>
              <w:widowControl w:val="false"/>
              <w:numPr>
                <w:ilvl w:val="0"/>
                <w:numId w:val="0"/>
              </w:numPr>
              <w:tabs>
                <w:tab w:val="clear" w:pos="709"/>
                <w:tab w:val="left" w:pos="965" w:leader="none"/>
              </w:tabs>
              <w:suppressAutoHyphens w:val="true"/>
              <w:spacing w:before="0" w:after="0"/>
              <w:ind w:left="695" w:right="283" w:hanging="0"/>
              <w:rPr>
                <w:kern w:val="0"/>
                <w:lang w:val="ru-RU" w:bidi="ar-SA"/>
              </w:rPr>
            </w:pPr>
            <w:r>
              <w:rPr>
                <w:kern w:val="0"/>
                <w:lang w:val="ru-RU" w:bidi="ar-SA"/>
              </w:rPr>
            </w:r>
          </w:p>
          <w:p>
            <w:pPr>
              <w:pStyle w:val="Normal"/>
              <w:widowControl w:val="false"/>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юридическое лицо (резидент РФ):</w:t>
            </w:r>
          </w:p>
          <w:p>
            <w:pPr>
              <w:pStyle w:val="Style30"/>
              <w:widowControl w:val="false"/>
              <w:numPr>
                <w:ilvl w:val="4"/>
                <w:numId w:val="4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30"/>
              <w:widowControl w:val="false"/>
              <w:numPr>
                <w:ilvl w:val="4"/>
                <w:numId w:val="41"/>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pPr>
              <w:pStyle w:val="Style30"/>
              <w:widowControl w:val="false"/>
              <w:numPr>
                <w:ilvl w:val="4"/>
                <w:numId w:val="42"/>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30"/>
              <w:widowControl w:val="false"/>
              <w:numPr>
                <w:ilvl w:val="4"/>
                <w:numId w:val="43"/>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30"/>
              <w:widowControl w:val="false"/>
              <w:numPr>
                <w:ilvl w:val="4"/>
                <w:numId w:val="44"/>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s>
              <w:suppressAutoHyphens w:val="true"/>
              <w:ind w:left="245" w:right="283" w:firstLine="450"/>
              <w:rPr>
                <w:b/>
                <w:u w:val="single"/>
              </w:rPr>
            </w:pPr>
            <w:r>
              <w:rPr>
                <w:b/>
                <w:kern w:val="0"/>
                <w:u w:val="single"/>
                <w:lang w:val="ru-RU" w:bidi="ar-SA"/>
              </w:rPr>
              <w:t>Участник – юридическое лицо (нерезидент РФ, не имеющий обособленных подразделений (филиал, представительство и т.п.) на территории РФ):</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а) устав либо иной учредительный документ иностранного юридического лица;</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б) свидетельство о регистрации иностранного юридического лица, выписка из торгового реестра либо сертификат об инкорпорации;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t>в) документ, подтверждающий полномочия представителя, в том числе доверенность, выданная иностранным юридическим лицом;</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t>д) согласие антимонопольного органа на приобретение имущества, если это необходимо.</w:t>
            </w:r>
          </w:p>
          <w:p>
            <w:pPr>
              <w:pStyle w:val="Normal"/>
              <w:widowControl w:val="false"/>
              <w:suppressAutoHyphens w:val="true"/>
              <w:spacing w:before="0" w:after="0"/>
              <w:ind w:left="245" w:right="283" w:firstLine="450"/>
              <w:rPr>
                <w:rFonts w:eastAsia="Calibri" w:eastAsiaTheme="minorHAnsi"/>
                <w:lang w:eastAsia="en-US"/>
              </w:rPr>
            </w:pPr>
            <w:r>
              <w:rPr>
                <w:rFonts w:eastAsia="Calibri" w:eastAsiaTheme="minorHAnsi"/>
                <w:kern w:val="0"/>
                <w:lang w:val="ru-RU" w:eastAsia="en-US" w:bidi="ar-SA"/>
              </w:rPr>
              <w:t xml:space="preserve"> </w:t>
            </w:r>
            <w:r>
              <w:rPr>
                <w:rFonts w:eastAsia="Calibri" w:eastAsiaTheme="minorHAnsi"/>
                <w:kern w:val="0"/>
                <w:lang w:val="ru-RU" w:eastAsia="en-US" w:bidi="ar-SA"/>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r>
          </w:p>
          <w:p>
            <w:pPr>
              <w:pStyle w:val="Style30"/>
              <w:widowControl w:val="false"/>
              <w:numPr>
                <w:ilvl w:val="0"/>
                <w:numId w:val="0"/>
              </w:numPr>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юридическое лицо (нерезидент РФ, имеющий обособленные подразделения (филиал, представительство и т.п.) на территории РФ):</w:t>
            </w:r>
          </w:p>
          <w:p>
            <w:pPr>
              <w:pStyle w:val="Style30"/>
              <w:widowControl w:val="false"/>
              <w:numPr>
                <w:ilvl w:val="4"/>
                <w:numId w:val="45"/>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устав либо иной учредительный документ иностранного юридического лица, филиала, представительства и т.п.;</w:t>
            </w:r>
          </w:p>
          <w:p>
            <w:pPr>
              <w:pStyle w:val="Style30"/>
              <w:widowControl w:val="false"/>
              <w:numPr>
                <w:ilvl w:val="4"/>
                <w:numId w:val="46"/>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свидетельство о регистрации иностранного юридического лица, выписка из торгового реестра либо сертификат об инкорпорации;</w:t>
            </w:r>
          </w:p>
          <w:p>
            <w:pPr>
              <w:pStyle w:val="Style30"/>
              <w:widowControl w:val="false"/>
              <w:numPr>
                <w:ilvl w:val="4"/>
                <w:numId w:val="47"/>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 xml:space="preserve">сведения из </w:t>
            </w:r>
            <w:r>
              <w:rPr>
                <w:rFonts w:eastAsia="Calibri" w:eastAsiaTheme="minorHAnsi"/>
                <w:kern w:val="0"/>
                <w:lang w:val="ru-RU" w:eastAsia="en-US" w:bidi="ar-SA"/>
              </w:rPr>
              <w:t>государственного реестра аккредитованных филиалов, представительств иностранных юридических лиц</w:t>
            </w:r>
            <w:r>
              <w:rPr>
                <w:kern w:val="0"/>
                <w:lang w:val="ru-RU" w:bidi="ar-SA"/>
              </w:rPr>
              <w:t>;</w:t>
            </w:r>
          </w:p>
          <w:p>
            <w:pPr>
              <w:pStyle w:val="Normal"/>
              <w:widowControl w:val="false"/>
              <w:tabs>
                <w:tab w:val="clear" w:pos="709"/>
                <w:tab w:val="left" w:pos="9695" w:leader="none"/>
              </w:tabs>
              <w:suppressAutoHyphens w:val="true"/>
              <w:spacing w:before="0" w:after="0"/>
              <w:ind w:left="245" w:right="283" w:firstLine="450"/>
              <w:rPr>
                <w:rFonts w:eastAsia="Calibri" w:eastAsiaTheme="minorHAnsi"/>
                <w:lang w:eastAsia="en-US"/>
              </w:rPr>
            </w:pPr>
            <w:r>
              <w:rPr>
                <w:rFonts w:eastAsia="Calibri" w:eastAsiaTheme="minorHAnsi"/>
                <w:kern w:val="0"/>
                <w:lang w:val="ru-RU" w:eastAsia="en-US" w:bidi="ar-SA"/>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pPr>
              <w:pStyle w:val="Style30"/>
              <w:widowControl w:val="false"/>
              <w:numPr>
                <w:ilvl w:val="0"/>
                <w:numId w:val="0"/>
              </w:numPr>
              <w:tabs>
                <w:tab w:val="clear" w:pos="709"/>
                <w:tab w:val="left" w:pos="965" w:leader="none"/>
                <w:tab w:val="left" w:pos="4542" w:leader="none"/>
              </w:tabs>
              <w:suppressAutoHyphens w:val="true"/>
              <w:spacing w:before="0" w:after="0"/>
              <w:ind w:left="330" w:right="283" w:firstLine="365"/>
              <w:rPr>
                <w:kern w:val="0"/>
                <w:lang w:val="ru-RU" w:bidi="ar-SA"/>
              </w:rPr>
            </w:pPr>
            <w:r>
              <w:rPr>
                <w:kern w:val="0"/>
                <w:lang w:val="ru-RU" w:bidi="ar-SA"/>
              </w:rPr>
              <w:t>д) свидетельство о постановке на учет в налоговом органе Российской Федерации;</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е) документ, подтверждающий полномочия представителя, в том числе доверенность, выданная иностранным юридическим лицом;</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з) согласие антимонопольного органа на приобретение имущества, если это необходимо в соответствии с законодательством РФ.</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rFonts w:eastAsia="Calibri" w:eastAsiaTheme="minorHAnsi"/>
                <w:kern w:val="0"/>
                <w:lang w:val="ru-RU" w:eastAsia="en-US" w:bidi="ar-SA"/>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Style30"/>
              <w:widowControl w:val="false"/>
              <w:numPr>
                <w:ilvl w:val="0"/>
                <w:numId w:val="0"/>
              </w:numPr>
              <w:tabs>
                <w:tab w:val="clear" w:pos="709"/>
                <w:tab w:val="left" w:pos="965" w:leader="none"/>
              </w:tabs>
              <w:suppressAutoHyphens w:val="true"/>
              <w:ind w:left="245" w:right="283" w:firstLine="450"/>
              <w:rPr>
                <w:b/>
                <w:u w:val="single"/>
              </w:rPr>
            </w:pPr>
            <w:r>
              <w:rPr>
                <w:b/>
                <w:kern w:val="0"/>
                <w:u w:val="single"/>
                <w:lang w:val="ru-RU" w:bidi="ar-SA"/>
              </w:rPr>
              <w:t>Участник – индивидуальный предприниматель:</w:t>
            </w:r>
          </w:p>
          <w:p>
            <w:pPr>
              <w:pStyle w:val="Style30"/>
              <w:widowControl w:val="false"/>
              <w:numPr>
                <w:ilvl w:val="4"/>
                <w:numId w:val="48"/>
              </w:numPr>
              <w:tabs>
                <w:tab w:val="clear" w:pos="709"/>
                <w:tab w:val="left" w:pos="965" w:leader="none"/>
                <w:tab w:val="left" w:pos="4542" w:leader="none"/>
              </w:tabs>
              <w:suppressAutoHyphens w:val="true"/>
              <w:ind w:left="245" w:right="283" w:firstLine="450"/>
              <w:rPr>
                <w:kern w:val="0"/>
                <w:lang w:val="ru-RU" w:bidi="ar-SA"/>
              </w:rPr>
            </w:pPr>
            <w:r>
              <w:rPr>
                <w:kern w:val="0"/>
                <w:lang w:val="ru-RU" w:bidi="ar-SA"/>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30"/>
              <w:widowControl w:val="false"/>
              <w:numPr>
                <w:ilvl w:val="4"/>
                <w:numId w:val="49"/>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документ, удостоверяющий личность (все заполненные страницы);</w:t>
            </w:r>
          </w:p>
          <w:p>
            <w:pPr>
              <w:pStyle w:val="Style30"/>
              <w:widowControl w:val="false"/>
              <w:numPr>
                <w:ilvl w:val="4"/>
                <w:numId w:val="5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 xml:space="preserve">нотариально оформленное согласие супруга на совершение сделки, </w:t>
            </w:r>
            <w:r>
              <w:rPr>
                <w:rFonts w:eastAsia="Calibri" w:eastAsiaTheme="minorHAnsi"/>
                <w:kern w:val="0"/>
                <w:lang w:val="ru-RU" w:eastAsia="en-US" w:bidi="ar-SA"/>
              </w:rPr>
              <w:t>подлежащей обязательной государственной регистрации</w:t>
            </w:r>
            <w:r>
              <w:rPr>
                <w:kern w:val="0"/>
                <w:lang w:val="ru-RU" w:bidi="ar-SA"/>
              </w:rPr>
              <w:t>;</w:t>
            </w:r>
          </w:p>
          <w:p>
            <w:pPr>
              <w:pStyle w:val="Style30"/>
              <w:widowControl w:val="false"/>
              <w:numPr>
                <w:ilvl w:val="4"/>
                <w:numId w:val="51"/>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pPr>
        <w:pStyle w:val="Normal"/>
        <w:ind w:firstLine="709"/>
        <w:rPr/>
      </w:pPr>
      <w:bookmarkStart w:id="437" w:name="_Toc515659399"/>
      <w:bookmarkStart w:id="438" w:name="_Toc515659391"/>
      <w:bookmarkEnd w:id="437"/>
      <w:bookmarkEnd w:id="438"/>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Normal"/>
        <w:ind w:firstLine="709"/>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Normal"/>
        <w:ind w:firstLine="709"/>
        <w:rPr>
          <w:bCs/>
        </w:rPr>
      </w:pPr>
      <w:bookmarkStart w:id="439" w:name="_Ref468102866"/>
      <w:bookmarkStart w:id="440" w:name="_Ref384118604"/>
      <w:bookmarkStart w:id="441" w:name="_Ref384117211"/>
      <w:r>
        <w:rP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42" w:name="_Toc516980616"/>
      <w:bookmarkStart w:id="443" w:name="_Toc516961555"/>
      <w:bookmarkStart w:id="444" w:name="_Toc516961409"/>
      <w:bookmarkStart w:id="445" w:name="_Toc514455649"/>
      <w:bookmarkEnd w:id="439"/>
      <w:bookmarkEnd w:id="440"/>
      <w:bookmarkEnd w:id="441"/>
      <w:bookmarkEnd w:id="442"/>
      <w:bookmarkEnd w:id="443"/>
      <w:bookmarkEnd w:id="444"/>
      <w:bookmarkEnd w:id="445"/>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rPr/>
      </w:pPr>
      <w:r>
        <w:rPr/>
      </w:r>
    </w:p>
    <w:sectPr>
      <w:footerReference w:type="default" r:id="rId6"/>
      <w:footerReference w:type="first" r:id="rId7"/>
      <w:type w:val="nextPage"/>
      <w:pgSz w:w="11906" w:h="16838"/>
      <w:pgMar w:left="1134" w:right="656" w:gutter="0" w:header="0"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Tahoma">
    <w:charset w:val="01"/>
    <w:family w:val="roman"/>
    <w:pitch w:val="variable"/>
  </w:font>
  <w:font w:name="Segoe UI">
    <w:charset w:val="01"/>
    <w:family w:val="roman"/>
    <w:pitch w:val="variable"/>
  </w:font>
  <w:font w:name="Courier New">
    <w:charset w:val="01"/>
    <w:family w:val="roman"/>
    <w:pitch w:val="variable"/>
  </w:font>
  <w:font w:name="Consolas">
    <w:charset w:val="01"/>
    <w:family w:val="roman"/>
    <w:pitch w:val="variable"/>
  </w:font>
  <w:font w:name="Geneva CY">
    <w:charset w:val="01"/>
    <w:family w:val="roman"/>
    <w:pitch w:val="variable"/>
  </w:font>
  <w:font w:name="Liberation Sans">
    <w:altName w:val="Arial"/>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21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42</w:t>
    </w:r>
    <w:r>
      <w:rPr>
        <w:sz w:val="24"/>
        <w:i/>
        <w:szCs w:val="24"/>
      </w:rPr>
      <w:fldChar w:fldCharType="end"/>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42</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7">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2007" w:hanging="144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367" w:hanging="1800"/>
      </w:pPr>
      <w:rPr/>
    </w:lvl>
    <w:lvl w:ilvl="8">
      <w:start w:val="1"/>
      <w:numFmt w:val="decimal"/>
      <w:lvlText w:val="%1.%2.%3.%4.%5.%6.%7.%8.%9."/>
      <w:lvlJc w:val="left"/>
      <w:pPr>
        <w:tabs>
          <w:tab w:val="num" w:pos="0"/>
        </w:tabs>
        <w:ind w:left="2367" w:hanging="1800"/>
      </w:pPr>
      <w:rPr/>
    </w:lvl>
  </w:abstractNum>
  <w:abstractNum w:abstractNumId="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86" w:hanging="360"/>
      </w:pPr>
      <w:rPr/>
    </w:lvl>
    <w:lvl w:ilvl="1">
      <w:start w:val="1"/>
      <w:numFmt w:val="decimal"/>
      <w:lvlText w:val="%1.%2."/>
      <w:lvlJc w:val="left"/>
      <w:pPr>
        <w:tabs>
          <w:tab w:val="num" w:pos="0"/>
        </w:tabs>
        <w:ind w:left="1800" w:hanging="720"/>
      </w:pPr>
      <w:rPr/>
    </w:lvl>
    <w:lvl w:ilvl="2">
      <w:start w:val="1"/>
      <w:numFmt w:val="decimal"/>
      <w:lvlText w:val="%1.%2.%3."/>
      <w:lvlJc w:val="left"/>
      <w:pPr>
        <w:tabs>
          <w:tab w:val="num" w:pos="0"/>
        </w:tabs>
        <w:ind w:left="2454" w:hanging="720"/>
      </w:pPr>
      <w:rPr/>
    </w:lvl>
    <w:lvl w:ilvl="3">
      <w:start w:val="1"/>
      <w:numFmt w:val="decimal"/>
      <w:lvlText w:val="%1.%2.%3.%4."/>
      <w:lvlJc w:val="left"/>
      <w:pPr>
        <w:tabs>
          <w:tab w:val="num" w:pos="0"/>
        </w:tabs>
        <w:ind w:left="3468" w:hanging="1080"/>
      </w:pPr>
      <w:rPr/>
    </w:lvl>
    <w:lvl w:ilvl="4">
      <w:start w:val="1"/>
      <w:numFmt w:val="decimal"/>
      <w:lvlText w:val="%1.%2.%3.%4.%5."/>
      <w:lvlJc w:val="left"/>
      <w:pPr>
        <w:tabs>
          <w:tab w:val="num" w:pos="0"/>
        </w:tabs>
        <w:ind w:left="4122" w:hanging="1080"/>
      </w:pPr>
      <w:rPr/>
    </w:lvl>
    <w:lvl w:ilvl="5">
      <w:start w:val="1"/>
      <w:numFmt w:val="decimal"/>
      <w:lvlText w:val="%1.%2.%3.%4.%5.%6."/>
      <w:lvlJc w:val="left"/>
      <w:pPr>
        <w:tabs>
          <w:tab w:val="num" w:pos="0"/>
        </w:tabs>
        <w:ind w:left="5136" w:hanging="1440"/>
      </w:pPr>
      <w:rPr/>
    </w:lvl>
    <w:lvl w:ilvl="6">
      <w:start w:val="1"/>
      <w:numFmt w:val="decimal"/>
      <w:lvlText w:val="%1.%2.%3.%4.%5.%6.%7."/>
      <w:lvlJc w:val="left"/>
      <w:pPr>
        <w:tabs>
          <w:tab w:val="num" w:pos="0"/>
        </w:tabs>
        <w:ind w:left="5790" w:hanging="1440"/>
      </w:pPr>
      <w:rPr/>
    </w:lvl>
    <w:lvl w:ilvl="7">
      <w:start w:val="1"/>
      <w:numFmt w:val="decimal"/>
      <w:lvlText w:val="%1.%2.%3.%4.%5.%6.%7.%8."/>
      <w:lvlJc w:val="left"/>
      <w:pPr>
        <w:tabs>
          <w:tab w:val="num" w:pos="0"/>
        </w:tabs>
        <w:ind w:left="6804" w:hanging="1800"/>
      </w:pPr>
      <w:rPr/>
    </w:lvl>
    <w:lvl w:ilvl="8">
      <w:start w:val="1"/>
      <w:numFmt w:val="decimal"/>
      <w:lvlText w:val="%1.%2.%3.%4.%5.%6.%7.%8.%9."/>
      <w:lvlJc w:val="left"/>
      <w:pPr>
        <w:tabs>
          <w:tab w:val="num" w:pos="0"/>
        </w:tabs>
        <w:ind w:left="7458" w:hanging="1800"/>
      </w:pPr>
      <w:rPr/>
    </w:lvl>
  </w:abstractNum>
  <w:abstractNum w:abstractNumId="11">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2">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13">
    <w:lvl w:ilvl="0">
      <w:start w:val="3"/>
      <w:numFmt w:val="decimal"/>
      <w:lvlText w:val="%1."/>
      <w:lvlJc w:val="left"/>
      <w:pPr>
        <w:tabs>
          <w:tab w:val="num" w:pos="0"/>
        </w:tabs>
        <w:ind w:left="390" w:hanging="390"/>
      </w:pPr>
      <w:rPr/>
    </w:lvl>
    <w:lvl w:ilvl="1">
      <w:start w:val="2"/>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14">
    <w:lvl w:ilvl="0">
      <w:start w:val="4"/>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5">
    <w:lvl w:ilvl="0">
      <w:start w:val="7"/>
      <w:numFmt w:val="decimal"/>
      <w:lvlText w:val="%1."/>
      <w:lvlJc w:val="left"/>
      <w:pPr>
        <w:tabs>
          <w:tab w:val="num" w:pos="0"/>
        </w:tabs>
        <w:ind w:left="390" w:hanging="39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16">
    <w:lvl w:ilvl="0">
      <w:start w:val="5"/>
      <w:numFmt w:val="decimal"/>
      <w:lvlText w:val="%1."/>
      <w:lvlJc w:val="left"/>
      <w:pPr>
        <w:tabs>
          <w:tab w:val="num" w:pos="0"/>
        </w:tabs>
        <w:ind w:left="585" w:hanging="585"/>
      </w:pPr>
      <w:rPr/>
    </w:lvl>
    <w:lvl w:ilvl="1">
      <w:start w:val="1"/>
      <w:numFmt w:val="decimal"/>
      <w:lvlText w:val="%1.%2."/>
      <w:lvlJc w:val="left"/>
      <w:pPr>
        <w:tabs>
          <w:tab w:val="num" w:pos="0"/>
        </w:tabs>
        <w:ind w:left="1003" w:hanging="720"/>
      </w:pPr>
      <w:rPr/>
    </w:lvl>
    <w:lvl w:ilvl="2">
      <w:start w:val="4"/>
      <w:numFmt w:val="decimal"/>
      <w:lvlText w:val="%1.%2.%3."/>
      <w:lvlJc w:val="left"/>
      <w:pPr>
        <w:tabs>
          <w:tab w:val="num" w:pos="0"/>
        </w:tabs>
        <w:ind w:left="1286" w:hanging="720"/>
      </w:pPr>
      <w:rPr/>
    </w:lvl>
    <w:lvl w:ilvl="3">
      <w:start w:val="1"/>
      <w:numFmt w:val="decimal"/>
      <w:lvlText w:val="%1.%2.%3.%4."/>
      <w:lvlJc w:val="left"/>
      <w:pPr>
        <w:tabs>
          <w:tab w:val="num" w:pos="0"/>
        </w:tabs>
        <w:ind w:left="1929" w:hanging="108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855" w:hanging="144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781" w:hanging="1800"/>
      </w:pPr>
      <w:rPr/>
    </w:lvl>
    <w:lvl w:ilvl="8">
      <w:start w:val="1"/>
      <w:numFmt w:val="decimal"/>
      <w:lvlText w:val="%1.%2.%3.%4.%5.%6.%7.%8.%9."/>
      <w:lvlJc w:val="left"/>
      <w:pPr>
        <w:tabs>
          <w:tab w:val="num" w:pos="0"/>
        </w:tabs>
        <w:ind w:left="4064" w:hanging="1800"/>
      </w:pPr>
      <w:rPr/>
    </w:lvl>
  </w:abstractNum>
  <w:abstractNum w:abstractNumId="17">
    <w:lvl w:ilvl="0">
      <w:start w:val="8"/>
      <w:numFmt w:val="decimal"/>
      <w:lvlText w:val="%1."/>
      <w:lvlJc w:val="left"/>
      <w:pPr>
        <w:tabs>
          <w:tab w:val="num" w:pos="0"/>
        </w:tabs>
        <w:ind w:left="390" w:hanging="390"/>
      </w:pPr>
      <w:rPr/>
    </w:lvl>
    <w:lvl w:ilvl="1">
      <w:start w:val="1"/>
      <w:numFmt w:val="decimal"/>
      <w:lvlText w:val="%1.%2."/>
      <w:lvlJc w:val="left"/>
      <w:pPr>
        <w:tabs>
          <w:tab w:val="num" w:pos="0"/>
        </w:tabs>
        <w:ind w:left="1327" w:hanging="720"/>
      </w:pPr>
      <w:rPr/>
    </w:lvl>
    <w:lvl w:ilvl="2">
      <w:start w:val="1"/>
      <w:numFmt w:val="decimal"/>
      <w:lvlText w:val="%1.%2.%3."/>
      <w:lvlJc w:val="left"/>
      <w:pPr>
        <w:tabs>
          <w:tab w:val="num" w:pos="0"/>
        </w:tabs>
        <w:ind w:left="1934" w:hanging="720"/>
      </w:pPr>
      <w:rPr/>
    </w:lvl>
    <w:lvl w:ilvl="3">
      <w:start w:val="1"/>
      <w:numFmt w:val="decimal"/>
      <w:lvlText w:val="%1.%2.%3.%4."/>
      <w:lvlJc w:val="left"/>
      <w:pPr>
        <w:tabs>
          <w:tab w:val="num" w:pos="0"/>
        </w:tabs>
        <w:ind w:left="2901" w:hanging="1080"/>
      </w:pPr>
      <w:rPr/>
    </w:lvl>
    <w:lvl w:ilvl="4">
      <w:start w:val="1"/>
      <w:numFmt w:val="decimal"/>
      <w:lvlText w:val="%1.%2.%3.%4.%5."/>
      <w:lvlJc w:val="left"/>
      <w:pPr>
        <w:tabs>
          <w:tab w:val="num" w:pos="0"/>
        </w:tabs>
        <w:ind w:left="3508" w:hanging="1080"/>
      </w:pPr>
      <w:rPr/>
    </w:lvl>
    <w:lvl w:ilvl="5">
      <w:start w:val="1"/>
      <w:numFmt w:val="decimal"/>
      <w:lvlText w:val="%1.%2.%3.%4.%5.%6."/>
      <w:lvlJc w:val="left"/>
      <w:pPr>
        <w:tabs>
          <w:tab w:val="num" w:pos="0"/>
        </w:tabs>
        <w:ind w:left="4475" w:hanging="1440"/>
      </w:pPr>
      <w:rPr/>
    </w:lvl>
    <w:lvl w:ilvl="6">
      <w:start w:val="1"/>
      <w:numFmt w:val="decimal"/>
      <w:lvlText w:val="%1.%2.%3.%4.%5.%6.%7."/>
      <w:lvlJc w:val="left"/>
      <w:pPr>
        <w:tabs>
          <w:tab w:val="num" w:pos="0"/>
        </w:tabs>
        <w:ind w:left="5082" w:hanging="1440"/>
      </w:pPr>
      <w:rPr/>
    </w:lvl>
    <w:lvl w:ilvl="7">
      <w:start w:val="1"/>
      <w:numFmt w:val="decimal"/>
      <w:lvlText w:val="%1.%2.%3.%4.%5.%6.%7.%8."/>
      <w:lvlJc w:val="left"/>
      <w:pPr>
        <w:tabs>
          <w:tab w:val="num" w:pos="0"/>
        </w:tabs>
        <w:ind w:left="6049" w:hanging="1800"/>
      </w:pPr>
      <w:rPr/>
    </w:lvl>
    <w:lvl w:ilvl="8">
      <w:start w:val="1"/>
      <w:numFmt w:val="decimal"/>
      <w:lvlText w:val="%1.%2.%3.%4.%5.%6.%7.%8.%9."/>
      <w:lvlJc w:val="left"/>
      <w:pPr>
        <w:tabs>
          <w:tab w:val="num" w:pos="0"/>
        </w:tabs>
        <w:ind w:left="6656" w:hanging="1800"/>
      </w:pPr>
      <w:rPr/>
    </w:lvl>
  </w:abstractNum>
  <w:abstractNum w:abstractNumId="18">
    <w:lvl w:ilvl="0">
      <w:start w:val="9"/>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9">
    <w:lvl w:ilvl="0">
      <w:start w:val="9"/>
      <w:numFmt w:val="decimal"/>
      <w:lvlText w:val="%1."/>
      <w:lvlJc w:val="left"/>
      <w:pPr>
        <w:tabs>
          <w:tab w:val="num" w:pos="0"/>
        </w:tabs>
        <w:ind w:left="390" w:hanging="390"/>
      </w:pPr>
      <w:rPr/>
    </w:lvl>
    <w:lvl w:ilvl="1">
      <w:start w:val="5"/>
      <w:numFmt w:val="decimal"/>
      <w:lvlText w:val="%1.%2."/>
      <w:lvlJc w:val="left"/>
      <w:pPr>
        <w:tabs>
          <w:tab w:val="num" w:pos="0"/>
        </w:tabs>
        <w:ind w:left="1307" w:hanging="720"/>
      </w:pPr>
      <w:rPr/>
    </w:lvl>
    <w:lvl w:ilvl="2">
      <w:start w:val="1"/>
      <w:numFmt w:val="decimal"/>
      <w:lvlText w:val="%1.%2.%3."/>
      <w:lvlJc w:val="left"/>
      <w:pPr>
        <w:tabs>
          <w:tab w:val="num" w:pos="0"/>
        </w:tabs>
        <w:ind w:left="1894" w:hanging="720"/>
      </w:pPr>
      <w:rPr/>
    </w:lvl>
    <w:lvl w:ilvl="3">
      <w:start w:val="1"/>
      <w:numFmt w:val="decimal"/>
      <w:lvlText w:val="%1.%2.%3.%4."/>
      <w:lvlJc w:val="left"/>
      <w:pPr>
        <w:tabs>
          <w:tab w:val="num" w:pos="0"/>
        </w:tabs>
        <w:ind w:left="2841" w:hanging="1080"/>
      </w:pPr>
      <w:rPr/>
    </w:lvl>
    <w:lvl w:ilvl="4">
      <w:start w:val="1"/>
      <w:numFmt w:val="decimal"/>
      <w:lvlText w:val="%1.%2.%3.%4.%5."/>
      <w:lvlJc w:val="left"/>
      <w:pPr>
        <w:tabs>
          <w:tab w:val="num" w:pos="0"/>
        </w:tabs>
        <w:ind w:left="3428" w:hanging="1080"/>
      </w:pPr>
      <w:rPr/>
    </w:lvl>
    <w:lvl w:ilvl="5">
      <w:start w:val="1"/>
      <w:numFmt w:val="decimal"/>
      <w:lvlText w:val="%1.%2.%3.%4.%5.%6."/>
      <w:lvlJc w:val="left"/>
      <w:pPr>
        <w:tabs>
          <w:tab w:val="num" w:pos="0"/>
        </w:tabs>
        <w:ind w:left="4375" w:hanging="1440"/>
      </w:pPr>
      <w:rPr/>
    </w:lvl>
    <w:lvl w:ilvl="6">
      <w:start w:val="1"/>
      <w:numFmt w:val="decimal"/>
      <w:lvlText w:val="%1.%2.%3.%4.%5.%6.%7."/>
      <w:lvlJc w:val="left"/>
      <w:pPr>
        <w:tabs>
          <w:tab w:val="num" w:pos="0"/>
        </w:tabs>
        <w:ind w:left="4962" w:hanging="1440"/>
      </w:pPr>
      <w:rPr/>
    </w:lvl>
    <w:lvl w:ilvl="7">
      <w:start w:val="1"/>
      <w:numFmt w:val="decimal"/>
      <w:lvlText w:val="%1.%2.%3.%4.%5.%6.%7.%8."/>
      <w:lvlJc w:val="left"/>
      <w:pPr>
        <w:tabs>
          <w:tab w:val="num" w:pos="0"/>
        </w:tabs>
        <w:ind w:left="5909" w:hanging="1800"/>
      </w:pPr>
      <w:rPr/>
    </w:lvl>
    <w:lvl w:ilvl="8">
      <w:start w:val="1"/>
      <w:numFmt w:val="decimal"/>
      <w:lvlText w:val="%1.%2.%3.%4.%5.%6.%7.%8.%9."/>
      <w:lvlJc w:val="left"/>
      <w:pPr>
        <w:tabs>
          <w:tab w:val="num" w:pos="0"/>
        </w:tabs>
        <w:ind w:left="6496" w:hanging="1800"/>
      </w:pPr>
      <w:rPr/>
    </w:lvl>
  </w:abstractNum>
  <w:abstractNum w:abstractNumId="2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7">
    <w:abstractNumId w:val="3"/>
  </w:num>
  <w:num w:numId="38">
    <w:abstractNumId w:val="3"/>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3"/>
  </w:num>
  <w:num w:numId="42">
    <w:abstractNumId w:val="3"/>
  </w:num>
  <w:num w:numId="43">
    <w:abstractNumId w:val="3"/>
  </w:num>
  <w:num w:numId="44">
    <w:abstractNumId w:val="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6">
    <w:abstractNumId w:val="3"/>
  </w:num>
  <w:num w:numId="47">
    <w:abstractNumId w:val="3"/>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9">
    <w:abstractNumId w:val="3"/>
  </w:num>
  <w:num w:numId="50">
    <w:abstractNumId w:val="3"/>
  </w:num>
  <w:num w:numId="51">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1e8"/>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link w:val="1"/>
    <w:qFormat/>
    <w:rsid w:val="000521e8"/>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1"/>
    <w:qFormat/>
    <w:rsid w:val="000521e8"/>
    <w:pPr>
      <w:keepNext w:val="true"/>
      <w:numPr>
        <w:ilvl w:val="1"/>
        <w:numId w:val="3"/>
      </w:numPr>
      <w:spacing w:before="360" w:after="120"/>
      <w:jc w:val="left"/>
      <w:outlineLvl w:val="1"/>
    </w:pPr>
    <w:rPr>
      <w:b/>
      <w:sz w:val="32"/>
    </w:rPr>
  </w:style>
  <w:style w:type="paragraph" w:styleId="Heading3">
    <w:name w:val="Heading 3"/>
    <w:basedOn w:val="Normal"/>
    <w:next w:val="Normal"/>
    <w:link w:val="3"/>
    <w:qFormat/>
    <w:rsid w:val="000521e8"/>
    <w:pPr>
      <w:keepNext w:val="true"/>
      <w:numPr>
        <w:ilvl w:val="2"/>
        <w:numId w:val="1"/>
      </w:numPr>
      <w:spacing w:before="120" w:after="120"/>
      <w:jc w:val="left"/>
      <w:outlineLvl w:val="2"/>
    </w:pPr>
    <w:rPr>
      <w:b/>
    </w:rPr>
  </w:style>
  <w:style w:type="paragraph" w:styleId="Heading4">
    <w:name w:val="Heading 4"/>
    <w:basedOn w:val="Normal"/>
    <w:next w:val="Normal"/>
    <w:link w:val="4"/>
    <w:qFormat/>
    <w:rsid w:val="000521e8"/>
    <w:pPr>
      <w:keepNext w:val="true"/>
      <w:numPr>
        <w:ilvl w:val="3"/>
        <w:numId w:val="1"/>
      </w:numPr>
      <w:tabs>
        <w:tab w:val="clear" w:pos="709"/>
        <w:tab w:val="left" w:pos="1134" w:leader="none"/>
      </w:tabs>
      <w:spacing w:before="240" w:after="120"/>
      <w:outlineLvl w:val="3"/>
    </w:pPr>
    <w:rPr>
      <w:b/>
      <w:i/>
    </w:rPr>
  </w:style>
  <w:style w:type="paragraph" w:styleId="Heading5">
    <w:name w:val="Heading 5"/>
    <w:basedOn w:val="Normal"/>
    <w:next w:val="Normal"/>
    <w:link w:val="5"/>
    <w:qFormat/>
    <w:rsid w:val="000521e8"/>
    <w:pPr>
      <w:keepNext w:val="true"/>
      <w:numPr>
        <w:ilvl w:val="4"/>
        <w:numId w:val="2"/>
      </w:numPr>
      <w:tabs>
        <w:tab w:val="clear" w:pos="709"/>
        <w:tab w:val="left" w:pos="360" w:leader="none"/>
      </w:tabs>
      <w:spacing w:before="60" w:after="0"/>
      <w:ind w:left="0" w:hanging="0"/>
      <w:outlineLvl w:val="4"/>
    </w:pPr>
    <w:rPr>
      <w:b/>
    </w:rPr>
  </w:style>
  <w:style w:type="paragraph" w:styleId="Heading6">
    <w:name w:val="Heading 6"/>
    <w:basedOn w:val="Normal"/>
    <w:next w:val="Normal"/>
    <w:link w:val="6"/>
    <w:qFormat/>
    <w:rsid w:val="000521e8"/>
    <w:pPr>
      <w:widowControl w:val="false"/>
      <w:numPr>
        <w:ilvl w:val="5"/>
        <w:numId w:val="2"/>
      </w:numPr>
      <w:tabs>
        <w:tab w:val="clear" w:pos="709"/>
        <w:tab w:val="left" w:pos="360" w:leader="none"/>
      </w:tabs>
      <w:spacing w:before="240" w:after="60"/>
      <w:ind w:left="0" w:hanging="0"/>
      <w:outlineLvl w:val="5"/>
    </w:pPr>
    <w:rPr>
      <w:b/>
      <w:sz w:val="22"/>
    </w:rPr>
  </w:style>
  <w:style w:type="paragraph" w:styleId="Heading7">
    <w:name w:val="Heading 7"/>
    <w:basedOn w:val="Normal"/>
    <w:next w:val="Normal"/>
    <w:link w:val="7"/>
    <w:qFormat/>
    <w:rsid w:val="000521e8"/>
    <w:pPr>
      <w:widowControl w:val="false"/>
      <w:numPr>
        <w:ilvl w:val="6"/>
        <w:numId w:val="2"/>
      </w:numPr>
      <w:tabs>
        <w:tab w:val="clear" w:pos="709"/>
        <w:tab w:val="left" w:pos="360" w:leader="none"/>
      </w:tabs>
      <w:spacing w:before="240" w:after="60"/>
      <w:ind w:left="0" w:hanging="0"/>
      <w:outlineLvl w:val="6"/>
    </w:pPr>
    <w:rPr/>
  </w:style>
  <w:style w:type="paragraph" w:styleId="Heading8">
    <w:name w:val="Heading 8"/>
    <w:basedOn w:val="Normal"/>
    <w:next w:val="Normal"/>
    <w:link w:val="8"/>
    <w:qFormat/>
    <w:rsid w:val="000521e8"/>
    <w:pPr>
      <w:widowControl w:val="false"/>
      <w:numPr>
        <w:ilvl w:val="7"/>
        <w:numId w:val="2"/>
      </w:numPr>
      <w:tabs>
        <w:tab w:val="clear" w:pos="709"/>
        <w:tab w:val="left" w:pos="360" w:leader="none"/>
      </w:tabs>
      <w:spacing w:before="240" w:after="60"/>
      <w:ind w:left="0" w:hanging="0"/>
      <w:outlineLvl w:val="7"/>
    </w:pPr>
    <w:rPr>
      <w:i/>
    </w:rPr>
  </w:style>
  <w:style w:type="paragraph" w:styleId="Heading9">
    <w:name w:val="Heading 9"/>
    <w:basedOn w:val="Normal"/>
    <w:next w:val="Normal"/>
    <w:link w:val="9"/>
    <w:qFormat/>
    <w:rsid w:val="000521e8"/>
    <w:pPr>
      <w:widowControl w:val="false"/>
      <w:numPr>
        <w:ilvl w:val="8"/>
        <w:numId w:val="2"/>
      </w:numPr>
      <w:tabs>
        <w:tab w:val="clear" w:pos="709"/>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521e8"/>
    <w:rPr>
      <w:rFonts w:ascii="Arial" w:hAnsi="Arial" w:eastAsia="Times New Roman" w:cs="Times New Roman"/>
      <w:b/>
      <w:kern w:val="2"/>
      <w:sz w:val="40"/>
      <w:szCs w:val="26"/>
      <w:lang w:eastAsia="ru-RU"/>
    </w:rPr>
  </w:style>
  <w:style w:type="character" w:styleId="2" w:customStyle="1">
    <w:name w:val="Заголовок 2 Знак"/>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3" w:customStyle="1">
    <w:name w:val="Заголовок 3 Знак"/>
    <w:basedOn w:val="DefaultParagraphFont"/>
    <w:qFormat/>
    <w:rsid w:val="000521e8"/>
    <w:rPr>
      <w:rFonts w:ascii="Times New Roman" w:hAnsi="Times New Roman" w:eastAsia="Times New Roman" w:cs="Times New Roman"/>
      <w:b/>
      <w:sz w:val="26"/>
      <w:szCs w:val="26"/>
      <w:lang w:eastAsia="ru-RU"/>
    </w:rPr>
  </w:style>
  <w:style w:type="character" w:styleId="4" w:customStyle="1">
    <w:name w:val="Заголовок 4 Знак"/>
    <w:basedOn w:val="DefaultParagraphFont"/>
    <w:qFormat/>
    <w:rsid w:val="000521e8"/>
    <w:rPr>
      <w:rFonts w:ascii="Times New Roman" w:hAnsi="Times New Roman" w:eastAsia="Times New Roman" w:cs="Times New Roman"/>
      <w:b/>
      <w:i/>
      <w:sz w:val="26"/>
      <w:szCs w:val="26"/>
      <w:lang w:eastAsia="ru-RU"/>
    </w:rPr>
  </w:style>
  <w:style w:type="character" w:styleId="5" w:customStyle="1">
    <w:name w:val="Заголовок 5 Знак"/>
    <w:basedOn w:val="DefaultParagraphFont"/>
    <w:qFormat/>
    <w:rsid w:val="000521e8"/>
    <w:rPr>
      <w:rFonts w:ascii="Times New Roman" w:hAnsi="Times New Roman" w:eastAsia="Times New Roman" w:cs="Times New Roman"/>
      <w:b/>
      <w:sz w:val="26"/>
      <w:szCs w:val="26"/>
      <w:lang w:eastAsia="ru-RU"/>
    </w:rPr>
  </w:style>
  <w:style w:type="character" w:styleId="6" w:customStyle="1">
    <w:name w:val="Заголовок 6 Знак"/>
    <w:basedOn w:val="DefaultParagraphFont"/>
    <w:qFormat/>
    <w:rsid w:val="000521e8"/>
    <w:rPr>
      <w:rFonts w:ascii="Times New Roman" w:hAnsi="Times New Roman" w:eastAsia="Times New Roman" w:cs="Times New Roman"/>
      <w:b/>
      <w:szCs w:val="26"/>
      <w:lang w:eastAsia="ru-RU"/>
    </w:rPr>
  </w:style>
  <w:style w:type="character" w:styleId="7" w:customStyle="1">
    <w:name w:val="Заголовок 7 Знак"/>
    <w:basedOn w:val="DefaultParagraphFont"/>
    <w:qFormat/>
    <w:rsid w:val="000521e8"/>
    <w:rPr>
      <w:rFonts w:ascii="Times New Roman" w:hAnsi="Times New Roman" w:eastAsia="Times New Roman" w:cs="Times New Roman"/>
      <w:sz w:val="26"/>
      <w:szCs w:val="26"/>
      <w:lang w:eastAsia="ru-RU"/>
    </w:rPr>
  </w:style>
  <w:style w:type="character" w:styleId="8" w:customStyle="1">
    <w:name w:val="Заголовок 8 Знак"/>
    <w:basedOn w:val="DefaultParagraphFont"/>
    <w:qFormat/>
    <w:rsid w:val="000521e8"/>
    <w:rPr>
      <w:rFonts w:ascii="Times New Roman" w:hAnsi="Times New Roman" w:eastAsia="Times New Roman" w:cs="Times New Roman"/>
      <w:i/>
      <w:sz w:val="26"/>
      <w:szCs w:val="26"/>
      <w:lang w:eastAsia="ru-RU"/>
    </w:rPr>
  </w:style>
  <w:style w:type="character" w:styleId="9" w:customStyle="1">
    <w:name w:val="Заголовок 9 Знак"/>
    <w:basedOn w:val="DefaultParagraphFont"/>
    <w:qFormat/>
    <w:rsid w:val="000521e8"/>
    <w:rPr>
      <w:rFonts w:ascii="Arial" w:hAnsi="Arial" w:eastAsia="Times New Roman" w:cs="Times New Roman"/>
      <w:szCs w:val="26"/>
      <w:lang w:eastAsia="ru-RU"/>
    </w:rPr>
  </w:style>
  <w:style w:type="character" w:styleId="21" w:customStyle="1">
    <w:name w:val="Заголовок 2 Знак1"/>
    <w:qFormat/>
    <w:rsid w:val="000521e8"/>
    <w:rPr>
      <w:rFonts w:ascii="Times New Roman" w:hAnsi="Times New Roman" w:eastAsia="Times New Roman" w:cs="Times New Roman"/>
      <w:b/>
      <w:sz w:val="32"/>
      <w:szCs w:val="26"/>
      <w:lang w:eastAsia="ru-RU"/>
    </w:rPr>
  </w:style>
  <w:style w:type="character" w:styleId="Style" w:customStyle="1">
    <w:name w:val="Верхний колонтитул Знак"/>
    <w:basedOn w:val="DefaultParagraphFont"/>
    <w:qFormat/>
    <w:rsid w:val="000521e8"/>
    <w:rPr>
      <w:rFonts w:ascii="Times New Roman" w:hAnsi="Times New Roman" w:eastAsia="Times New Roman" w:cs="Times New Roman"/>
      <w:i/>
      <w:sz w:val="20"/>
      <w:szCs w:val="26"/>
      <w:lang w:eastAsia="ru-RU"/>
    </w:rPr>
  </w:style>
  <w:style w:type="character" w:styleId="Style1" w:customStyle="1">
    <w:name w:val="Нижний колонтитул Знак"/>
    <w:basedOn w:val="DefaultParagraphFont"/>
    <w:qFormat/>
    <w:rsid w:val="000521e8"/>
    <w:rPr>
      <w:rFonts w:ascii="Times New Roman" w:hAnsi="Times New Roman" w:eastAsia="Times New Roman" w:cs="Times New Roman"/>
      <w:sz w:val="20"/>
      <w:szCs w:val="26"/>
      <w:lang w:eastAsia="ru-RU"/>
    </w:rPr>
  </w:style>
  <w:style w:type="character" w:styleId="Hyperlink">
    <w:name w:val="Hyperlink"/>
    <w:uiPriority w:val="99"/>
    <w:rsid w:val="000521e8"/>
    <w:rPr>
      <w:color w:val="0000FF"/>
      <w:u w:val="single"/>
    </w:rPr>
  </w:style>
  <w:style w:type="character" w:styleId="Style2" w:customStyle="1">
    <w:name w:val="Символ сноски"/>
    <w:uiPriority w:val="99"/>
    <w:qFormat/>
    <w:rsid w:val="000521e8"/>
    <w:rPr>
      <w:vertAlign w:val="superscript"/>
    </w:rPr>
  </w:style>
  <w:style w:type="character" w:styleId="FootnoteReference">
    <w:name w:val="Footnote Reference"/>
    <w:rPr>
      <w:vertAlign w:val="superscript"/>
    </w:rPr>
  </w:style>
  <w:style w:type="character" w:styleId="Pagenumber">
    <w:name w:val="page number"/>
    <w:qFormat/>
    <w:rsid w:val="000521e8"/>
    <w:rPr>
      <w:rFonts w:ascii="Times New Roman" w:hAnsi="Times New Roman"/>
      <w:sz w:val="20"/>
    </w:rPr>
  </w:style>
  <w:style w:type="character" w:styleId="FollowedHyperlink">
    <w:name w:val="FollowedHyperlink"/>
    <w:rsid w:val="000521e8"/>
    <w:rPr>
      <w:color w:val="800080"/>
      <w:u w:val="single"/>
    </w:rPr>
  </w:style>
  <w:style w:type="character" w:styleId="Style3" w:customStyle="1">
    <w:name w:val="Схема документа Знак"/>
    <w:basedOn w:val="DefaultParagraphFont"/>
    <w:link w:val="DocumentMap"/>
    <w:semiHidden/>
    <w:qFormat/>
    <w:rsid w:val="000521e8"/>
    <w:rPr>
      <w:rFonts w:ascii="Tahoma" w:hAnsi="Tahoma" w:eastAsia="Times New Roman" w:cs="Times New Roman"/>
      <w:sz w:val="20"/>
      <w:szCs w:val="26"/>
      <w:shd w:fill="000080" w:val="clear"/>
      <w:lang w:eastAsia="ru-RU"/>
    </w:rPr>
  </w:style>
  <w:style w:type="character" w:styleId="11" w:customStyle="1">
    <w:name w:val="Схема документа Знак1"/>
    <w:basedOn w:val="DefaultParagraphFont"/>
    <w:uiPriority w:val="99"/>
    <w:semiHidden/>
    <w:qFormat/>
    <w:rsid w:val="000521e8"/>
    <w:rPr>
      <w:rFonts w:ascii="Segoe UI" w:hAnsi="Segoe UI" w:eastAsia="Times New Roman" w:cs="Segoe UI"/>
      <w:sz w:val="16"/>
      <w:szCs w:val="16"/>
      <w:lang w:eastAsia="ru-RU"/>
    </w:rPr>
  </w:style>
  <w:style w:type="character" w:styleId="Style4" w:customStyle="1">
    <w:name w:val="Текст сноски Знак"/>
    <w:basedOn w:val="DefaultParagraphFont"/>
    <w:uiPriority w:val="99"/>
    <w:qFormat/>
    <w:rsid w:val="000521e8"/>
    <w:rPr>
      <w:rFonts w:ascii="Times New Roman" w:hAnsi="Times New Roman" w:eastAsia="Times New Roman" w:cs="Times New Roman"/>
      <w:sz w:val="20"/>
      <w:szCs w:val="26"/>
      <w:lang w:eastAsia="ru-RU"/>
    </w:rPr>
  </w:style>
  <w:style w:type="character" w:styleId="22" w:customStyle="1">
    <w:name w:val="Пункт Знак2"/>
    <w:qFormat/>
    <w:rsid w:val="000521e8"/>
    <w:rPr>
      <w:rFonts w:ascii="Times New Roman" w:hAnsi="Times New Roman" w:eastAsia="Times New Roman" w:cs="Times New Roman"/>
      <w:sz w:val="26"/>
      <w:szCs w:val="26"/>
      <w:lang w:eastAsia="ru-RU"/>
    </w:rPr>
  </w:style>
  <w:style w:type="character" w:styleId="Style5" w:customStyle="1">
    <w:name w:val="Пункт Знак"/>
    <w:qFormat/>
    <w:rsid w:val="000521e8"/>
    <w:rPr>
      <w:sz w:val="28"/>
      <w:lang w:val="ru-RU" w:eastAsia="ru-RU" w:bidi="ar-SA"/>
    </w:rPr>
  </w:style>
  <w:style w:type="character" w:styleId="12" w:customStyle="1">
    <w:name w:val="Подпункт Знак1"/>
    <w:link w:val="Style29"/>
    <w:qFormat/>
    <w:rsid w:val="000521e8"/>
    <w:rPr>
      <w:rFonts w:ascii="Times New Roman" w:hAnsi="Times New Roman" w:eastAsia="Times New Roman" w:cs="Times New Roman"/>
      <w:sz w:val="26"/>
      <w:szCs w:val="26"/>
      <w:lang w:eastAsia="ru-RU"/>
    </w:rPr>
  </w:style>
  <w:style w:type="character" w:styleId="Style6" w:customStyle="1">
    <w:name w:val="Подпункт Знак"/>
    <w:qFormat/>
    <w:rsid w:val="000521e8"/>
    <w:rPr>
      <w:sz w:val="28"/>
      <w:lang w:val="ru-RU" w:eastAsia="ru-RU" w:bidi="ar-SA"/>
    </w:rPr>
  </w:style>
  <w:style w:type="character" w:styleId="Style7" w:customStyle="1">
    <w:name w:val="комментарий"/>
    <w:qFormat/>
    <w:rsid w:val="000521e8"/>
    <w:rPr>
      <w:b/>
      <w:i/>
      <w:shd w:fill="FFFF99" w:val="clear"/>
    </w:rPr>
  </w:style>
  <w:style w:type="character" w:styleId="23" w:customStyle="1">
    <w:name w:val="Пункт2 Знак"/>
    <w:link w:val="21111"/>
    <w:qFormat/>
    <w:rsid w:val="000521e8"/>
    <w:rPr>
      <w:rFonts w:ascii="Times New Roman" w:hAnsi="Times New Roman" w:eastAsia="Times New Roman" w:cs="Times New Roman"/>
      <w:b/>
      <w:sz w:val="26"/>
      <w:szCs w:val="26"/>
      <w:lang w:eastAsia="ru-RU"/>
    </w:rPr>
  </w:style>
  <w:style w:type="character" w:styleId="Style8" w:customStyle="1">
    <w:name w:val="Подподпункт Знак"/>
    <w:link w:val="Style30"/>
    <w:qFormat/>
    <w:locked/>
    <w:rsid w:val="000521e8"/>
    <w:rPr>
      <w:rFonts w:ascii="Times New Roman" w:hAnsi="Times New Roman" w:eastAsia="Times New Roman" w:cs="Times New Roman"/>
      <w:sz w:val="26"/>
      <w:szCs w:val="26"/>
      <w:lang w:eastAsia="ru-RU"/>
    </w:rPr>
  </w:style>
  <w:style w:type="character" w:styleId="Style9" w:customStyle="1">
    <w:name w:val="Текст выноски Знак"/>
    <w:basedOn w:val="DefaultParagraphFont"/>
    <w:link w:val="BalloonText"/>
    <w:uiPriority w:val="99"/>
    <w:semiHidden/>
    <w:qFormat/>
    <w:rsid w:val="000521e8"/>
    <w:rPr>
      <w:rFonts w:ascii="Tahoma" w:hAnsi="Tahoma" w:eastAsia="Times New Roman" w:cs="Tahoma"/>
      <w:sz w:val="16"/>
      <w:szCs w:val="16"/>
      <w:lang w:eastAsia="ru-RU"/>
    </w:rPr>
  </w:style>
  <w:style w:type="character" w:styleId="Style10" w:customStyle="1">
    <w:name w:val="Основной текст Знак"/>
    <w:basedOn w:val="DefaultParagraphFont"/>
    <w:link w:val="Textbody"/>
    <w:qFormat/>
    <w:rsid w:val="000521e8"/>
    <w:rPr>
      <w:rFonts w:ascii="Times New Roman" w:hAnsi="Times New Roman" w:eastAsia="Times New Roman" w:cs="Times New Roman"/>
      <w:sz w:val="26"/>
      <w:szCs w:val="24"/>
      <w:lang w:eastAsia="ru-RU"/>
    </w:rPr>
  </w:style>
  <w:style w:type="character" w:styleId="Style11" w:customStyle="1">
    <w:name w:val="Текст примечания Знак"/>
    <w:basedOn w:val="DefaultParagraphFont"/>
    <w:link w:val="Annotationtext"/>
    <w:uiPriority w:val="99"/>
    <w:qFormat/>
    <w:rsid w:val="000521e8"/>
    <w:rPr>
      <w:rFonts w:ascii="Times New Roman" w:hAnsi="Times New Roman" w:eastAsia="Times New Roman" w:cs="Times New Roman"/>
      <w:sz w:val="20"/>
      <w:szCs w:val="26"/>
      <w:lang w:eastAsia="ru-RU"/>
    </w:rPr>
  </w:style>
  <w:style w:type="character" w:styleId="Style12" w:customStyle="1">
    <w:name w:val="Тема примечания Знак"/>
    <w:basedOn w:val="Style11"/>
    <w:link w:val="Annotationsubject"/>
    <w:semiHidden/>
    <w:qFormat/>
    <w:rsid w:val="000521e8"/>
    <w:rPr>
      <w:rFonts w:ascii="Times New Roman" w:hAnsi="Times New Roman" w:eastAsia="Times New Roman" w:cs="Times New Roman"/>
      <w:b/>
      <w:bCs/>
      <w:sz w:val="20"/>
      <w:szCs w:val="26"/>
      <w:lang w:eastAsia="ru-RU"/>
    </w:rPr>
  </w:style>
  <w:style w:type="character" w:styleId="13" w:customStyle="1">
    <w:name w:val="Тема примечания Знак1"/>
    <w:basedOn w:val="Style11"/>
    <w:uiPriority w:val="99"/>
    <w:semiHidden/>
    <w:qFormat/>
    <w:rsid w:val="000521e8"/>
    <w:rPr>
      <w:rFonts w:ascii="Times New Roman" w:hAnsi="Times New Roman" w:eastAsia="Times New Roman" w:cs="Times New Roman"/>
      <w:b/>
      <w:bCs/>
      <w:sz w:val="20"/>
      <w:szCs w:val="26"/>
      <w:lang w:eastAsia="ru-RU"/>
    </w:rPr>
  </w:style>
  <w:style w:type="character" w:styleId="31" w:customStyle="1">
    <w:name w:val="Основной текст 3 Знак"/>
    <w:basedOn w:val="DefaultParagraphFont"/>
    <w:link w:val="BodyText3"/>
    <w:qFormat/>
    <w:rsid w:val="000521e8"/>
    <w:rPr>
      <w:rFonts w:ascii="Times New Roman" w:hAnsi="Times New Roman" w:eastAsia="Times New Roman" w:cs="Times New Roman"/>
      <w:sz w:val="16"/>
      <w:szCs w:val="16"/>
      <w:lang w:eastAsia="ru-RU"/>
    </w:rPr>
  </w:style>
  <w:style w:type="character" w:styleId="Style13" w:customStyle="1">
    <w:name w:val="Основной текст с отступом Знак"/>
    <w:basedOn w:val="DefaultParagraphFont"/>
    <w:qFormat/>
    <w:rsid w:val="000521e8"/>
    <w:rPr>
      <w:rFonts w:ascii="Times New Roman" w:hAnsi="Times New Roman" w:eastAsia="Times New Roman" w:cs="Times New Roman"/>
      <w:i/>
      <w:color w:val="000000"/>
      <w:sz w:val="26"/>
      <w:szCs w:val="28"/>
      <w:lang w:eastAsia="ru-RU"/>
    </w:rPr>
  </w:style>
  <w:style w:type="character" w:styleId="14" w:customStyle="1">
    <w:name w:val="Пункт Знак1"/>
    <w:uiPriority w:val="99"/>
    <w:qFormat/>
    <w:rsid w:val="000521e8"/>
    <w:rPr>
      <w:sz w:val="28"/>
      <w:lang w:val="ru-RU" w:eastAsia="ru-RU" w:bidi="ar-SA"/>
    </w:rPr>
  </w:style>
  <w:style w:type="character" w:styleId="Annotationreference">
    <w:name w:val="annotation reference"/>
    <w:qFormat/>
    <w:rsid w:val="000521e8"/>
    <w:rPr>
      <w:sz w:val="16"/>
    </w:rPr>
  </w:style>
  <w:style w:type="character" w:styleId="Style14" w:customStyle="1">
    <w:name w:val="Заголовок Знак"/>
    <w:basedOn w:val="DefaultParagraphFont"/>
    <w:qFormat/>
    <w:rsid w:val="000521e8"/>
    <w:rPr>
      <w:rFonts w:ascii="Times New Roman" w:hAnsi="Times New Roman" w:eastAsia="Times New Roman" w:cs="Times New Roman"/>
      <w:sz w:val="24"/>
      <w:szCs w:val="24"/>
      <w:lang w:val="x-none" w:eastAsia="x-none"/>
    </w:rPr>
  </w:style>
  <w:style w:type="character" w:styleId="FontStyle29" w:customStyle="1">
    <w:name w:val="Font Style29"/>
    <w:uiPriority w:val="99"/>
    <w:qFormat/>
    <w:rsid w:val="000521e8"/>
    <w:rPr>
      <w:rFonts w:ascii="Times New Roman" w:hAnsi="Times New Roman" w:cs="Times New Roman"/>
      <w:color w:val="000000"/>
      <w:sz w:val="24"/>
      <w:szCs w:val="24"/>
    </w:rPr>
  </w:style>
  <w:style w:type="character" w:styleId="Style15" w:customStyle="1">
    <w:name w:val="Текст концевой сноски Знак"/>
    <w:basedOn w:val="DefaultParagraphFont"/>
    <w:qFormat/>
    <w:rsid w:val="000521e8"/>
    <w:rPr>
      <w:rFonts w:ascii="Times New Roman" w:hAnsi="Times New Roman" w:eastAsia="Times New Roman" w:cs="Times New Roman"/>
      <w:sz w:val="20"/>
      <w:szCs w:val="26"/>
      <w:lang w:eastAsia="ru-RU"/>
    </w:rPr>
  </w:style>
  <w:style w:type="character" w:styleId="Style16" w:customStyle="1">
    <w:name w:val="Символ концевой сноски"/>
    <w:uiPriority w:val="99"/>
    <w:qFormat/>
    <w:rsid w:val="000521e8"/>
    <w:rPr>
      <w:vertAlign w:val="superscript"/>
    </w:rPr>
  </w:style>
  <w:style w:type="character" w:styleId="EndnoteReference">
    <w:name w:val="Endnote Reference"/>
    <w:rPr>
      <w:vertAlign w:val="superscript"/>
    </w:rPr>
  </w:style>
  <w:style w:type="character" w:styleId="Blk1" w:customStyle="1">
    <w:name w:val="blk1"/>
    <w:basedOn w:val="DefaultParagraphFont"/>
    <w:qFormat/>
    <w:rsid w:val="000521e8"/>
    <w:rPr>
      <w:vanish w:val="false"/>
    </w:rPr>
  </w:style>
  <w:style w:type="character" w:styleId="Style17" w:customStyle="1">
    <w:name w:val="Примечание Знак"/>
    <w:link w:val="Style35"/>
    <w:qFormat/>
    <w:rsid w:val="000521e8"/>
    <w:rPr>
      <w:rFonts w:ascii="Times New Roman" w:hAnsi="Times New Roman" w:eastAsia="Times New Roman" w:cs="Times New Roman"/>
      <w:spacing w:val="20"/>
      <w:sz w:val="24"/>
      <w:szCs w:val="26"/>
      <w:lang w:eastAsia="ru-RU"/>
    </w:rPr>
  </w:style>
  <w:style w:type="character" w:styleId="HTML" w:customStyle="1">
    <w:name w:val="Стандартный HTML Знак"/>
    <w:basedOn w:val="DefaultParagraphFont"/>
    <w:link w:val="HTMLPreformatted"/>
    <w:uiPriority w:val="99"/>
    <w:semiHidden/>
    <w:qFormat/>
    <w:rsid w:val="000521e8"/>
    <w:rPr>
      <w:rFonts w:ascii="Courier New" w:hAnsi="Courier New" w:eastAsia="Times New Roman" w:cs="Courier New"/>
      <w:sz w:val="20"/>
      <w:szCs w:val="20"/>
      <w:lang w:eastAsia="ru-RU"/>
    </w:rPr>
  </w:style>
  <w:style w:type="character" w:styleId="HTML1" w:customStyle="1">
    <w:name w:val="Стандартный HTML Знак1"/>
    <w:basedOn w:val="DefaultParagraphFont"/>
    <w:uiPriority w:val="99"/>
    <w:semiHidden/>
    <w:qFormat/>
    <w:rsid w:val="000521e8"/>
    <w:rPr>
      <w:rFonts w:ascii="Consolas" w:hAnsi="Consolas" w:eastAsia="Times New Roman" w:cs="Times New Roman"/>
      <w:sz w:val="20"/>
      <w:szCs w:val="20"/>
      <w:lang w:eastAsia="ru-RU"/>
    </w:rPr>
  </w:style>
  <w:style w:type="character" w:styleId="Strong">
    <w:name w:val="Strong"/>
    <w:basedOn w:val="DefaultParagraphFont"/>
    <w:uiPriority w:val="22"/>
    <w:qFormat/>
    <w:rsid w:val="0010462a"/>
    <w:rPr>
      <w:b/>
      <w:bCs/>
    </w:rPr>
  </w:style>
  <w:style w:type="character" w:styleId="Style18" w:customStyle="1">
    <w:name w:val="Абзац списка Знак"/>
    <w:link w:val="ListParagraph"/>
    <w:qFormat/>
    <w:locked/>
    <w:rsid w:val="00bf54d7"/>
    <w:rPr>
      <w:rFonts w:ascii="Geneva CY" w:hAnsi="Geneva CY" w:eastAsia="Geneva" w:cs="Times New Roman"/>
      <w:sz w:val="24"/>
      <w:szCs w:val="26"/>
    </w:rPr>
  </w:style>
  <w:style w:type="character" w:styleId="24" w:customStyle="1">
    <w:name w:val="Основной текст (2)_"/>
    <w:link w:val="212"/>
    <w:uiPriority w:val="99"/>
    <w:qFormat/>
    <w:locked/>
    <w:rsid w:val="00bf54d7"/>
    <w:rPr>
      <w:b/>
      <w:bCs/>
      <w:shd w:fill="FFFFFF" w:val="clear"/>
    </w:rPr>
  </w:style>
  <w:style w:type="character" w:styleId="25" w:customStyle="1">
    <w:name w:val="Основной текст (2) + Не полужирный"/>
    <w:uiPriority w:val="99"/>
    <w:qFormat/>
    <w:rsid w:val="00bf54d7"/>
    <w:rPr>
      <w:rFonts w:ascii="Times New Roman" w:hAnsi="Times New Roman"/>
      <w:b w:val="false"/>
      <w:bCs w:val="false"/>
      <w:shd w:fill="FFFFFF" w:val="clear"/>
    </w:rPr>
  </w:style>
  <w:style w:type="character" w:styleId="Linenumber">
    <w:name w:val="line number"/>
    <w:qFormat/>
    <w:rPr/>
  </w:style>
  <w:style w:type="character" w:styleId="Style19" w:customStyle="1">
    <w:name w:val="Ссылка указателя"/>
    <w:qFormat/>
    <w:rPr/>
  </w:style>
  <w:style w:type="character" w:styleId="26" w:customStyle="1">
    <w:name w:val="Пункт2"/>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211" w:customStyle="1">
    <w:name w:val="Пункт21"/>
    <w:link w:val="Style28"/>
    <w:qFormat/>
    <w:rsid w:val="000521e8"/>
    <w:rPr>
      <w:rFonts w:ascii="Times New Roman" w:hAnsi="Times New Roman" w:eastAsia="Times New Roman" w:cs="Times New Roman"/>
      <w:sz w:val="26"/>
      <w:szCs w:val="26"/>
      <w:lang w:eastAsia="ru-RU"/>
    </w:rPr>
  </w:style>
  <w:style w:type="character" w:styleId="UnresolvedMention">
    <w:name w:val="Unresolved Mention"/>
    <w:basedOn w:val="DefaultParagraphFont"/>
    <w:uiPriority w:val="99"/>
    <w:semiHidden/>
    <w:unhideWhenUsed/>
    <w:qFormat/>
    <w:rsid w:val="00cc26f3"/>
    <w:rPr>
      <w:color w:val="605E5C"/>
      <w:shd w:fill="E1DFDD" w:val="clear"/>
    </w:rPr>
  </w:style>
  <w:style w:type="character" w:styleId="2111" w:customStyle="1">
    <w:name w:val="Пункт211"/>
    <w:link w:val="Style28"/>
    <w:qFormat/>
    <w:rsid w:val="000521e8"/>
    <w:rPr>
      <w:rFonts w:ascii="Times New Roman" w:hAnsi="Times New Roman" w:eastAsia="Times New Roman" w:cs="Times New Roman"/>
      <w:sz w:val="26"/>
      <w:szCs w:val="26"/>
      <w:lang w:eastAsia="ru-RU"/>
    </w:rPr>
  </w:style>
  <w:style w:type="paragraph" w:styleId="Style20">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Style10"/>
    <w:rsid w:val="000521e8"/>
    <w:pPr>
      <w:tabs>
        <w:tab w:val="clear" w:pos="709"/>
        <w:tab w:val="right" w:pos="9360" w:leader="none"/>
      </w:tabs>
      <w:jc w:val="left"/>
    </w:pPr>
    <w:rPr>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Title">
    <w:name w:val="Title"/>
    <w:basedOn w:val="Normal"/>
    <w:next w:val="BodyText"/>
    <w:link w:val="Style14"/>
    <w:qFormat/>
    <w:rsid w:val="000521e8"/>
    <w:pPr>
      <w:jc w:val="center"/>
    </w:pPr>
    <w:rPr>
      <w:sz w:val="24"/>
      <w:szCs w:val="24"/>
      <w:lang w:val="x-none" w:eastAsia="x-none"/>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22" w:customStyle="1">
    <w:name w:val="Колонтитул"/>
    <w:basedOn w:val="Normal"/>
    <w:qFormat/>
    <w:pPr/>
    <w:rPr/>
  </w:style>
  <w:style w:type="paragraph" w:styleId="Header">
    <w:name w:val="Header"/>
    <w:basedOn w:val="Normal"/>
    <w:link w:val="Style"/>
    <w:rsid w:val="000521e8"/>
    <w:pPr>
      <w:pBdr>
        <w:bottom w:val="single" w:sz="4" w:space="1" w:color="000000"/>
      </w:pBdr>
      <w:tabs>
        <w:tab w:val="clear" w:pos="709"/>
        <w:tab w:val="center" w:pos="4153" w:leader="none"/>
        <w:tab w:val="right" w:pos="8306" w:leader="none"/>
      </w:tabs>
      <w:jc w:val="center"/>
    </w:pPr>
    <w:rPr>
      <w:i/>
      <w:sz w:val="20"/>
    </w:rPr>
  </w:style>
  <w:style w:type="paragraph" w:styleId="Footer">
    <w:name w:val="Footer"/>
    <w:basedOn w:val="Normal"/>
    <w:link w:val="Style1"/>
    <w:rsid w:val="000521e8"/>
    <w:pPr>
      <w:tabs>
        <w:tab w:val="clear" w:pos="709"/>
        <w:tab w:val="center" w:pos="4253" w:leader="none"/>
        <w:tab w:val="right" w:pos="9356" w:leader="none"/>
      </w:tabs>
    </w:pPr>
    <w:rPr>
      <w:sz w:val="20"/>
    </w:rPr>
  </w:style>
  <w:style w:type="paragraph" w:styleId="TOC1">
    <w:name w:val="TOC 1"/>
    <w:basedOn w:val="Normal"/>
    <w:next w:val="Normal"/>
    <w:autoRedefine/>
    <w:uiPriority w:val="39"/>
    <w:rsid w:val="005b0d5e"/>
    <w:pPr>
      <w:tabs>
        <w:tab w:val="clear" w:pos="709"/>
        <w:tab w:val="left" w:pos="630" w:leader="none"/>
        <w:tab w:val="right" w:pos="10195" w:leader="dot"/>
      </w:tabs>
      <w:spacing w:before="240" w:after="120"/>
      <w:ind w:left="630" w:right="36" w:hanging="0"/>
      <w:jc w:val="left"/>
    </w:pPr>
    <w:rPr>
      <w:b/>
      <w:bCs/>
      <w:caps/>
    </w:rPr>
  </w:style>
  <w:style w:type="paragraph" w:styleId="TOC2">
    <w:name w:val="TOC 2"/>
    <w:basedOn w:val="Normal"/>
    <w:next w:val="Normal"/>
    <w:autoRedefine/>
    <w:uiPriority w:val="39"/>
    <w:rsid w:val="000521e8"/>
    <w:pPr>
      <w:tabs>
        <w:tab w:val="clear" w:pos="709"/>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0521e8"/>
    <w:pPr>
      <w:tabs>
        <w:tab w:val="clear" w:pos="709"/>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rsid w:val="000521e8"/>
    <w:pPr>
      <w:tabs>
        <w:tab w:val="clear" w:pos="709"/>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link w:val="Style3"/>
    <w:semiHidden/>
    <w:qFormat/>
    <w:rsid w:val="000521e8"/>
    <w:pPr>
      <w:shd w:val="clear" w:color="auto" w:fill="000080"/>
    </w:pPr>
    <w:rPr>
      <w:rFonts w:ascii="Tahoma" w:hAnsi="Tahoma"/>
      <w:sz w:val="20"/>
    </w:rPr>
  </w:style>
  <w:style w:type="paragraph" w:styleId="Style23" w:customStyle="1">
    <w:name w:val="Таблица шапка"/>
    <w:basedOn w:val="Normal"/>
    <w:qFormat/>
    <w:rsid w:val="000521e8"/>
    <w:pPr>
      <w:keepNext w:val="true"/>
      <w:spacing w:before="40" w:after="40"/>
      <w:ind w:left="57" w:right="57" w:hanging="0"/>
      <w:jc w:val="left"/>
    </w:pPr>
    <w:rPr>
      <w:sz w:val="22"/>
    </w:rPr>
  </w:style>
  <w:style w:type="paragraph" w:styleId="FootnoteText">
    <w:name w:val="Footnote Text"/>
    <w:basedOn w:val="Normal"/>
    <w:link w:val="Style4"/>
    <w:uiPriority w:val="99"/>
    <w:rsid w:val="000521e8"/>
    <w:pPr/>
    <w:rPr>
      <w:sz w:val="20"/>
    </w:rPr>
  </w:style>
  <w:style w:type="paragraph" w:styleId="Style24" w:customStyle="1">
    <w:name w:val="Таблица текст"/>
    <w:basedOn w:val="Normal"/>
    <w:qFormat/>
    <w:rsid w:val="000521e8"/>
    <w:pPr>
      <w:spacing w:before="40" w:after="40"/>
      <w:ind w:left="57" w:right="57" w:hanging="0"/>
      <w:jc w:val="left"/>
    </w:pPr>
    <w:rPr>
      <w:sz w:val="24"/>
    </w:rPr>
  </w:style>
  <w:style w:type="paragraph" w:styleId="Caption11" w:customStyle="1">
    <w:name w:val="caption11"/>
    <w:basedOn w:val="Normal"/>
    <w:next w:val="Normal"/>
    <w:qFormat/>
    <w:rsid w:val="000521e8"/>
    <w:pPr>
      <w:pageBreakBefore/>
      <w:spacing w:before="120" w:after="120"/>
    </w:pPr>
    <w:rPr>
      <w:bCs/>
      <w:i/>
      <w:sz w:val="24"/>
    </w:rPr>
  </w:style>
  <w:style w:type="paragraph" w:styleId="TOC5">
    <w:name w:val="TOC 5"/>
    <w:basedOn w:val="Normal"/>
    <w:next w:val="Normal"/>
    <w:autoRedefine/>
    <w:uiPriority w:val="39"/>
    <w:rsid w:val="000521e8"/>
    <w:pPr>
      <w:ind w:left="1120" w:hanging="0"/>
      <w:jc w:val="left"/>
    </w:pPr>
    <w:rPr>
      <w:sz w:val="18"/>
      <w:szCs w:val="18"/>
    </w:rPr>
  </w:style>
  <w:style w:type="paragraph" w:styleId="TOC6">
    <w:name w:val="TOC 6"/>
    <w:basedOn w:val="Normal"/>
    <w:next w:val="Normal"/>
    <w:autoRedefine/>
    <w:uiPriority w:val="39"/>
    <w:rsid w:val="000521e8"/>
    <w:pPr>
      <w:ind w:left="1400" w:hanging="0"/>
      <w:jc w:val="left"/>
    </w:pPr>
    <w:rPr>
      <w:sz w:val="18"/>
      <w:szCs w:val="18"/>
    </w:rPr>
  </w:style>
  <w:style w:type="paragraph" w:styleId="TOC7">
    <w:name w:val="TOC 7"/>
    <w:basedOn w:val="Normal"/>
    <w:next w:val="Normal"/>
    <w:autoRedefine/>
    <w:uiPriority w:val="39"/>
    <w:rsid w:val="000521e8"/>
    <w:pPr>
      <w:ind w:left="1680" w:hanging="0"/>
      <w:jc w:val="left"/>
    </w:pPr>
    <w:rPr>
      <w:sz w:val="18"/>
      <w:szCs w:val="18"/>
    </w:rPr>
  </w:style>
  <w:style w:type="paragraph" w:styleId="TOC8">
    <w:name w:val="TOC 8"/>
    <w:basedOn w:val="Normal"/>
    <w:next w:val="Normal"/>
    <w:autoRedefine/>
    <w:uiPriority w:val="39"/>
    <w:rsid w:val="000521e8"/>
    <w:pPr>
      <w:ind w:left="1960" w:hanging="0"/>
      <w:jc w:val="left"/>
    </w:pPr>
    <w:rPr>
      <w:sz w:val="18"/>
      <w:szCs w:val="18"/>
    </w:rPr>
  </w:style>
  <w:style w:type="paragraph" w:styleId="TOC9">
    <w:name w:val="TOC 9"/>
    <w:basedOn w:val="Normal"/>
    <w:next w:val="Normal"/>
    <w:autoRedefine/>
    <w:uiPriority w:val="39"/>
    <w:rsid w:val="000521e8"/>
    <w:pPr>
      <w:ind w:left="2240" w:hanging="0"/>
      <w:jc w:val="left"/>
    </w:pPr>
    <w:rPr>
      <w:sz w:val="18"/>
      <w:szCs w:val="18"/>
    </w:rPr>
  </w:style>
  <w:style w:type="paragraph" w:styleId="Style25" w:customStyle="1">
    <w:name w:val="Служебный"/>
    <w:basedOn w:val="Style26"/>
    <w:qFormat/>
    <w:rsid w:val="000521e8"/>
    <w:pPr/>
    <w:rPr/>
  </w:style>
  <w:style w:type="paragraph" w:styleId="Style26" w:customStyle="1">
    <w:name w:val="Главы"/>
    <w:basedOn w:val="Style27"/>
    <w:next w:val="Normal"/>
    <w:qFormat/>
    <w:rsid w:val="000521e8"/>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7" w:customStyle="1">
    <w:name w:val="Структура"/>
    <w:basedOn w:val="Normal"/>
    <w:qFormat/>
    <w:rsid w:val="000521e8"/>
    <w:pPr>
      <w:pageBreakBefore/>
      <w:pBdr>
        <w:bottom w:val="thinThickSmallGap" w:sz="24" w:space="1" w:color="000000"/>
      </w:pBdr>
      <w:tabs>
        <w:tab w:val="clear" w:pos="709"/>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8" w:customStyle="1">
    <w:name w:val="Пункт"/>
    <w:basedOn w:val="Normal"/>
    <w:link w:val="211"/>
    <w:qFormat/>
    <w:rsid w:val="000521e8"/>
    <w:pPr>
      <w:numPr>
        <w:ilvl w:val="2"/>
        <w:numId w:val="3"/>
      </w:numPr>
    </w:pPr>
    <w:rPr/>
  </w:style>
  <w:style w:type="paragraph" w:styleId="Style29" w:customStyle="1">
    <w:name w:val="Подпункт"/>
    <w:basedOn w:val="Style28"/>
    <w:link w:val="12"/>
    <w:qFormat/>
    <w:rsid w:val="000521e8"/>
    <w:pPr>
      <w:numPr>
        <w:ilvl w:val="3"/>
      </w:numPr>
    </w:pPr>
    <w:rPr/>
  </w:style>
  <w:style w:type="paragraph" w:styleId="21111" w:customStyle="1">
    <w:name w:val="Пункт2111"/>
    <w:basedOn w:val="Normal"/>
    <w:next w:val="Normal"/>
    <w:link w:val="23"/>
    <w:qFormat/>
    <w:rsid w:val="000521e8"/>
    <w:pPr>
      <w:keepNext w:val="true"/>
      <w:numPr>
        <w:ilvl w:val="1"/>
      </w:numPr>
      <w:spacing w:before="360" w:after="120"/>
      <w:jc w:val="left"/>
      <w:outlineLvl w:val="1"/>
    </w:pPr>
    <w:rPr>
      <w:b/>
      <w:sz w:val="32"/>
    </w:rPr>
  </w:style>
  <w:style w:type="paragraph" w:styleId="Style30" w:customStyle="1">
    <w:name w:val="Подподпункт"/>
    <w:basedOn w:val="Style29"/>
    <w:link w:val="Style8"/>
    <w:qFormat/>
    <w:rsid w:val="000521e8"/>
    <w:pPr>
      <w:numPr>
        <w:ilvl w:val="4"/>
      </w:numPr>
    </w:pPr>
    <w:rPr/>
  </w:style>
  <w:style w:type="paragraph" w:styleId="ListNumber">
    <w:name w:val="List Number"/>
    <w:basedOn w:val="Normal"/>
    <w:qFormat/>
    <w:rsid w:val="000521e8"/>
    <w:pPr>
      <w:tabs>
        <w:tab w:val="clear" w:pos="709"/>
        <w:tab w:val="left" w:pos="1134" w:leader="none"/>
      </w:tabs>
      <w:spacing w:before="60" w:after="0"/>
    </w:pPr>
    <w:rPr>
      <w:szCs w:val="24"/>
    </w:rPr>
  </w:style>
  <w:style w:type="paragraph" w:styleId="Style31" w:customStyle="1">
    <w:name w:val="Пункт б/н"/>
    <w:basedOn w:val="Normal"/>
    <w:qFormat/>
    <w:rsid w:val="000521e8"/>
    <w:pPr>
      <w:tabs>
        <w:tab w:val="clear" w:pos="709"/>
        <w:tab w:val="left" w:pos="1134" w:leader="none"/>
      </w:tabs>
    </w:pPr>
    <w:rPr/>
  </w:style>
  <w:style w:type="paragraph" w:styleId="ListBullet">
    <w:name w:val="List Bullet"/>
    <w:basedOn w:val="Normal"/>
    <w:autoRedefine/>
    <w:qFormat/>
    <w:rsid w:val="000521e8"/>
    <w:pPr>
      <w:tabs>
        <w:tab w:val="clear" w:pos="709"/>
        <w:tab w:val="left" w:pos="360" w:leader="none"/>
      </w:tabs>
      <w:ind w:left="360" w:hanging="360"/>
    </w:pPr>
    <w:rPr/>
  </w:style>
  <w:style w:type="paragraph" w:styleId="BalloonText">
    <w:name w:val="Balloon Text"/>
    <w:basedOn w:val="Normal"/>
    <w:link w:val="Style9"/>
    <w:uiPriority w:val="99"/>
    <w:semiHidden/>
    <w:qFormat/>
    <w:rsid w:val="000521e8"/>
    <w:pPr/>
    <w:rPr>
      <w:rFonts w:ascii="Tahoma" w:hAnsi="Tahoma" w:cs="Tahoma"/>
      <w:sz w:val="16"/>
      <w:szCs w:val="16"/>
    </w:rPr>
  </w:style>
  <w:style w:type="paragraph" w:styleId="Annotationtext">
    <w:name w:val="annotation text"/>
    <w:basedOn w:val="Normal"/>
    <w:link w:val="Style11"/>
    <w:uiPriority w:val="99"/>
    <w:qFormat/>
    <w:rsid w:val="000521e8"/>
    <w:pPr/>
    <w:rPr>
      <w:sz w:val="20"/>
    </w:rPr>
  </w:style>
  <w:style w:type="paragraph" w:styleId="Annotationsubject">
    <w:name w:val="annotation subject"/>
    <w:basedOn w:val="Annotationtext"/>
    <w:next w:val="Annotationtext"/>
    <w:link w:val="Style12"/>
    <w:semiHidden/>
    <w:qFormat/>
    <w:rsid w:val="000521e8"/>
    <w:pPr/>
    <w:rPr>
      <w:b/>
      <w:bCs/>
    </w:rPr>
  </w:style>
  <w:style w:type="paragraph" w:styleId="BodyText3">
    <w:name w:val="Body Text 3"/>
    <w:basedOn w:val="Normal"/>
    <w:link w:val="31"/>
    <w:qFormat/>
    <w:rsid w:val="000521e8"/>
    <w:pPr>
      <w:spacing w:before="120" w:after="120"/>
    </w:pPr>
    <w:rPr>
      <w:sz w:val="16"/>
      <w:szCs w:val="16"/>
    </w:rPr>
  </w:style>
  <w:style w:type="paragraph" w:styleId="Style32" w:customStyle="1">
    <w:name w:val="Подподподподпункт"/>
    <w:basedOn w:val="Normal"/>
    <w:qFormat/>
    <w:rsid w:val="000521e8"/>
    <w:pPr>
      <w:tabs>
        <w:tab w:val="clear" w:pos="709"/>
        <w:tab w:val="left" w:pos="2835" w:leader="none"/>
      </w:tabs>
      <w:ind w:left="2835" w:hanging="567"/>
    </w:pPr>
    <w:rPr/>
  </w:style>
  <w:style w:type="paragraph" w:styleId="Style33" w:customStyle="1">
    <w:name w:val="Подподподпункт"/>
    <w:basedOn w:val="Normal"/>
    <w:qFormat/>
    <w:rsid w:val="000521e8"/>
    <w:pPr>
      <w:tabs>
        <w:tab w:val="clear" w:pos="709"/>
        <w:tab w:val="left" w:pos="2268" w:leader="none"/>
      </w:tabs>
      <w:ind w:left="2268" w:hanging="567"/>
    </w:pPr>
    <w:rPr/>
  </w:style>
  <w:style w:type="paragraph" w:styleId="BodyTextIndent">
    <w:name w:val="Body Text Indent"/>
    <w:basedOn w:val="Normal"/>
    <w:link w:val="Style13"/>
    <w:rsid w:val="000521e8"/>
    <w:pPr>
      <w:ind w:firstLine="485"/>
    </w:pPr>
    <w:rPr>
      <w:i/>
      <w:color w:val="000000"/>
      <w:szCs w:val="28"/>
    </w:rPr>
  </w:style>
  <w:style w:type="paragraph" w:styleId="Normal1" w:customStyle="1">
    <w:name w:val="Normal Знак"/>
    <w:qFormat/>
    <w:rsid w:val="000521e8"/>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link w:val="Style18"/>
    <w:qFormat/>
    <w:rsid w:val="000521e8"/>
    <w:pPr>
      <w:spacing w:before="120" w:after="0"/>
      <w:ind w:left="720" w:hanging="0"/>
      <w:contextualSpacing/>
      <w:jc w:val="left"/>
    </w:pPr>
    <w:rPr>
      <w:rFonts w:ascii="Geneva CY" w:hAnsi="Geneva CY" w:eastAsia="Geneva"/>
      <w:sz w:val="24"/>
      <w:lang w:eastAsia="en-US"/>
    </w:rPr>
  </w:style>
  <w:style w:type="paragraph" w:styleId="32" w:customStyle="1">
    <w:name w:val="Основной текст3"/>
    <w:basedOn w:val="Normal"/>
    <w:qFormat/>
    <w:rsid w:val="000521e8"/>
    <w:pPr>
      <w:shd w:val="clear" w:color="auto" w:fill="FFFFFF"/>
      <w:spacing w:lineRule="exact" w:line="192"/>
      <w:ind w:hanging="380"/>
      <w:jc w:val="right"/>
    </w:pPr>
    <w:rPr>
      <w:sz w:val="21"/>
      <w:szCs w:val="21"/>
    </w:rPr>
  </w:style>
  <w:style w:type="paragraph" w:styleId="Tableheader" w:customStyle="1">
    <w:name w:val="Table_header"/>
    <w:basedOn w:val="Normal"/>
    <w:qFormat/>
    <w:rsid w:val="000521e8"/>
    <w:pPr/>
    <w:rPr>
      <w:b/>
      <w:sz w:val="20"/>
      <w:szCs w:val="24"/>
    </w:rPr>
  </w:style>
  <w:style w:type="paragraph" w:styleId="Tabletext" w:customStyle="1">
    <w:name w:val="Table_text"/>
    <w:basedOn w:val="Normal"/>
    <w:qFormat/>
    <w:rsid w:val="000521e8"/>
    <w:pPr/>
    <w:rPr>
      <w:sz w:val="20"/>
      <w:szCs w:val="24"/>
    </w:rPr>
  </w:style>
  <w:style w:type="paragraph" w:styleId="Times12" w:customStyle="1">
    <w:name w:val="Times 12"/>
    <w:basedOn w:val="Normal"/>
    <w:qFormat/>
    <w:rsid w:val="000521e8"/>
    <w:pPr/>
    <w:rPr>
      <w:bCs/>
      <w:sz w:val="24"/>
      <w:szCs w:val="22"/>
    </w:rPr>
  </w:style>
  <w:style w:type="paragraph" w:styleId="ConsPlusNonformat" w:customStyle="1">
    <w:name w:val="ConsPlusNonformat"/>
    <w:uiPriority w:val="99"/>
    <w:qFormat/>
    <w:rsid w:val="000521e8"/>
    <w:pPr>
      <w:widowControl/>
      <w:suppressAutoHyphens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3" w:customStyle="1">
    <w:name w:val="Пункт_3"/>
    <w:basedOn w:val="Normal"/>
    <w:qFormat/>
    <w:rsid w:val="000521e8"/>
    <w:pPr>
      <w:tabs>
        <w:tab w:val="clear" w:pos="709"/>
        <w:tab w:val="left" w:pos="1134" w:leader="none"/>
      </w:tabs>
      <w:ind w:left="1134" w:hanging="1133"/>
    </w:pPr>
    <w:rPr/>
  </w:style>
  <w:style w:type="paragraph" w:styleId="EndnoteText">
    <w:name w:val="Endnote Text"/>
    <w:basedOn w:val="Normal"/>
    <w:link w:val="Style15"/>
    <w:rsid w:val="000521e8"/>
    <w:pPr/>
    <w:rPr>
      <w:sz w:val="20"/>
    </w:rPr>
  </w:style>
  <w:style w:type="paragraph" w:styleId="15" w:customStyle="1">
    <w:name w:val="Пункт1"/>
    <w:basedOn w:val="Normal"/>
    <w:qFormat/>
    <w:rsid w:val="000521e8"/>
    <w:pPr>
      <w:numPr>
        <w:ilvl w:val="0"/>
        <w:numId w:val="4"/>
      </w:numPr>
      <w:spacing w:before="240" w:after="0"/>
      <w:jc w:val="center"/>
    </w:pPr>
    <w:rPr>
      <w:rFonts w:ascii="Arial" w:hAnsi="Arial"/>
      <w:b/>
      <w:szCs w:val="28"/>
    </w:rPr>
  </w:style>
  <w:style w:type="paragraph" w:styleId="Stzag1" w:customStyle="1">
    <w:name w:val="st_zag1"/>
    <w:basedOn w:val="Normal"/>
    <w:next w:val="Normal"/>
    <w:qFormat/>
    <w:rsid w:val="000521e8"/>
    <w:pPr>
      <w:numPr>
        <w:ilvl w:val="0"/>
        <w:numId w:val="5"/>
      </w:numPr>
      <w:jc w:val="center"/>
    </w:pPr>
    <w:rPr>
      <w:rFonts w:ascii="Arial" w:hAnsi="Arial"/>
      <w:b/>
      <w:sz w:val="36"/>
      <w:szCs w:val="28"/>
    </w:rPr>
  </w:style>
  <w:style w:type="paragraph" w:styleId="Sttext12" w:customStyle="1">
    <w:name w:val="st_text12"/>
    <w:basedOn w:val="Normal"/>
    <w:qFormat/>
    <w:rsid w:val="000521e8"/>
    <w:pPr>
      <w:tabs>
        <w:tab w:val="clear" w:pos="709"/>
        <w:tab w:val="left" w:pos="576" w:leader="none"/>
      </w:tabs>
      <w:ind w:left="576" w:hanging="576"/>
    </w:pPr>
    <w:rPr>
      <w:szCs w:val="28"/>
    </w:rPr>
  </w:style>
  <w:style w:type="paragraph" w:styleId="Sttext123" w:customStyle="1">
    <w:name w:val="st_text123"/>
    <w:basedOn w:val="Normal"/>
    <w:qFormat/>
    <w:rsid w:val="000521e8"/>
    <w:pPr>
      <w:tabs>
        <w:tab w:val="clear" w:pos="709"/>
        <w:tab w:val="left" w:pos="720" w:leader="none"/>
      </w:tabs>
      <w:ind w:left="720" w:hanging="720"/>
    </w:pPr>
    <w:rPr>
      <w:szCs w:val="28"/>
    </w:rPr>
  </w:style>
  <w:style w:type="paragraph" w:styleId="Sttext1234" w:customStyle="1">
    <w:name w:val="st_text1234"/>
    <w:basedOn w:val="Normal"/>
    <w:qFormat/>
    <w:rsid w:val="000521e8"/>
    <w:pPr>
      <w:tabs>
        <w:tab w:val="clear" w:pos="709"/>
        <w:tab w:val="left" w:pos="864" w:leader="none"/>
      </w:tabs>
      <w:ind w:left="864" w:hanging="864"/>
    </w:pPr>
    <w:rPr>
      <w:szCs w:val="28"/>
    </w:rPr>
  </w:style>
  <w:style w:type="paragraph" w:styleId="16" w:customStyle="1">
    <w:name w:val="Заголовок1"/>
    <w:basedOn w:val="Normal"/>
    <w:qFormat/>
    <w:rsid w:val="000521e8"/>
    <w:pPr>
      <w:tabs>
        <w:tab w:val="clear" w:pos="709"/>
        <w:tab w:val="left" w:pos="567" w:leader="none"/>
      </w:tabs>
      <w:spacing w:before="240" w:after="0"/>
      <w:ind w:left="567" w:hanging="279"/>
      <w:jc w:val="center"/>
    </w:pPr>
    <w:rPr>
      <w:b/>
      <w:szCs w:val="28"/>
    </w:rPr>
  </w:style>
  <w:style w:type="paragraph" w:styleId="Style34" w:customStyle="1">
    <w:name w:val="русгидро п.п.п.п."/>
    <w:basedOn w:val="Normal"/>
    <w:qFormat/>
    <w:rsid w:val="000521e8"/>
    <w:pPr>
      <w:tabs>
        <w:tab w:val="clear" w:pos="709"/>
        <w:tab w:val="left" w:pos="1843" w:leader="none"/>
        <w:tab w:val="left" w:pos="2269" w:leader="none"/>
      </w:tabs>
      <w:ind w:left="2269" w:hanging="567"/>
    </w:pPr>
    <w:rPr>
      <w:szCs w:val="28"/>
    </w:rPr>
  </w:style>
  <w:style w:type="paragraph" w:styleId="Style35" w:customStyle="1">
    <w:name w:val="Примечание"/>
    <w:basedOn w:val="Normal"/>
    <w:link w:val="Style17"/>
    <w:qFormat/>
    <w:rsid w:val="000521e8"/>
    <w:pPr>
      <w:numPr>
        <w:ilvl w:val="1"/>
      </w:numPr>
      <w:spacing w:before="240" w:after="240"/>
      <w:ind w:left="1701" w:right="567" w:hanging="0"/>
    </w:pPr>
    <w:rPr>
      <w:spacing w:val="20"/>
      <w:sz w:val="24"/>
    </w:rPr>
  </w:style>
  <w:style w:type="paragraph" w:styleId="17" w:customStyle="1">
    <w:name w:val="Пункт_1"/>
    <w:basedOn w:val="Normal"/>
    <w:qFormat/>
    <w:rsid w:val="000521e8"/>
    <w:pPr>
      <w:keepNext w:val="true"/>
      <w:tabs>
        <w:tab w:val="clear" w:pos="709"/>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0521e8"/>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
    <w:uiPriority w:val="99"/>
    <w:semiHidden/>
    <w:unhideWhenUsed/>
    <w:qFormat/>
    <w:rsid w:val="000521e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212" w:customStyle="1">
    <w:name w:val="Основной текст (2)1"/>
    <w:basedOn w:val="Normal"/>
    <w:link w:val="24"/>
    <w:uiPriority w:val="99"/>
    <w:qFormat/>
    <w:rsid w:val="00bf54d7"/>
    <w:pPr>
      <w:shd w:val="clear" w:color="auto" w:fill="FFFFFF"/>
      <w:spacing w:lineRule="atLeast" w:line="240" w:before="0" w:after="660"/>
      <w:jc w:val="left"/>
    </w:pPr>
    <w:rPr>
      <w:rFonts w:ascii="Calibri" w:hAnsi="Calibri" w:eastAsia="Calibri" w:cs="" w:asciiTheme="minorHAnsi" w:cstheme="minorBidi" w:eastAsiaTheme="minorHAnsi" w:hAnsiTheme="minorHAnsi"/>
      <w:b/>
      <w:bCs/>
      <w:sz w:val="22"/>
      <w:szCs w:val="22"/>
      <w:lang w:eastAsia="en-US"/>
    </w:rPr>
  </w:style>
  <w:style w:type="paragraph" w:styleId="Textbody" w:customStyle="1">
    <w:name w:val="Text body"/>
    <w:basedOn w:val="Normal"/>
    <w:qFormat/>
    <w:rsid w:val="00773d6c"/>
    <w:pPr>
      <w:tabs>
        <w:tab w:val="clear" w:pos="709"/>
        <w:tab w:val="right" w:pos="9360" w:leader="none"/>
      </w:tabs>
      <w:jc w:val="left"/>
      <w:textAlignment w:val="baseline"/>
    </w:pPr>
    <w:rPr>
      <w:szCs w:val="24"/>
    </w:rPr>
  </w:style>
  <w:style w:type="paragraph" w:styleId="Standard" w:customStyle="1">
    <w:name w:val="Standard"/>
    <w:qFormat/>
    <w:rsid w:val="006846fe"/>
    <w:pPr>
      <w:widowControl/>
      <w:suppressAutoHyphens w:val="true"/>
      <w:bidi w:val="0"/>
      <w:spacing w:before="120" w:after="0"/>
      <w:jc w:val="both"/>
      <w:textAlignment w:val="baseline"/>
    </w:pPr>
    <w:rPr>
      <w:rFonts w:ascii="Times New Roman" w:hAnsi="Times New Roman" w:eastAsia="Times New Roman" w:cs="Times New Roman"/>
      <w:color w:val="auto"/>
      <w:kern w:val="0"/>
      <w:sz w:val="26"/>
      <w:szCs w:val="26"/>
      <w:lang w:val="ru-RU" w:eastAsia="ru-RU"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e">
    <w:name w:val="Table Grid"/>
    <w:basedOn w:val="a4"/>
    <w:uiPriority w:val="59"/>
    <w:rsid w:val="000521e8"/>
    <w:pPr>
      <w:spacing w:before="120"/>
      <w:jc w:val="both"/>
    </w:pPr>
    <w:rPr>
      <w:lang w:eastAsia="ru-RU"/>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sges@usges.ru"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3A96-D925-4BD6-AB33-37B3E54F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Application>AlterOffice/2025.3.1.0$Linux_X86_64 LibreOffice_project/431cd1b79110582f53535c95ed0a2449aadc8bf9</Application>
  <AppVersion>15.0000</AppVersion>
  <Pages>42</Pages>
  <Words>9407</Words>
  <Characters>65642</Characters>
  <CharactersWithSpaces>74723</CharactersWithSpaces>
  <Paragraphs>629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2025-08-19T09:01:00Z</dcterms:created>
  <dc:creator>Грибова Елена Владимировна</dc:creator>
  <dc:description/>
  <dc:language>ru-RU</dc:language>
  <cp:lastModifiedBy>kotova_ea</cp:lastModifiedBy>
  <cp:lastPrinted>2025-08-21T03:45:00Z</cp:lastPrinted>
  <dcterms:modified xsi:type="dcterms:W3CDTF">2026-02-18T14:49:57Z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file>