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C2242A" w:rsidR="00A32F12" w:rsidP="008F75B8" w:rsidRDefault="00A32F12" w14:paraId="33d57074" w14:textId="33d57074">
      <w:pPr>
        <w:jc w:val="right"/>
        <w15:collapsed w:val="false"/>
        <w:rPr>
          <w:b/>
        </w:rPr>
      </w:pPr>
    </w:p>
    <w:p w:rsidRPr="005A27B6" w:rsidR="00A32F12" w:rsidP="008F75B8" w:rsidRDefault="00A32F12">
      <w:pPr>
        <w:jc w:val="right"/>
        <w:rPr>
          <w:b/>
        </w:rPr>
      </w:pPr>
    </w:p>
    <w:p w:rsidRPr="007834E0" w:rsidR="00DB7F34" w:rsidP="00E64AEC" w:rsidRDefault="00190CBD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:rsidRPr="00E64AEC" w:rsidR="00DB7F34" w:rsidP="00DB7F34" w:rsidRDefault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="00FA77F1" w:rsidRDefault="00C2242A">
      <w:pPr>
        <w:spacing w:before="100"/>
        <w:jc w:val="right"/>
      </w:pPr>
      <w:r w:rsidRPr="00C2242A">
        <w:t>Акционерное общество «Российский аукционный дом»</w:t>
      </w:r>
    </w:p>
    <w:p w:rsidR="00DB7F34" w:rsidP="00DB7F34" w:rsidRDefault="00DB7F34">
      <w:pPr>
        <w:jc w:val="right"/>
      </w:pPr>
      <w:r>
        <w:t>____________________________</w:t>
      </w:r>
    </w:p>
    <w:p w:rsidRPr="002C3DAD" w:rsidR="00DB7F34" w:rsidP="008F75B8" w:rsidRDefault="00DB7F34">
      <w:pPr>
        <w:jc w:val="center"/>
        <w:outlineLvl w:val="0"/>
        <w:rPr>
          <w:b/>
        </w:rPr>
      </w:pPr>
    </w:p>
    <w:p w:rsidR="00DB7F34" w:rsidP="008F75B8" w:rsidRDefault="00DB7F34">
      <w:pPr>
        <w:jc w:val="center"/>
        <w:outlineLvl w:val="0"/>
        <w:rPr>
          <w:b/>
        </w:rPr>
      </w:pPr>
    </w:p>
    <w:p w:rsidRPr="007834E0" w:rsidR="00DD39DD" w:rsidP="009603F6" w:rsidRDefault="00190CBD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d"/>
        <w:tblW w:w="0" w:type="auto"/>
        <w:tblInd w:w="9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7513"/>
      </w:tblGrid>
      <w:tr w:rsidRPr="0032710C" w:rsidR="007834E0" w:rsidTr="00723223">
        <w:tc>
          <w:tcPr>
            <w:tcW w:w="7513" w:type="dxa"/>
          </w:tcPr>
          <w:p w:rsidRPr="00192961" w:rsidR="007834E0" w:rsidP="00C06986" w:rsidRDefault="007834E0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192961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192961">
              <w:rPr>
                <w:b/>
              </w:rPr>
              <w:t xml:space="preserve"> </w:t>
            </w:r>
            <w:r w:rsidRPr="00C06986" w:rsidR="00C06986">
              <w:rPr>
                <w:b/>
              </w:rPr>
              <w:t/>
            </w:r>
            <w:r w:rsidR="00C06986">
              <w:rPr>
                <w:b/>
                <w:lang w:val="en-US"/>
              </w:rPr>
              <w:t/>
            </w:r>
            <w:r w:rsidRPr="00C06986" w:rsidR="00C06986">
              <w:rPr>
                <w:b/>
              </w:rPr>
              <w:t/>
            </w:r>
            <w:r w:rsidR="00C06986">
              <w:rPr>
                <w:b/>
                <w:lang w:val="en-US"/>
              </w:rPr>
              <w:t/>
            </w:r>
            <w:r w:rsidRPr="00C06986" w:rsidR="00C06986">
              <w:rPr>
                <w:b/>
              </w:rPr>
              <w:t/>
            </w:r>
            <w:r w:rsidR="00C06986">
              <w:rPr>
                <w:b/>
                <w:lang w:val="en-US"/>
              </w:rPr>
              <w:t/>
            </w:r>
            <w:r w:rsidRPr="00C06986" w:rsidR="00C06986">
              <w:rPr>
                <w:b/>
              </w:rPr>
              <w:t>торгов посредством публичного предложения</w:t>
            </w:r>
            <w:r w:rsidRPr="00192961">
              <w:rPr>
                <w:b/>
              </w:rPr>
              <w:t xml:space="preserve"> в электронной форме по продаже имущества должника</w:t>
            </w:r>
          </w:p>
        </w:tc>
      </w:tr>
    </w:tbl>
    <w:p w:rsidRPr="005C38A1" w:rsidR="0032710C" w:rsidP="0032710C" w:rsidRDefault="000A5F49">
      <w:pPr>
        <w:jc w:val="center"/>
        <w:rPr>
          <w:b/>
        </w:rPr>
      </w:pPr>
      <w:r w:rsidRPr="00C06986">
        <w:rPr>
          <w:b/>
        </w:rPr>
        <w:t/>
      </w:r>
      <w:r>
        <w:rPr>
          <w:b/>
          <w:lang w:val="en-US"/>
        </w:rPr>
        <w:t/>
      </w:r>
      <w:r w:rsidRPr="00C06986">
        <w:rPr>
          <w:b/>
        </w:rPr>
        <w:t/>
      </w:r>
      <w:r>
        <w:rPr>
          <w:b/>
          <w:lang w:val="en-US"/>
        </w:rPr>
        <w:t/>
      </w:r>
      <w:r w:rsidRPr="00C06986">
        <w:rPr>
          <w:b/>
        </w:rPr>
        <w:t>Общество с ограниченной ответственностью «СОВРЕМЕННЫЕ ТЕХНОЛОГИИ ОБРАБОТКИ ДРЕВЕСИНЫ»</w:t>
      </w:r>
    </w:p>
    <w:p w:rsidRPr="0032710C" w:rsidR="0032710C" w:rsidP="0032710C" w:rsidRDefault="0032710C">
      <w:pPr>
        <w:jc w:val="center"/>
        <w:rPr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8F75B8">
        <w:rPr>
          <w:sz w:val="16"/>
          <w:szCs w:val="16"/>
        </w:rPr>
        <w:t>)</w:t>
      </w:r>
    </w:p>
    <w:p w:rsidRPr="000A5F49" w:rsidR="005572EC" w:rsidP="00224062" w:rsidRDefault="000A5F49">
      <w:pPr>
        <w:widowControl w:val="false"/>
        <w:suppressAutoHyphens/>
        <w:spacing w:before="100"/>
        <w:jc w:val="right"/>
        <w:rPr>
          <w:rFonts w:eastAsia="SimSun" w:cs="Mangal"/>
          <w:b/>
          <w:kern w:val="1"/>
          <w:lang w:eastAsia="hi-IN" w:bidi="hi-IN"/>
        </w:rPr>
      </w:pPr>
      <w:r w:rsidRPr="000A5F49">
        <w:rPr>
          <w:rFonts w:eastAsia="SimSun" w:cs="Mangal"/>
          <w:b/>
          <w:kern w:val="1"/>
          <w:lang w:eastAsia="hi-IN" w:bidi="hi-IN"/>
        </w:rPr>
        <w:t/>
      </w:r>
      <w:r>
        <w:rPr>
          <w:rFonts w:eastAsia="SimSun" w:cs="Mangal"/>
          <w:b/>
          <w:kern w:val="1"/>
          <w:lang w:val="en-US" w:eastAsia="hi-IN" w:bidi="hi-IN"/>
        </w:rPr>
        <w:t/>
      </w:r>
      <w:r w:rsidRPr="000A5F49">
        <w:rPr>
          <w:rFonts w:eastAsia="SimSun" w:cs="Mangal"/>
          <w:b/>
          <w:kern w:val="1"/>
          <w:lang w:eastAsia="hi-IN" w:bidi="hi-IN"/>
        </w:rPr>
        <w:t/>
      </w:r>
      <w:r>
        <w:rPr>
          <w:rFonts w:eastAsia="SimSun" w:cs="Mangal"/>
          <w:b/>
          <w:kern w:val="1"/>
          <w:lang w:val="en-US" w:eastAsia="hi-IN" w:bidi="hi-IN"/>
        </w:rPr>
        <w:t/>
      </w:r>
      <w:r w:rsidRPr="000A5F49">
        <w:rPr>
          <w:rFonts w:eastAsia="SimSun" w:cs="Mangal"/>
          <w:b/>
          <w:kern w:val="1"/>
          <w:lang w:eastAsia="hi-IN" w:bidi="hi-IN"/>
        </w:rPr>
        <w:t>04.02.2026</w:t>
      </w:r>
    </w:p>
    <w:p w:rsidRPr="000A5F49" w:rsidR="00237B62" w:rsidP="00757D98" w:rsidRDefault="00784F64">
      <w:pPr>
        <w:widowControl w:val="false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Pr="00190CBD" w:rsid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</w:t>
      </w:r>
      <w:r w:rsidRPr="000A5F49" w:rsidR="000A5F49">
        <w:rPr>
          <w:rFonts w:eastAsia="SimSun" w:cs="Mangal"/>
          <w:b/>
          <w:kern w:val="1"/>
          <w:lang w:eastAsia="hi-IN" w:bidi="hi-IN"/>
        </w:rPr>
        <w:t xml:space="preserve"> </w:t>
      </w:r>
      <w:r w:rsidR="000A5F49">
        <w:rPr>
          <w:rFonts w:eastAsia="SimSun" w:cs="Mangal"/>
          <w:b/>
          <w:kern w:val="1"/>
          <w:lang w:val="en-US" w:eastAsia="hi-IN" w:bidi="hi-IN"/>
        </w:rPr>
        <w:t/>
      </w:r>
      <w:r w:rsidRPr="000A5F49" w:rsidR="000A5F49">
        <w:rPr>
          <w:rFonts w:eastAsia="SimSun" w:cs="Mangal"/>
          <w:b/>
          <w:kern w:val="1"/>
          <w:lang w:eastAsia="hi-IN" w:bidi="hi-IN"/>
        </w:rPr>
        <w:t/>
      </w:r>
      <w:r w:rsidR="000A5F49">
        <w:rPr>
          <w:rFonts w:eastAsia="SimSun" w:cs="Mangal"/>
          <w:b/>
          <w:kern w:val="1"/>
          <w:lang w:val="en-US" w:eastAsia="hi-IN" w:bidi="hi-IN"/>
        </w:rPr>
        <w:t/>
      </w:r>
      <w:r w:rsidRPr="000A5F49" w:rsidR="000A5F49">
        <w:rPr>
          <w:rFonts w:eastAsia="SimSun" w:cs="Mangal"/>
          <w:b/>
          <w:kern w:val="1"/>
          <w:lang w:eastAsia="hi-IN" w:bidi="hi-IN"/>
        </w:rPr>
        <w:t/>
      </w:r>
      <w:r w:rsidR="000A5F49">
        <w:rPr>
          <w:rFonts w:eastAsia="SimSun" w:cs="Mangal"/>
          <w:b/>
          <w:kern w:val="1"/>
          <w:lang w:val="en-US" w:eastAsia="hi-IN" w:bidi="hi-IN"/>
        </w:rPr>
        <w:t/>
      </w:r>
      <w:r w:rsidRPr="000A5F49" w:rsidR="000A5F49">
        <w:rPr>
          <w:rFonts w:eastAsia="SimSun" w:cs="Mangal"/>
          <w:b/>
          <w:kern w:val="1"/>
          <w:lang w:eastAsia="hi-IN" w:bidi="hi-IN"/>
        </w:rPr>
        <w:t>260715</w:t>
      </w:r>
    </w:p>
    <w:p w:rsidR="009F6322" w:rsidRDefault="009F6322">
      <w:pPr>
        <w:ind w:left="120"/>
      </w:pPr>
    </w:p>
    <w:p w:rsidRPr="000A5F49" w:rsidR="006A5064" w:rsidP="006A5064" w:rsidRDefault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Pr="00D70CF3" w:rsidR="00D70CF3">
        <w:rPr>
          <w:b/>
        </w:rPr>
        <w:t>:</w:t>
      </w:r>
      <w:r w:rsidRPr="00B53770" w:rsidR="002E0D3B">
        <w:t xml:space="preserve"> </w:t>
      </w:r>
      <w:r w:rsidRPr="00751B98" w:rsidR="000A5F49">
        <w:t>Акционерное общество «Российский аукционный дом»</w:t>
      </w:r>
      <w:r w:rsidRPr="001C7132" w:rsidR="000A5F49">
        <w:t>.</w:t>
      </w:r>
    </w:p>
    <w:p w:rsidRPr="008F75B8" w:rsidR="006A5064" w:rsidP="008F75B8" w:rsidRDefault="006A5064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FA77F1" w:rsidP="00224062" w:rsidRDefault="006A5064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Pr="000B32D4" w:rsidR="001C6C5D" w:rsidP="006A5064" w:rsidRDefault="001C6C5D">
      <w:pPr>
        <w:outlineLvl w:val="0"/>
        <w:rPr>
          <w:b/>
        </w:rPr>
      </w:pPr>
    </w:p>
    <w:p w:rsidR="006A5064" w:rsidP="006A5064" w:rsidRDefault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w:history="true" r:id="rId8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:rsidRPr="008F75B8" w:rsidR="006A5064" w:rsidP="006A5064" w:rsidRDefault="006A5064">
      <w:pPr>
        <w:outlineLvl w:val="0"/>
      </w:pPr>
    </w:p>
    <w:p w:rsidRPr="00751B98" w:rsidR="006A5064" w:rsidP="000E0D26" w:rsidRDefault="0032710C">
      <w:pPr>
        <w:ind w:firstLine="567"/>
        <w:jc w:val="both"/>
      </w:pPr>
      <w:r>
        <w:t xml:space="preserve">Организатор торгов сообщает об отмене торгов по продаже следующего </w:t>
      </w:r>
      <w:r w:rsidRPr="000D76A8">
        <w:t>имущества</w:t>
      </w:r>
      <w:r>
        <w:t xml:space="preserve"> должника</w:t>
      </w:r>
      <w:r w:rsidR="00AE39FE">
        <w:t>:</w:t>
      </w:r>
    </w:p>
    <w:p w:rsidR="009E4052" w:rsidP="008F75B8" w:rsidRDefault="009E4052">
      <w:pPr>
        <w:jc w:val="both"/>
        <w:rPr>
          <w:highlight w:val="yellow"/>
        </w:rPr>
      </w:pPr>
    </w:p>
    <w:tbl>
      <w:tblPr>
        <w:tblStyle w:val="ad"/>
        <w:tblW w:w="5000" w:type="pct"/>
        <w:tblInd w:w="-34" w:type="dxa"/>
        <w:tblLayout w:type="fixed"/>
        <w:tblLook w:val="04A0"/>
      </w:tblPr>
      <w:tblGrid>
        <w:gridCol w:w="1052"/>
        <w:gridCol w:w="1551"/>
        <w:gridCol w:w="6968"/>
      </w:tblGrid>
      <w:tr w:rsidR="00FB017F" w:rsidTr="00FB017F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:rsidRPr="00AE39FE" w:rsidR="00C943C0" w:rsidP="00723223" w:rsidRDefault="00C943C0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:rsidRPr="00F562CD" w:rsidR="00C943C0" w:rsidP="008F75B8" w:rsidRDefault="00C943C0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50" w:type="pct"/>
            <w:tcMar>
              <w:top w:w="28" w:type="dxa"/>
              <w:bottom w:w="28" w:type="dxa"/>
            </w:tcMar>
            <w:vAlign w:val="center"/>
          </w:tcPr>
          <w:p w:rsidRPr="00F562CD" w:rsidR="00C943C0" w:rsidP="008F75B8" w:rsidRDefault="00C943C0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:rsidTr="00FB017F">
        <w:tc>
          <w:tcPr>
            <w:tcW w:w="550" w:type="pct"/>
            <w:tcMar>
              <w:top w:w="28" w:type="dxa"/>
              <w:bottom w:w="28" w:type="dxa"/>
            </w:tcMar>
          </w:tcPr>
          <w:p w:rsidRPr="000A5F49" w:rsidR="00C943C0" w:rsidP="00F6474C" w:rsidRDefault="000A5F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:rsidRPr="000A5F49" w:rsidR="00C943C0" w:rsidP="00F6474C" w:rsidRDefault="000A5F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РАД-439909</w:t>
            </w:r>
          </w:p>
        </w:tc>
        <w:tc>
          <w:tcPr>
            <w:tcW w:w="3650" w:type="pct"/>
            <w:tcMar>
              <w:top w:w="28" w:type="dxa"/>
              <w:bottom w:w="28" w:type="dxa"/>
            </w:tcMar>
          </w:tcPr>
          <w:p w:rsidRPr="000A5F49" w:rsidR="00C943C0" w:rsidP="00EF5D83" w:rsidRDefault="000A5F49">
            <w:pPr>
              <w:rPr>
                <w:lang w:val="en-US"/>
              </w:rPr>
            </w:pPr>
            <w:r>
              <w:rPr>
                <w:lang w:val="en-US"/>
              </w:rPr>
              <w:t>100% именных обыкновенных акций АО «Новоторжский ЛПК» (ИНН 6900013476, ОГРН 1246900009245). Рег. номер выпуска акций 1-01-08019-G. Количество: 16 849 016 356 шт. (в т. ч. 11 790 974 169 шт. обременены залогом в пользу ВЭБ.РФ, ИНН 7750004150). Номинальная стоимость 1 акции - 1 руб. Для сведения: Лот 1 реализуется с соблюдением требований ФЗ от 26.10.2002 № 127-ФЗ «О несостоятельности (банкротстве)», ФЗ от 26.12.1995 № 208-ФЗ «Об акционерных обществах», ФЗ от 22.04.1996 № 39-ФЗ «О рынке ценных бумаг», ГК РФ, Устава Общества о преимущественном праве приобретения отчуждаемых акций и ФЗ от 26.07.2006 № 135-ФЗ «О защите конкуренции»</w:t>
            </w:r>
          </w:p>
        </w:tc>
      </w:tr>
    </w:tbl>
    <w:p w:rsidR="00C943C0" w:rsidP="00E60830" w:rsidRDefault="00C943C0">
      <w:pPr>
        <w:jc w:val="both"/>
      </w:pPr>
    </w:p>
    <w:p w:rsidRPr="000A5F49" w:rsidR="00CB1E71" w:rsidP="000E0D26" w:rsidRDefault="00494594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Pr="000A5F49" w:rsidR="000A5F49">
        <w:t/>
      </w:r>
      <w:r w:rsidR="000A5F49">
        <w:rPr>
          <w:lang w:val="en-US"/>
        </w:rPr>
        <w:t/>
      </w:r>
      <w:r w:rsidRPr="000A5F49" w:rsidR="000A5F49">
        <w:t/>
      </w:r>
      <w:r w:rsidR="000A5F49">
        <w:rPr>
          <w:lang w:val="en-US"/>
        </w:rPr>
        <w:t/>
      </w:r>
      <w:r w:rsidRPr="000A5F49" w:rsidR="000A5F49">
        <w:t>В связи с передачей имущества залоговому кредитору</w:t>
      </w:r>
    </w:p>
    <w:sectPr w:rsidRPr="000A5F49" w:rsidR="00CB1E71" w:rsidSect="000E0D26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329" w:rsidRDefault="007E7329" w:rsidP="000E0D26">
      <w:r>
        <w:separator/>
      </w:r>
    </w:p>
  </w:endnote>
  <w:endnote w:type="continuationSeparator" w:id="0">
    <w:p w:rsidR="007E7329" w:rsidRDefault="007E7329" w:rsidP="000E0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D26" w:rsidRDefault="007B5EFD">
    <w:pPr>
      <w:pStyle w:val="af0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A10CBE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A10CBE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A10CBE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A10CBE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A10CBE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separate"/>
    </w:r>
    <w:r w:rsidR="00A10CB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329" w:rsidRDefault="007E7329" w:rsidP="000E0D26">
      <w:r>
        <w:separator/>
      </w:r>
    </w:p>
  </w:footnote>
  <w:footnote w:type="continuationSeparator" w:id="0">
    <w:p w:rsidR="007E7329" w:rsidRDefault="007E7329" w:rsidP="000E0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A5F49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0F7CA0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2961"/>
    <w:rsid w:val="00194D00"/>
    <w:rsid w:val="001A3CA2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2710C"/>
    <w:rsid w:val="00332621"/>
    <w:rsid w:val="00342CFE"/>
    <w:rsid w:val="00363897"/>
    <w:rsid w:val="00385C31"/>
    <w:rsid w:val="00391137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A27B6"/>
    <w:rsid w:val="005B49EA"/>
    <w:rsid w:val="005C38A1"/>
    <w:rsid w:val="005C4890"/>
    <w:rsid w:val="005D4FA2"/>
    <w:rsid w:val="00604B8A"/>
    <w:rsid w:val="006151EF"/>
    <w:rsid w:val="00623F33"/>
    <w:rsid w:val="00626543"/>
    <w:rsid w:val="00626F49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9B9"/>
    <w:rsid w:val="006F5B25"/>
    <w:rsid w:val="006F6F2D"/>
    <w:rsid w:val="00712656"/>
    <w:rsid w:val="00715397"/>
    <w:rsid w:val="007207E8"/>
    <w:rsid w:val="00723223"/>
    <w:rsid w:val="007276F1"/>
    <w:rsid w:val="00737E36"/>
    <w:rsid w:val="00743A8C"/>
    <w:rsid w:val="007440C3"/>
    <w:rsid w:val="00751B98"/>
    <w:rsid w:val="007556BD"/>
    <w:rsid w:val="00757D98"/>
    <w:rsid w:val="0076313A"/>
    <w:rsid w:val="00764741"/>
    <w:rsid w:val="007834E0"/>
    <w:rsid w:val="00784F64"/>
    <w:rsid w:val="00785662"/>
    <w:rsid w:val="007945E3"/>
    <w:rsid w:val="007A0914"/>
    <w:rsid w:val="007A62EF"/>
    <w:rsid w:val="007B5EFD"/>
    <w:rsid w:val="007C2A08"/>
    <w:rsid w:val="007D2A0A"/>
    <w:rsid w:val="007E46E3"/>
    <w:rsid w:val="007E6216"/>
    <w:rsid w:val="007E7329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627F7"/>
    <w:rsid w:val="00873A88"/>
    <w:rsid w:val="008845BF"/>
    <w:rsid w:val="008A4CCB"/>
    <w:rsid w:val="008B5C54"/>
    <w:rsid w:val="008C1D2F"/>
    <w:rsid w:val="008C2A51"/>
    <w:rsid w:val="008C3EB0"/>
    <w:rsid w:val="008D08D0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9F6322"/>
    <w:rsid w:val="00A03A77"/>
    <w:rsid w:val="00A07036"/>
    <w:rsid w:val="00A10CBE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E3752"/>
    <w:rsid w:val="00AE39FE"/>
    <w:rsid w:val="00AF6525"/>
    <w:rsid w:val="00B12FFD"/>
    <w:rsid w:val="00B2498E"/>
    <w:rsid w:val="00B30044"/>
    <w:rsid w:val="00B30A7A"/>
    <w:rsid w:val="00B44126"/>
    <w:rsid w:val="00B53770"/>
    <w:rsid w:val="00B87BB4"/>
    <w:rsid w:val="00B932CB"/>
    <w:rsid w:val="00BB7720"/>
    <w:rsid w:val="00BF072D"/>
    <w:rsid w:val="00BF5B4E"/>
    <w:rsid w:val="00C02BD0"/>
    <w:rsid w:val="00C033CF"/>
    <w:rsid w:val="00C059F5"/>
    <w:rsid w:val="00C05B09"/>
    <w:rsid w:val="00C06986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67955"/>
    <w:rsid w:val="00C70D27"/>
    <w:rsid w:val="00C81175"/>
    <w:rsid w:val="00C92DF2"/>
    <w:rsid w:val="00C943C0"/>
    <w:rsid w:val="00CA71EE"/>
    <w:rsid w:val="00CB1E71"/>
    <w:rsid w:val="00CB50EB"/>
    <w:rsid w:val="00CB788C"/>
    <w:rsid w:val="00CE2435"/>
    <w:rsid w:val="00CE532F"/>
    <w:rsid w:val="00CF3D0C"/>
    <w:rsid w:val="00CF4E65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24F7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9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E0D2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E0D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ns30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5CD2D7E-D13E-4091-AA1A-3D54EC94C88A}">
  <ds:schemaRefs>
    <ds:schemaRef ds:uri="http://schemas.microsoft.com/office/word/2012/wordprocessingDrawing"/>
    <ds:schemaRef ds:uri="http://schemas.microsoft.com/office/drawing/2018/hyperlinkcolor"/>
    <ds:schemaRef ds:uri="http://schemas.microsoft.com/office/drawing/2017/decorative"/>
    <ds:schemaRef ds:uri="http://schemas.microsoft.com/office/drawing/2016/SVG/main"/>
    <ds:schemaRef ds:uri="http://schemas.microsoft.com/office/drawing/2016/12/diagram"/>
    <ds:schemaRef ds:uri="http://schemas.microsoft.com/office/drawing/2016/11/main"/>
    <ds:schemaRef ds:uri="http://schemas.microsoft.com/office/drawing/2014/main"/>
    <ds:schemaRef ds:uri="http://schemas.microsoft.com/office/drawing/2014/chart/ac"/>
    <ds:schemaRef ds:uri="http://schemas.microsoft.com/office/drawing/2010/picture"/>
    <ds:schemaRef ds:uri="http://schemas.microsoft.com/office/drawing/2012/main"/>
    <ds:schemaRef ds:uri="http://schemas.microsoft.com/office/drawing/2010/diagram"/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Group"/>
    <ds:schemaRef ds:uri="http://schemas.microsoft.com/office/word/2010/wordprocessingCanvas"/>
    <ds:schemaRef ds:uri="http://schemas.microsoft.com/office/word/2010/wordprocessingShape"/>
    <ds:schemaRef ds:uri="http://schemas.microsoft.com/office/thememl/2012/main"/>
    <ds:schemaRef ds:uri="http://schemas.microsoft.com/office/powerpoint/2014/inkAction"/>
    <ds:schemaRef ds:uri="http://schemas.microsoft.com/office/drawing/2018/animation/model3d"/>
    <ds:schemaRef ds:uri="http://schemas.microsoft.com/office/drawing/2018/animation"/>
    <ds:schemaRef ds:uri="http://schemas.microsoft.com/office/drawing/2017/model3d"/>
    <ds:schemaRef ds:uri="http://schemas.microsoft.com/office/drawing/2017/03/chart"/>
    <ds:schemaRef ds:uri="http://schemas.microsoft.com/office/drawing/2016/11/diagram"/>
    <ds:schemaRef ds:uri="http://schemas.microsoft.com/office/drawing/2014/chart"/>
    <ds:schemaRef ds:uri="http://schemas.microsoft.com/office/drawing/2014/chartex"/>
    <ds:schemaRef ds:uri="http://schemas.microsoft.com/office/drawing/2013/main/command"/>
    <ds:schemaRef ds:uri="http://www.w3.org/2003/InkML"/>
    <ds:schemaRef ds:uri="http://www.w3.org/1998/Math/MathML"/>
    <ds:schemaRef ds:uri="http://schemas.microsoft.com/office/drawing/2012/chartStyle"/>
    <ds:schemaRef ds:uri="http://schemas.microsoft.com/office/drawing/2012/chart"/>
    <ds:schemaRef ds:uri="http://schemas.microsoft.com/office/drawing/2010/chartDrawing"/>
    <ds:schemaRef ds:uri="http://schemas.microsoft.com/ink/2010/main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microsoft.com/office/drawing/2010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918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Суворина Александра</cp:lastModifiedBy>
  <cp:revision>2</cp:revision>
  <cp:lastPrinted>2011-06-20T12:22:00Z</cp:lastPrinted>
  <dcterms:created xsi:type="dcterms:W3CDTF">2022-11-30T09:33:00Z</dcterms:created>
  <dcterms:modified xsi:type="dcterms:W3CDTF">2022-11-30T09:33:00Z</dcterms:modified>
</cp:coreProperties>
</file>