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6456919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031592D8" w:rsidR="001E23A4" w:rsidRPr="00F30D8B" w:rsidRDefault="001E23A4" w:rsidP="00F71576">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86062D">
        <w:rPr>
          <w:b/>
          <w:bCs/>
        </w:rPr>
        <w:t>ых</w:t>
      </w:r>
      <w:r w:rsidR="008D5FC8" w:rsidRPr="008D5FC8">
        <w:rPr>
          <w:b/>
          <w:bCs/>
        </w:rPr>
        <w:t xml:space="preserve"> помещени</w:t>
      </w:r>
      <w:r w:rsidR="0086062D">
        <w:rPr>
          <w:b/>
          <w:bCs/>
        </w:rPr>
        <w:t>й</w:t>
      </w:r>
      <w:r w:rsidR="008D5FC8" w:rsidRPr="008D5FC8">
        <w:rPr>
          <w:b/>
          <w:bCs/>
        </w:rPr>
        <w:t>, расположенн</w:t>
      </w:r>
      <w:r w:rsidR="0086062D">
        <w:rPr>
          <w:b/>
          <w:bCs/>
        </w:rPr>
        <w:t>ых</w:t>
      </w:r>
      <w:r w:rsidR="008D5FC8" w:rsidRPr="008D5FC8">
        <w:rPr>
          <w:b/>
          <w:bCs/>
        </w:rPr>
        <w:t xml:space="preserve"> по адресу: </w:t>
      </w:r>
      <w:r w:rsidR="005B5556" w:rsidRPr="005B5556">
        <w:rPr>
          <w:b/>
          <w:bCs/>
        </w:rPr>
        <w:t xml:space="preserve">Иркутская область, г. Иркутск, ул. </w:t>
      </w:r>
      <w:r w:rsidR="00C7151E">
        <w:rPr>
          <w:b/>
          <w:bCs/>
        </w:rPr>
        <w:t>Дзержинского</w:t>
      </w:r>
      <w:r w:rsidR="005B5556" w:rsidRPr="005B5556">
        <w:rPr>
          <w:b/>
          <w:bCs/>
        </w:rPr>
        <w:t>, д.</w:t>
      </w:r>
      <w:r w:rsidR="00C7151E">
        <w:rPr>
          <w:b/>
          <w:bCs/>
        </w:rPr>
        <w:t xml:space="preserve"> 1</w:t>
      </w:r>
      <w:r w:rsidR="005B5556">
        <w:rPr>
          <w:b/>
          <w:bCs/>
        </w:rPr>
        <w:t xml:space="preserve"> </w:t>
      </w:r>
      <w:r w:rsidRPr="00F30D8B">
        <w:rPr>
          <w:b/>
          <w:bCs/>
        </w:rPr>
        <w:t>принадлежащ</w:t>
      </w:r>
      <w:r w:rsidR="0060438B">
        <w:rPr>
          <w:b/>
          <w:bCs/>
        </w:rPr>
        <w:t>его</w:t>
      </w:r>
      <w:r>
        <w:rPr>
          <w:b/>
          <w:bCs/>
        </w:rPr>
        <w:t xml:space="preserve"> ПАО Сбербанк</w:t>
      </w:r>
      <w:r w:rsidRPr="00F30D8B">
        <w:rPr>
          <w:b/>
          <w:bCs/>
        </w:rPr>
        <w:t xml:space="preserve"> </w:t>
      </w:r>
    </w:p>
    <w:p w14:paraId="1FE50F38" w14:textId="77777777" w:rsidR="00315A63" w:rsidRPr="00E363A3" w:rsidRDefault="00315A63" w:rsidP="00573FA0">
      <w:pPr>
        <w:jc w:val="center"/>
        <w:outlineLvl w:val="0"/>
        <w:rPr>
          <w:b/>
          <w:bCs/>
          <w:sz w:val="16"/>
          <w:szCs w:val="16"/>
        </w:rPr>
      </w:pPr>
    </w:p>
    <w:p w14:paraId="6EE00148" w14:textId="56CD201E" w:rsidR="00B81009" w:rsidRPr="00D01189" w:rsidRDefault="00B25884" w:rsidP="00362841">
      <w:pPr>
        <w:jc w:val="center"/>
        <w:outlineLvl w:val="0"/>
        <w:rPr>
          <w:bCs/>
        </w:rPr>
      </w:pPr>
      <w:r>
        <w:rPr>
          <w:b/>
          <w:bCs/>
          <w:sz w:val="28"/>
          <w:szCs w:val="28"/>
        </w:rPr>
        <w:t>02.03</w:t>
      </w:r>
      <w:r w:rsidR="00F71576">
        <w:rPr>
          <w:b/>
          <w:bCs/>
          <w:sz w:val="28"/>
          <w:szCs w:val="28"/>
        </w:rPr>
        <w:t>.202</w:t>
      </w:r>
      <w:r w:rsidR="007373D7">
        <w:rPr>
          <w:b/>
          <w:bCs/>
          <w:sz w:val="28"/>
          <w:szCs w:val="28"/>
        </w:rPr>
        <w:t>6</w:t>
      </w:r>
      <w:r w:rsidR="00362841" w:rsidRPr="0005653B">
        <w:rPr>
          <w:b/>
          <w:bCs/>
          <w:sz w:val="28"/>
          <w:szCs w:val="28"/>
        </w:rPr>
        <w:t xml:space="preserve"> года в </w:t>
      </w:r>
      <w:r w:rsidR="00F71576">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Pr="00E363A3" w:rsidRDefault="00573FA0" w:rsidP="00573FA0">
      <w:pPr>
        <w:jc w:val="center"/>
        <w:rPr>
          <w:b/>
          <w:bCs/>
          <w:sz w:val="16"/>
          <w:szCs w:val="16"/>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E363A3" w:rsidRDefault="00573FA0" w:rsidP="00573FA0">
      <w:pPr>
        <w:jc w:val="center"/>
        <w:outlineLvl w:val="0"/>
        <w:rPr>
          <w:b/>
          <w:bCs/>
          <w:sz w:val="16"/>
          <w:szCs w:val="16"/>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E363A3" w:rsidRDefault="00573FA0" w:rsidP="00573FA0">
      <w:pPr>
        <w:jc w:val="center"/>
        <w:rPr>
          <w:b/>
          <w:sz w:val="16"/>
          <w:szCs w:val="16"/>
        </w:rPr>
      </w:pPr>
    </w:p>
    <w:p w14:paraId="2150BEB0" w14:textId="20FFBF95"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86062D">
        <w:rPr>
          <w:b/>
          <w:bCs/>
        </w:rPr>
        <w:t>28.01.2026</w:t>
      </w:r>
      <w:r w:rsidRPr="0005653B">
        <w:rPr>
          <w:b/>
          <w:bCs/>
        </w:rPr>
        <w:t xml:space="preserve"> г. по </w:t>
      </w:r>
      <w:r w:rsidR="00B25884">
        <w:rPr>
          <w:b/>
          <w:bCs/>
        </w:rPr>
        <w:t>26.02.2026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E363A3" w:rsidRDefault="00362841" w:rsidP="00362841">
      <w:pPr>
        <w:jc w:val="center"/>
        <w:rPr>
          <w:b/>
          <w:bCs/>
          <w:sz w:val="16"/>
          <w:szCs w:val="16"/>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1943DAB" w:rsidR="00362841" w:rsidRPr="0005653B" w:rsidRDefault="00362841" w:rsidP="00362841">
      <w:pPr>
        <w:jc w:val="center"/>
        <w:outlineLvl w:val="0"/>
        <w:rPr>
          <w:bCs/>
        </w:rPr>
      </w:pPr>
      <w:r w:rsidRPr="0005653B">
        <w:rPr>
          <w:b/>
          <w:bCs/>
        </w:rPr>
        <w:t xml:space="preserve">не позднее </w:t>
      </w:r>
      <w:r w:rsidR="00B25884">
        <w:rPr>
          <w:b/>
          <w:bCs/>
        </w:rPr>
        <w:t>26.02.2026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E363A3" w:rsidRDefault="00362841" w:rsidP="00362841">
      <w:pPr>
        <w:jc w:val="center"/>
        <w:outlineLvl w:val="0"/>
        <w:rPr>
          <w:bCs/>
          <w:sz w:val="16"/>
          <w:szCs w:val="16"/>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7AD595D" w:rsidR="00573FA0" w:rsidRDefault="00362841" w:rsidP="00EB2441">
      <w:pPr>
        <w:tabs>
          <w:tab w:val="left" w:pos="142"/>
        </w:tabs>
        <w:jc w:val="center"/>
        <w:outlineLvl w:val="0"/>
        <w:rPr>
          <w:bCs/>
        </w:rPr>
      </w:pPr>
      <w:r w:rsidRPr="0005653B">
        <w:rPr>
          <w:b/>
          <w:bCs/>
        </w:rPr>
        <w:t xml:space="preserve">Организатором торгов </w:t>
      </w:r>
      <w:r w:rsidR="00B25884">
        <w:rPr>
          <w:b/>
          <w:bCs/>
        </w:rPr>
        <w:t>27.02.2026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E363A3" w:rsidRDefault="007E7C08" w:rsidP="007E7C08">
      <w:pPr>
        <w:jc w:val="center"/>
        <w:outlineLvl w:val="0"/>
        <w:rPr>
          <w:b/>
          <w:bCs/>
          <w:sz w:val="16"/>
          <w:szCs w:val="16"/>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E363A3" w:rsidRDefault="00965EC9" w:rsidP="00573FA0">
      <w:pPr>
        <w:jc w:val="center"/>
        <w:rPr>
          <w:b/>
          <w:bCs/>
          <w:sz w:val="16"/>
          <w:szCs w:val="16"/>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E363A3" w:rsidRDefault="009275C6" w:rsidP="00573FA0">
      <w:pPr>
        <w:jc w:val="center"/>
        <w:rPr>
          <w:b/>
          <w:sz w:val="16"/>
          <w:szCs w:val="16"/>
        </w:rPr>
      </w:pPr>
    </w:p>
    <w:p w14:paraId="0D84142F" w14:textId="29412EB4" w:rsidR="001D366C" w:rsidRDefault="005D4397" w:rsidP="00246E37">
      <w:pPr>
        <w:pStyle w:val="mcntmcntmsonormal"/>
        <w:shd w:val="clear" w:color="auto" w:fill="FFFFFF"/>
        <w:spacing w:before="24" w:beforeAutospacing="0" w:after="24" w:afterAutospacing="0"/>
        <w:jc w:val="center"/>
        <w:rPr>
          <w:color w:val="222222"/>
        </w:rPr>
      </w:pPr>
      <w:r>
        <w:rPr>
          <w:b/>
          <w:bCs/>
        </w:rPr>
        <w:t xml:space="preserve">Телефоны для справок: </w:t>
      </w:r>
      <w:r w:rsidR="00206EB4" w:rsidRPr="00206EB4">
        <w:rPr>
          <w:b/>
          <w:bCs/>
        </w:rPr>
        <w:t>+7 (967) 246-44-37</w:t>
      </w:r>
      <w:r>
        <w:rPr>
          <w:b/>
          <w:bCs/>
        </w:rPr>
        <w:t xml:space="preserve">, </w:t>
      </w:r>
      <w:hyperlink r:id="rId9" w:history="1">
        <w:r w:rsidR="00B16744" w:rsidRPr="00D65AFA">
          <w:rPr>
            <w:rStyle w:val="af4"/>
            <w:rFonts w:ascii="Roboto" w:eastAsia="Calibri" w:hAnsi="Roboto"/>
            <w:sz w:val="21"/>
            <w:szCs w:val="21"/>
            <w:shd w:val="clear" w:color="auto" w:fill="FFFFFF"/>
          </w:rPr>
          <w:t xml:space="preserve"> </w:t>
        </w:r>
        <w:r w:rsidR="00B16744" w:rsidRPr="00D65AFA">
          <w:rPr>
            <w:rStyle w:val="af4"/>
          </w:rPr>
          <w:t> </w:t>
        </w:r>
        <w:bookmarkStart w:id="0" w:name="_Hlk109991431"/>
        <w:r w:rsidR="00B16744" w:rsidRPr="00D65AFA">
          <w:rPr>
            <w:rStyle w:val="af4"/>
          </w:rPr>
          <w:t>irkutsk@auction-house.ru</w:t>
        </w:r>
        <w:bookmarkEnd w:id="0"/>
      </w:hyperlink>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Pr="00E363A3" w:rsidRDefault="008E2AE8" w:rsidP="00573FA0">
      <w:pPr>
        <w:pStyle w:val="a5"/>
        <w:widowControl w:val="0"/>
        <w:ind w:left="0" w:right="0"/>
        <w:rPr>
          <w:b/>
          <w:bCs/>
          <w:sz w:val="16"/>
          <w:szCs w:val="16"/>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8568B99" w14:textId="77777777" w:rsidR="00B25884" w:rsidRDefault="00B25884" w:rsidP="00B25884">
      <w:pPr>
        <w:ind w:right="-57" w:firstLine="567"/>
        <w:jc w:val="both"/>
      </w:pPr>
      <w:r>
        <w:t>Недвижимое имущество (далее – Объекты) площадью 598,10 кв. м., расположенное по адресу: Иркутская область, г. Иркутск, ул. Дзержинского, д. 1, состоящее из:</w:t>
      </w:r>
    </w:p>
    <w:p w14:paraId="2B3671A8" w14:textId="77777777" w:rsidR="00B25884" w:rsidRDefault="00B25884" w:rsidP="00B25884">
      <w:pPr>
        <w:ind w:right="-57" w:firstLine="567"/>
        <w:jc w:val="both"/>
      </w:pPr>
      <w:r>
        <w:t>- нежилого помещения, расположенного на 1-м этаже площадью 240,9 кв. м, кадастровый номер: 38:36:000034:29235 (далее -Объект 1), принадлежащее Доверителю на праве собственности, что подтверждается записью регистрации в Едином государственном реестре недвижимости № 38:36:000034:29235-38/367/2026-1 от 20.01.2026года;</w:t>
      </w:r>
    </w:p>
    <w:p w14:paraId="62B30449" w14:textId="77777777" w:rsidR="00B25884" w:rsidRDefault="00B25884" w:rsidP="00B25884">
      <w:pPr>
        <w:ind w:right="-57" w:firstLine="567"/>
        <w:jc w:val="both"/>
      </w:pPr>
      <w:r>
        <w:t>- помещения, расположенного на 2-м этаже, площадью 357,2 кв. м, с кадастровым номером: 38:36:000034:29231 (далее -Объект 2), принадлежащее Доверителю на праве собственности, что подтверждается записью регистрации в Едином государственном реестре недвижимости № 38:36:000034:29231-38/367/2026-1 от 14.01.2026 года.</w:t>
      </w:r>
    </w:p>
    <w:p w14:paraId="5F861FB1" w14:textId="77777777" w:rsidR="00B25884" w:rsidRPr="00E363A3" w:rsidRDefault="00B25884" w:rsidP="00B25884">
      <w:pPr>
        <w:ind w:right="-57" w:firstLine="567"/>
        <w:jc w:val="both"/>
        <w:rPr>
          <w:sz w:val="16"/>
          <w:szCs w:val="16"/>
        </w:rPr>
      </w:pPr>
    </w:p>
    <w:p w14:paraId="08B83E96" w14:textId="5F4936B7" w:rsidR="00B25884" w:rsidRDefault="00B25884" w:rsidP="00B25884">
      <w:pPr>
        <w:ind w:right="-57" w:firstLine="567"/>
        <w:jc w:val="both"/>
      </w:pPr>
      <w:r>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 кроме того, что в данный момент проводятся работы по установлению сервитута на общую площадь 178,81 кв. м (на 1-м этаже 114,81 кв. м, на 2-м этаже 64 кв. м), указанных на планировочном решении</w:t>
      </w:r>
      <w:r w:rsidR="00E363A3">
        <w:t>:</w:t>
      </w:r>
    </w:p>
    <w:p w14:paraId="0D815642" w14:textId="6CFC1A15" w:rsidR="00E363A3" w:rsidRPr="00970D41" w:rsidRDefault="00E363A3" w:rsidP="00E363A3">
      <w:pPr>
        <w:rPr>
          <w:b/>
          <w:noProof/>
        </w:rPr>
      </w:pPr>
      <w:r w:rsidRPr="00970D41">
        <w:rPr>
          <w:b/>
          <w:noProof/>
        </w:rPr>
        <w:t>Сервитут</w:t>
      </w:r>
      <w:r>
        <w:rPr>
          <w:b/>
          <w:noProof/>
        </w:rPr>
        <w:t>:</w:t>
      </w:r>
    </w:p>
    <w:p w14:paraId="35D6DFDE" w14:textId="67614D74" w:rsidR="00E363A3" w:rsidRDefault="00E363A3" w:rsidP="00E363A3">
      <w:pPr>
        <w:tabs>
          <w:tab w:val="left" w:pos="5255"/>
        </w:tabs>
        <w:ind w:left="-1134"/>
        <w:rPr>
          <w:noProof/>
        </w:rPr>
      </w:pPr>
      <w:r>
        <w:rPr>
          <w:noProof/>
        </w:rPr>
        <w:tab/>
      </w:r>
    </w:p>
    <w:p w14:paraId="0F5722D7" w14:textId="77777777" w:rsidR="00E363A3" w:rsidRDefault="00E363A3" w:rsidP="00E363A3">
      <w:r>
        <w:rPr>
          <w:noProof/>
        </w:rPr>
        <w:drawing>
          <wp:inline distT="0" distB="0" distL="0" distR="0" wp14:anchorId="65F1BB8C" wp14:editId="4C23AC9F">
            <wp:extent cx="2320288" cy="1567542"/>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0288" cy="1567542"/>
                    </a:xfrm>
                    <a:prstGeom prst="rect">
                      <a:avLst/>
                    </a:prstGeom>
                    <a:noFill/>
                    <a:ln>
                      <a:noFill/>
                    </a:ln>
                  </pic:spPr>
                </pic:pic>
              </a:graphicData>
            </a:graphic>
          </wp:inline>
        </w:drawing>
      </w:r>
    </w:p>
    <w:tbl>
      <w:tblPr>
        <w:tblW w:w="4253" w:type="dxa"/>
        <w:tblLook w:val="04A0" w:firstRow="1" w:lastRow="0" w:firstColumn="1" w:lastColumn="0" w:noHBand="0" w:noVBand="1"/>
      </w:tblPr>
      <w:tblGrid>
        <w:gridCol w:w="2268"/>
        <w:gridCol w:w="1985"/>
      </w:tblGrid>
      <w:tr w:rsidR="00E363A3" w:rsidRPr="00E363A3" w14:paraId="632D930C" w14:textId="77777777" w:rsidTr="00E363A3">
        <w:trPr>
          <w:trHeight w:val="375"/>
        </w:trPr>
        <w:tc>
          <w:tcPr>
            <w:tcW w:w="4253" w:type="dxa"/>
            <w:gridSpan w:val="2"/>
            <w:tcBorders>
              <w:top w:val="nil"/>
              <w:left w:val="nil"/>
              <w:bottom w:val="single" w:sz="4" w:space="0" w:color="auto"/>
              <w:right w:val="nil"/>
            </w:tcBorders>
            <w:noWrap/>
            <w:vAlign w:val="bottom"/>
            <w:hideMark/>
          </w:tcPr>
          <w:p w14:paraId="1CE047C2" w14:textId="77777777" w:rsidR="00E363A3" w:rsidRPr="00E363A3" w:rsidRDefault="00E363A3" w:rsidP="00A76A7B">
            <w:pPr>
              <w:jc w:val="center"/>
              <w:rPr>
                <w:b/>
                <w:bCs/>
                <w:color w:val="000000"/>
                <w:sz w:val="22"/>
                <w:szCs w:val="22"/>
              </w:rPr>
            </w:pPr>
            <w:r w:rsidRPr="00E363A3">
              <w:rPr>
                <w:b/>
                <w:bCs/>
                <w:color w:val="000000"/>
                <w:sz w:val="22"/>
                <w:szCs w:val="22"/>
              </w:rPr>
              <w:lastRenderedPageBreak/>
              <w:t>1 этаж</w:t>
            </w:r>
          </w:p>
        </w:tc>
      </w:tr>
      <w:tr w:rsidR="00E363A3" w:rsidRPr="00E363A3" w14:paraId="24C4760C" w14:textId="77777777" w:rsidTr="00E363A3">
        <w:trPr>
          <w:trHeight w:val="315"/>
        </w:trPr>
        <w:tc>
          <w:tcPr>
            <w:tcW w:w="2268" w:type="dxa"/>
            <w:tcBorders>
              <w:top w:val="nil"/>
              <w:left w:val="single" w:sz="4" w:space="0" w:color="auto"/>
              <w:bottom w:val="single" w:sz="4" w:space="0" w:color="auto"/>
              <w:right w:val="single" w:sz="4" w:space="0" w:color="auto"/>
            </w:tcBorders>
            <w:shd w:val="clear" w:color="000000" w:fill="C6E0B4"/>
            <w:noWrap/>
            <w:vAlign w:val="bottom"/>
            <w:hideMark/>
          </w:tcPr>
          <w:p w14:paraId="666F2EB0" w14:textId="77777777" w:rsidR="00E363A3" w:rsidRPr="00E363A3" w:rsidRDefault="00E363A3" w:rsidP="00A76A7B">
            <w:pPr>
              <w:rPr>
                <w:b/>
                <w:bCs/>
                <w:color w:val="000000"/>
                <w:sz w:val="22"/>
                <w:szCs w:val="22"/>
              </w:rPr>
            </w:pPr>
            <w:r w:rsidRPr="00E363A3">
              <w:rPr>
                <w:b/>
                <w:bCs/>
                <w:color w:val="000000"/>
                <w:sz w:val="22"/>
                <w:szCs w:val="22"/>
              </w:rPr>
              <w:t>№ помещения</w:t>
            </w:r>
          </w:p>
        </w:tc>
        <w:tc>
          <w:tcPr>
            <w:tcW w:w="1985" w:type="dxa"/>
            <w:tcBorders>
              <w:top w:val="nil"/>
              <w:left w:val="nil"/>
              <w:bottom w:val="single" w:sz="4" w:space="0" w:color="auto"/>
              <w:right w:val="single" w:sz="4" w:space="0" w:color="auto"/>
            </w:tcBorders>
            <w:shd w:val="clear" w:color="000000" w:fill="C6E0B4"/>
            <w:noWrap/>
            <w:vAlign w:val="bottom"/>
            <w:hideMark/>
          </w:tcPr>
          <w:p w14:paraId="525F1564" w14:textId="77777777" w:rsidR="00E363A3" w:rsidRPr="00E363A3" w:rsidRDefault="00E363A3" w:rsidP="00A76A7B">
            <w:pPr>
              <w:rPr>
                <w:b/>
                <w:bCs/>
                <w:color w:val="000000"/>
                <w:sz w:val="22"/>
                <w:szCs w:val="22"/>
              </w:rPr>
            </w:pPr>
            <w:r w:rsidRPr="00E363A3">
              <w:rPr>
                <w:b/>
                <w:bCs/>
                <w:color w:val="000000"/>
                <w:sz w:val="22"/>
                <w:szCs w:val="22"/>
              </w:rPr>
              <w:t>Площадь кв. м</w:t>
            </w:r>
          </w:p>
        </w:tc>
      </w:tr>
      <w:tr w:rsidR="00E363A3" w:rsidRPr="00E363A3" w14:paraId="16157467" w14:textId="77777777" w:rsidTr="00E363A3">
        <w:trPr>
          <w:trHeight w:val="315"/>
        </w:trPr>
        <w:tc>
          <w:tcPr>
            <w:tcW w:w="2268" w:type="dxa"/>
            <w:tcBorders>
              <w:top w:val="nil"/>
              <w:left w:val="single" w:sz="4" w:space="0" w:color="auto"/>
              <w:bottom w:val="single" w:sz="4" w:space="0" w:color="auto"/>
              <w:right w:val="single" w:sz="4" w:space="0" w:color="auto"/>
            </w:tcBorders>
            <w:noWrap/>
            <w:vAlign w:val="bottom"/>
            <w:hideMark/>
          </w:tcPr>
          <w:p w14:paraId="1FF1603C" w14:textId="77777777" w:rsidR="00E363A3" w:rsidRPr="00E363A3" w:rsidRDefault="00E363A3" w:rsidP="00A76A7B">
            <w:pPr>
              <w:rPr>
                <w:color w:val="000000"/>
                <w:sz w:val="22"/>
                <w:szCs w:val="22"/>
              </w:rPr>
            </w:pPr>
            <w:r w:rsidRPr="00E363A3">
              <w:rPr>
                <w:color w:val="000000"/>
                <w:sz w:val="22"/>
                <w:szCs w:val="22"/>
              </w:rPr>
              <w:t>21</w:t>
            </w:r>
          </w:p>
        </w:tc>
        <w:tc>
          <w:tcPr>
            <w:tcW w:w="1985" w:type="dxa"/>
            <w:tcBorders>
              <w:top w:val="nil"/>
              <w:left w:val="nil"/>
              <w:bottom w:val="single" w:sz="4" w:space="0" w:color="auto"/>
              <w:right w:val="single" w:sz="4" w:space="0" w:color="auto"/>
            </w:tcBorders>
            <w:noWrap/>
            <w:vAlign w:val="bottom"/>
            <w:hideMark/>
          </w:tcPr>
          <w:p w14:paraId="0A05A847" w14:textId="77777777" w:rsidR="00E363A3" w:rsidRPr="00E363A3" w:rsidRDefault="00E363A3" w:rsidP="00A76A7B">
            <w:pPr>
              <w:rPr>
                <w:color w:val="000000"/>
                <w:sz w:val="22"/>
                <w:szCs w:val="22"/>
              </w:rPr>
            </w:pPr>
            <w:r w:rsidRPr="00E363A3">
              <w:rPr>
                <w:color w:val="000000"/>
                <w:sz w:val="22"/>
                <w:szCs w:val="22"/>
              </w:rPr>
              <w:t>7,9</w:t>
            </w:r>
          </w:p>
        </w:tc>
      </w:tr>
      <w:tr w:rsidR="00E363A3" w:rsidRPr="00E363A3" w14:paraId="5AF55920" w14:textId="77777777" w:rsidTr="00E363A3">
        <w:trPr>
          <w:trHeight w:val="315"/>
        </w:trPr>
        <w:tc>
          <w:tcPr>
            <w:tcW w:w="2268" w:type="dxa"/>
            <w:tcBorders>
              <w:top w:val="nil"/>
              <w:left w:val="single" w:sz="4" w:space="0" w:color="auto"/>
              <w:bottom w:val="single" w:sz="4" w:space="0" w:color="auto"/>
              <w:right w:val="single" w:sz="4" w:space="0" w:color="auto"/>
            </w:tcBorders>
            <w:noWrap/>
            <w:vAlign w:val="bottom"/>
            <w:hideMark/>
          </w:tcPr>
          <w:p w14:paraId="501F4745" w14:textId="77777777" w:rsidR="00E363A3" w:rsidRPr="00E363A3" w:rsidRDefault="00E363A3" w:rsidP="00A76A7B">
            <w:pPr>
              <w:rPr>
                <w:color w:val="000000"/>
                <w:sz w:val="22"/>
                <w:szCs w:val="22"/>
              </w:rPr>
            </w:pPr>
            <w:r w:rsidRPr="00E363A3">
              <w:rPr>
                <w:color w:val="000000"/>
                <w:sz w:val="22"/>
                <w:szCs w:val="22"/>
              </w:rPr>
              <w:t>ЧП 22</w:t>
            </w:r>
          </w:p>
        </w:tc>
        <w:tc>
          <w:tcPr>
            <w:tcW w:w="1985" w:type="dxa"/>
            <w:tcBorders>
              <w:top w:val="nil"/>
              <w:left w:val="nil"/>
              <w:bottom w:val="single" w:sz="4" w:space="0" w:color="auto"/>
              <w:right w:val="single" w:sz="4" w:space="0" w:color="auto"/>
            </w:tcBorders>
            <w:noWrap/>
            <w:vAlign w:val="bottom"/>
            <w:hideMark/>
          </w:tcPr>
          <w:p w14:paraId="5AFDF037" w14:textId="77777777" w:rsidR="00E363A3" w:rsidRPr="00E363A3" w:rsidRDefault="00E363A3" w:rsidP="00A76A7B">
            <w:pPr>
              <w:rPr>
                <w:color w:val="000000"/>
                <w:sz w:val="22"/>
                <w:szCs w:val="22"/>
              </w:rPr>
            </w:pPr>
            <w:r w:rsidRPr="00E363A3">
              <w:rPr>
                <w:color w:val="000000"/>
                <w:sz w:val="22"/>
                <w:szCs w:val="22"/>
              </w:rPr>
              <w:t>36,01</w:t>
            </w:r>
          </w:p>
        </w:tc>
      </w:tr>
      <w:tr w:rsidR="00E363A3" w:rsidRPr="00E363A3" w14:paraId="4106118A" w14:textId="77777777" w:rsidTr="00E363A3">
        <w:trPr>
          <w:trHeight w:val="315"/>
        </w:trPr>
        <w:tc>
          <w:tcPr>
            <w:tcW w:w="2268" w:type="dxa"/>
            <w:tcBorders>
              <w:top w:val="nil"/>
              <w:left w:val="single" w:sz="4" w:space="0" w:color="auto"/>
              <w:bottom w:val="single" w:sz="4" w:space="0" w:color="auto"/>
              <w:right w:val="single" w:sz="4" w:space="0" w:color="auto"/>
            </w:tcBorders>
            <w:noWrap/>
            <w:vAlign w:val="bottom"/>
            <w:hideMark/>
          </w:tcPr>
          <w:p w14:paraId="11691717" w14:textId="77777777" w:rsidR="00E363A3" w:rsidRPr="00E363A3" w:rsidRDefault="00E363A3" w:rsidP="00A76A7B">
            <w:pPr>
              <w:rPr>
                <w:color w:val="000000"/>
                <w:sz w:val="22"/>
                <w:szCs w:val="22"/>
              </w:rPr>
            </w:pPr>
            <w:r w:rsidRPr="00E363A3">
              <w:rPr>
                <w:color w:val="000000"/>
                <w:sz w:val="22"/>
                <w:szCs w:val="22"/>
              </w:rPr>
              <w:t>23</w:t>
            </w:r>
          </w:p>
        </w:tc>
        <w:tc>
          <w:tcPr>
            <w:tcW w:w="1985" w:type="dxa"/>
            <w:tcBorders>
              <w:top w:val="nil"/>
              <w:left w:val="nil"/>
              <w:bottom w:val="single" w:sz="4" w:space="0" w:color="auto"/>
              <w:right w:val="single" w:sz="4" w:space="0" w:color="auto"/>
            </w:tcBorders>
            <w:noWrap/>
            <w:vAlign w:val="bottom"/>
            <w:hideMark/>
          </w:tcPr>
          <w:p w14:paraId="07A78781" w14:textId="77777777" w:rsidR="00E363A3" w:rsidRPr="00E363A3" w:rsidRDefault="00E363A3" w:rsidP="00A76A7B">
            <w:pPr>
              <w:rPr>
                <w:color w:val="000000"/>
                <w:sz w:val="22"/>
                <w:szCs w:val="22"/>
              </w:rPr>
            </w:pPr>
            <w:r w:rsidRPr="00E363A3">
              <w:rPr>
                <w:color w:val="000000"/>
                <w:sz w:val="22"/>
                <w:szCs w:val="22"/>
              </w:rPr>
              <w:t>43,7</w:t>
            </w:r>
          </w:p>
        </w:tc>
      </w:tr>
      <w:tr w:rsidR="00E363A3" w:rsidRPr="00E363A3" w14:paraId="0FF50F70" w14:textId="77777777" w:rsidTr="00E363A3">
        <w:trPr>
          <w:trHeight w:val="315"/>
        </w:trPr>
        <w:tc>
          <w:tcPr>
            <w:tcW w:w="2268" w:type="dxa"/>
            <w:tcBorders>
              <w:top w:val="nil"/>
              <w:left w:val="single" w:sz="4" w:space="0" w:color="auto"/>
              <w:bottom w:val="single" w:sz="4" w:space="0" w:color="auto"/>
              <w:right w:val="single" w:sz="4" w:space="0" w:color="auto"/>
            </w:tcBorders>
            <w:noWrap/>
            <w:vAlign w:val="bottom"/>
            <w:hideMark/>
          </w:tcPr>
          <w:p w14:paraId="20DBC562" w14:textId="77777777" w:rsidR="00E363A3" w:rsidRPr="00E363A3" w:rsidRDefault="00E363A3" w:rsidP="00A76A7B">
            <w:pPr>
              <w:rPr>
                <w:color w:val="000000"/>
                <w:sz w:val="22"/>
                <w:szCs w:val="22"/>
              </w:rPr>
            </w:pPr>
            <w:r w:rsidRPr="00E363A3">
              <w:rPr>
                <w:color w:val="000000"/>
                <w:sz w:val="22"/>
                <w:szCs w:val="22"/>
              </w:rPr>
              <w:t>18</w:t>
            </w:r>
          </w:p>
        </w:tc>
        <w:tc>
          <w:tcPr>
            <w:tcW w:w="1985" w:type="dxa"/>
            <w:tcBorders>
              <w:top w:val="nil"/>
              <w:left w:val="nil"/>
              <w:bottom w:val="single" w:sz="4" w:space="0" w:color="auto"/>
              <w:right w:val="single" w:sz="4" w:space="0" w:color="auto"/>
            </w:tcBorders>
            <w:noWrap/>
            <w:vAlign w:val="bottom"/>
            <w:hideMark/>
          </w:tcPr>
          <w:p w14:paraId="2A3009CF" w14:textId="77777777" w:rsidR="00E363A3" w:rsidRPr="00E363A3" w:rsidRDefault="00E363A3" w:rsidP="00A76A7B">
            <w:pPr>
              <w:rPr>
                <w:color w:val="000000"/>
                <w:sz w:val="22"/>
                <w:szCs w:val="22"/>
              </w:rPr>
            </w:pPr>
            <w:r w:rsidRPr="00E363A3">
              <w:rPr>
                <w:color w:val="000000"/>
                <w:sz w:val="22"/>
                <w:szCs w:val="22"/>
              </w:rPr>
              <w:t>24,8</w:t>
            </w:r>
          </w:p>
        </w:tc>
      </w:tr>
      <w:tr w:rsidR="00E363A3" w:rsidRPr="00E363A3" w14:paraId="4B629809" w14:textId="77777777" w:rsidTr="00E363A3">
        <w:trPr>
          <w:trHeight w:val="315"/>
        </w:trPr>
        <w:tc>
          <w:tcPr>
            <w:tcW w:w="2268" w:type="dxa"/>
            <w:tcBorders>
              <w:top w:val="nil"/>
              <w:left w:val="single" w:sz="4" w:space="0" w:color="auto"/>
              <w:bottom w:val="nil"/>
              <w:right w:val="single" w:sz="4" w:space="0" w:color="auto"/>
            </w:tcBorders>
            <w:noWrap/>
            <w:vAlign w:val="bottom"/>
            <w:hideMark/>
          </w:tcPr>
          <w:p w14:paraId="475DE8DF" w14:textId="77777777" w:rsidR="00E363A3" w:rsidRPr="00E363A3" w:rsidRDefault="00E363A3" w:rsidP="00A76A7B">
            <w:pPr>
              <w:rPr>
                <w:color w:val="000000"/>
                <w:sz w:val="22"/>
                <w:szCs w:val="22"/>
              </w:rPr>
            </w:pPr>
            <w:r w:rsidRPr="00E363A3">
              <w:rPr>
                <w:color w:val="000000"/>
                <w:sz w:val="22"/>
                <w:szCs w:val="22"/>
              </w:rPr>
              <w:t>19</w:t>
            </w:r>
          </w:p>
        </w:tc>
        <w:tc>
          <w:tcPr>
            <w:tcW w:w="1985" w:type="dxa"/>
            <w:tcBorders>
              <w:top w:val="nil"/>
              <w:left w:val="nil"/>
              <w:bottom w:val="nil"/>
              <w:right w:val="single" w:sz="4" w:space="0" w:color="auto"/>
            </w:tcBorders>
            <w:noWrap/>
            <w:vAlign w:val="bottom"/>
            <w:hideMark/>
          </w:tcPr>
          <w:p w14:paraId="78BB7ACA" w14:textId="77777777" w:rsidR="00E363A3" w:rsidRPr="00E363A3" w:rsidRDefault="00E363A3" w:rsidP="00A76A7B">
            <w:pPr>
              <w:rPr>
                <w:color w:val="000000"/>
                <w:sz w:val="22"/>
                <w:szCs w:val="22"/>
              </w:rPr>
            </w:pPr>
            <w:r w:rsidRPr="00E363A3">
              <w:rPr>
                <w:color w:val="000000"/>
                <w:sz w:val="22"/>
                <w:szCs w:val="22"/>
              </w:rPr>
              <w:t>2,4</w:t>
            </w:r>
          </w:p>
        </w:tc>
      </w:tr>
      <w:tr w:rsidR="00E363A3" w:rsidRPr="00E363A3" w14:paraId="5039ACA3" w14:textId="77777777" w:rsidTr="00E363A3">
        <w:trPr>
          <w:trHeight w:val="315"/>
        </w:trPr>
        <w:tc>
          <w:tcPr>
            <w:tcW w:w="2268" w:type="dxa"/>
            <w:tcBorders>
              <w:top w:val="single" w:sz="4" w:space="0" w:color="auto"/>
              <w:left w:val="single" w:sz="4" w:space="0" w:color="auto"/>
              <w:bottom w:val="single" w:sz="4" w:space="0" w:color="auto"/>
              <w:right w:val="single" w:sz="4" w:space="0" w:color="auto"/>
            </w:tcBorders>
            <w:noWrap/>
            <w:vAlign w:val="bottom"/>
            <w:hideMark/>
          </w:tcPr>
          <w:p w14:paraId="206F6677" w14:textId="77777777" w:rsidR="00E363A3" w:rsidRPr="00E363A3" w:rsidRDefault="00E363A3" w:rsidP="00A76A7B">
            <w:pPr>
              <w:rPr>
                <w:b/>
                <w:bCs/>
                <w:color w:val="000000"/>
                <w:sz w:val="22"/>
                <w:szCs w:val="22"/>
              </w:rPr>
            </w:pPr>
            <w:r w:rsidRPr="00E363A3">
              <w:rPr>
                <w:b/>
                <w:bCs/>
                <w:color w:val="000000"/>
                <w:sz w:val="22"/>
                <w:szCs w:val="22"/>
              </w:rPr>
              <w:t>ИТОГО</w:t>
            </w:r>
          </w:p>
        </w:tc>
        <w:tc>
          <w:tcPr>
            <w:tcW w:w="1985" w:type="dxa"/>
            <w:tcBorders>
              <w:top w:val="single" w:sz="4" w:space="0" w:color="auto"/>
              <w:left w:val="nil"/>
              <w:bottom w:val="single" w:sz="4" w:space="0" w:color="auto"/>
              <w:right w:val="single" w:sz="4" w:space="0" w:color="auto"/>
            </w:tcBorders>
            <w:noWrap/>
            <w:vAlign w:val="bottom"/>
            <w:hideMark/>
          </w:tcPr>
          <w:p w14:paraId="6CBAAADC" w14:textId="77777777" w:rsidR="00E363A3" w:rsidRPr="00E363A3" w:rsidRDefault="00E363A3" w:rsidP="00A76A7B">
            <w:pPr>
              <w:rPr>
                <w:b/>
                <w:bCs/>
                <w:color w:val="000000"/>
                <w:sz w:val="22"/>
                <w:szCs w:val="22"/>
              </w:rPr>
            </w:pPr>
            <w:r w:rsidRPr="00E363A3">
              <w:rPr>
                <w:b/>
                <w:bCs/>
                <w:color w:val="000000"/>
                <w:sz w:val="22"/>
                <w:szCs w:val="22"/>
              </w:rPr>
              <w:t>114,81</w:t>
            </w:r>
          </w:p>
        </w:tc>
      </w:tr>
    </w:tbl>
    <w:p w14:paraId="4FA0C6A6" w14:textId="77777777" w:rsidR="00E363A3" w:rsidRPr="00E363A3" w:rsidRDefault="00E363A3" w:rsidP="00E363A3">
      <w:pPr>
        <w:ind w:left="-1134"/>
      </w:pPr>
    </w:p>
    <w:p w14:paraId="1F45C0B5" w14:textId="77777777" w:rsidR="00B25884" w:rsidRPr="00B25884" w:rsidRDefault="00B25884" w:rsidP="00B25884">
      <w:pPr>
        <w:ind w:right="-57" w:firstLine="567"/>
        <w:jc w:val="both"/>
        <w:rPr>
          <w:b/>
          <w:bCs/>
        </w:rPr>
      </w:pPr>
      <w:r w:rsidRPr="00B25884">
        <w:rPr>
          <w:b/>
          <w:bCs/>
        </w:rPr>
        <w:t>На Объекте имеются следующие ограничения:</w:t>
      </w:r>
    </w:p>
    <w:p w14:paraId="51FEACC8" w14:textId="77777777" w:rsidR="00B25884" w:rsidRDefault="00B25884" w:rsidP="00B25884">
      <w:pPr>
        <w:ind w:right="-57" w:firstLine="567"/>
        <w:jc w:val="both"/>
      </w:pPr>
      <w:r>
        <w:t>- На Объектах отсутствует механическая вентиляция и кондиционирование.</w:t>
      </w:r>
    </w:p>
    <w:p w14:paraId="2F3B20A1" w14:textId="77777777" w:rsidR="00E363A3" w:rsidRDefault="00B25884" w:rsidP="00B25884">
      <w:pPr>
        <w:ind w:right="-57" w:firstLine="567"/>
        <w:jc w:val="both"/>
      </w:pPr>
      <w:r>
        <w:t>-На втором этаже здания размещена эвакуационная дверь, предназначенная исключительно для обеспечения безопасной эвакуации персонала и посетителей в случае чрезвычайной ситуации. Арендодателю и арендаторам категорически запрещено закрывать, загромождать или иным образом препятствовать свободному доступу к данной двери. Нарушение данного требования повлечет ответственность согласно действующему законодательству. В Приложении № 2 указан план эвакуации.</w:t>
      </w:r>
    </w:p>
    <w:p w14:paraId="404D2BA4" w14:textId="77777777" w:rsidR="00E363A3" w:rsidRDefault="00E363A3" w:rsidP="00E363A3">
      <w:r>
        <w:rPr>
          <w:noProof/>
        </w:rPr>
        <w:drawing>
          <wp:inline distT="0" distB="0" distL="0" distR="0" wp14:anchorId="157008AF" wp14:editId="79945F94">
            <wp:extent cx="2909455" cy="2434187"/>
            <wp:effectExtent l="0" t="0" r="571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7675" cy="2457797"/>
                    </a:xfrm>
                    <a:prstGeom prst="rect">
                      <a:avLst/>
                    </a:prstGeom>
                    <a:noFill/>
                    <a:ln>
                      <a:noFill/>
                    </a:ln>
                  </pic:spPr>
                </pic:pic>
              </a:graphicData>
            </a:graphic>
          </wp:inline>
        </w:drawing>
      </w:r>
    </w:p>
    <w:tbl>
      <w:tblPr>
        <w:tblW w:w="4253" w:type="dxa"/>
        <w:tblLook w:val="04A0" w:firstRow="1" w:lastRow="0" w:firstColumn="1" w:lastColumn="0" w:noHBand="0" w:noVBand="1"/>
      </w:tblPr>
      <w:tblGrid>
        <w:gridCol w:w="2127"/>
        <w:gridCol w:w="2126"/>
      </w:tblGrid>
      <w:tr w:rsidR="00E363A3" w:rsidRPr="00E363A3" w14:paraId="0DD21239" w14:textId="77777777" w:rsidTr="00E363A3">
        <w:trPr>
          <w:trHeight w:val="375"/>
        </w:trPr>
        <w:tc>
          <w:tcPr>
            <w:tcW w:w="4253" w:type="dxa"/>
            <w:gridSpan w:val="2"/>
            <w:tcBorders>
              <w:top w:val="nil"/>
              <w:left w:val="nil"/>
              <w:bottom w:val="single" w:sz="4" w:space="0" w:color="auto"/>
              <w:right w:val="nil"/>
            </w:tcBorders>
            <w:noWrap/>
            <w:vAlign w:val="bottom"/>
            <w:hideMark/>
          </w:tcPr>
          <w:p w14:paraId="6B8FFC61" w14:textId="77777777" w:rsidR="00E363A3" w:rsidRPr="00E363A3" w:rsidRDefault="00E363A3" w:rsidP="00A76A7B">
            <w:pPr>
              <w:jc w:val="center"/>
              <w:rPr>
                <w:b/>
                <w:bCs/>
                <w:color w:val="000000"/>
                <w:sz w:val="22"/>
                <w:szCs w:val="22"/>
              </w:rPr>
            </w:pPr>
            <w:r w:rsidRPr="00E363A3">
              <w:rPr>
                <w:b/>
                <w:bCs/>
                <w:color w:val="000000"/>
                <w:sz w:val="22"/>
                <w:szCs w:val="22"/>
              </w:rPr>
              <w:t>2 этаж</w:t>
            </w:r>
          </w:p>
        </w:tc>
      </w:tr>
      <w:tr w:rsidR="00E363A3" w:rsidRPr="00E363A3" w14:paraId="26597617" w14:textId="77777777" w:rsidTr="00E363A3">
        <w:trPr>
          <w:trHeight w:val="315"/>
        </w:trPr>
        <w:tc>
          <w:tcPr>
            <w:tcW w:w="2127" w:type="dxa"/>
            <w:tcBorders>
              <w:top w:val="nil"/>
              <w:left w:val="single" w:sz="4" w:space="0" w:color="auto"/>
              <w:bottom w:val="single" w:sz="4" w:space="0" w:color="auto"/>
              <w:right w:val="single" w:sz="4" w:space="0" w:color="auto"/>
            </w:tcBorders>
            <w:shd w:val="clear" w:color="000000" w:fill="C6E0B4"/>
            <w:noWrap/>
            <w:vAlign w:val="bottom"/>
            <w:hideMark/>
          </w:tcPr>
          <w:p w14:paraId="4F11C748" w14:textId="77777777" w:rsidR="00E363A3" w:rsidRPr="00E363A3" w:rsidRDefault="00E363A3" w:rsidP="00A76A7B">
            <w:pPr>
              <w:rPr>
                <w:b/>
                <w:bCs/>
                <w:color w:val="000000"/>
                <w:sz w:val="22"/>
                <w:szCs w:val="22"/>
              </w:rPr>
            </w:pPr>
            <w:r w:rsidRPr="00E363A3">
              <w:rPr>
                <w:b/>
                <w:bCs/>
                <w:color w:val="000000"/>
                <w:sz w:val="22"/>
                <w:szCs w:val="22"/>
              </w:rPr>
              <w:t>№ помещения</w:t>
            </w:r>
          </w:p>
        </w:tc>
        <w:tc>
          <w:tcPr>
            <w:tcW w:w="2126" w:type="dxa"/>
            <w:tcBorders>
              <w:top w:val="nil"/>
              <w:left w:val="nil"/>
              <w:bottom w:val="single" w:sz="4" w:space="0" w:color="auto"/>
              <w:right w:val="single" w:sz="4" w:space="0" w:color="auto"/>
            </w:tcBorders>
            <w:shd w:val="clear" w:color="000000" w:fill="C6E0B4"/>
            <w:noWrap/>
            <w:vAlign w:val="bottom"/>
            <w:hideMark/>
          </w:tcPr>
          <w:p w14:paraId="7817064B" w14:textId="77777777" w:rsidR="00E363A3" w:rsidRPr="00E363A3" w:rsidRDefault="00E363A3" w:rsidP="00A76A7B">
            <w:pPr>
              <w:rPr>
                <w:b/>
                <w:bCs/>
                <w:color w:val="000000"/>
                <w:sz w:val="22"/>
                <w:szCs w:val="22"/>
              </w:rPr>
            </w:pPr>
            <w:r w:rsidRPr="00E363A3">
              <w:rPr>
                <w:b/>
                <w:bCs/>
                <w:color w:val="000000"/>
                <w:sz w:val="22"/>
                <w:szCs w:val="22"/>
              </w:rPr>
              <w:t>Площадь кв. м</w:t>
            </w:r>
          </w:p>
        </w:tc>
      </w:tr>
      <w:tr w:rsidR="00E363A3" w:rsidRPr="00E363A3" w14:paraId="28421388" w14:textId="77777777" w:rsidTr="00E363A3">
        <w:trPr>
          <w:trHeight w:val="315"/>
        </w:trPr>
        <w:tc>
          <w:tcPr>
            <w:tcW w:w="2127" w:type="dxa"/>
            <w:tcBorders>
              <w:top w:val="nil"/>
              <w:left w:val="single" w:sz="4" w:space="0" w:color="auto"/>
              <w:bottom w:val="single" w:sz="4" w:space="0" w:color="auto"/>
              <w:right w:val="single" w:sz="4" w:space="0" w:color="auto"/>
            </w:tcBorders>
            <w:noWrap/>
            <w:vAlign w:val="bottom"/>
            <w:hideMark/>
          </w:tcPr>
          <w:p w14:paraId="51141A29" w14:textId="77777777" w:rsidR="00E363A3" w:rsidRPr="00E363A3" w:rsidRDefault="00E363A3" w:rsidP="00A76A7B">
            <w:pPr>
              <w:rPr>
                <w:color w:val="000000"/>
                <w:sz w:val="22"/>
                <w:szCs w:val="22"/>
              </w:rPr>
            </w:pPr>
            <w:r w:rsidRPr="00E363A3">
              <w:rPr>
                <w:color w:val="000000"/>
                <w:sz w:val="22"/>
                <w:szCs w:val="22"/>
              </w:rPr>
              <w:t>24</w:t>
            </w:r>
          </w:p>
        </w:tc>
        <w:tc>
          <w:tcPr>
            <w:tcW w:w="2126" w:type="dxa"/>
            <w:tcBorders>
              <w:top w:val="nil"/>
              <w:left w:val="nil"/>
              <w:bottom w:val="single" w:sz="4" w:space="0" w:color="auto"/>
              <w:right w:val="single" w:sz="4" w:space="0" w:color="auto"/>
            </w:tcBorders>
            <w:noWrap/>
            <w:vAlign w:val="bottom"/>
            <w:hideMark/>
          </w:tcPr>
          <w:p w14:paraId="0B3C6D84" w14:textId="77777777" w:rsidR="00E363A3" w:rsidRPr="00E363A3" w:rsidRDefault="00E363A3" w:rsidP="00A76A7B">
            <w:pPr>
              <w:rPr>
                <w:color w:val="000000"/>
                <w:sz w:val="22"/>
                <w:szCs w:val="22"/>
              </w:rPr>
            </w:pPr>
            <w:r w:rsidRPr="00E363A3">
              <w:rPr>
                <w:color w:val="000000"/>
                <w:sz w:val="22"/>
                <w:szCs w:val="22"/>
              </w:rPr>
              <w:t>22,3</w:t>
            </w:r>
          </w:p>
        </w:tc>
      </w:tr>
      <w:tr w:rsidR="00E363A3" w:rsidRPr="00E363A3" w14:paraId="1683CF51" w14:textId="77777777" w:rsidTr="00E363A3">
        <w:trPr>
          <w:trHeight w:val="315"/>
        </w:trPr>
        <w:tc>
          <w:tcPr>
            <w:tcW w:w="2127" w:type="dxa"/>
            <w:tcBorders>
              <w:top w:val="nil"/>
              <w:left w:val="single" w:sz="4" w:space="0" w:color="auto"/>
              <w:bottom w:val="single" w:sz="4" w:space="0" w:color="auto"/>
              <w:right w:val="single" w:sz="4" w:space="0" w:color="auto"/>
            </w:tcBorders>
            <w:noWrap/>
            <w:vAlign w:val="bottom"/>
            <w:hideMark/>
          </w:tcPr>
          <w:p w14:paraId="09F41330" w14:textId="77777777" w:rsidR="00E363A3" w:rsidRPr="00E363A3" w:rsidRDefault="00E363A3" w:rsidP="00A76A7B">
            <w:pPr>
              <w:rPr>
                <w:color w:val="000000"/>
                <w:sz w:val="22"/>
                <w:szCs w:val="22"/>
              </w:rPr>
            </w:pPr>
            <w:r w:rsidRPr="00E363A3">
              <w:rPr>
                <w:color w:val="000000"/>
                <w:sz w:val="22"/>
                <w:szCs w:val="22"/>
              </w:rPr>
              <w:t>43</w:t>
            </w:r>
          </w:p>
        </w:tc>
        <w:tc>
          <w:tcPr>
            <w:tcW w:w="2126" w:type="dxa"/>
            <w:tcBorders>
              <w:top w:val="nil"/>
              <w:left w:val="nil"/>
              <w:bottom w:val="single" w:sz="4" w:space="0" w:color="auto"/>
              <w:right w:val="single" w:sz="4" w:space="0" w:color="auto"/>
            </w:tcBorders>
            <w:noWrap/>
            <w:vAlign w:val="bottom"/>
            <w:hideMark/>
          </w:tcPr>
          <w:p w14:paraId="7390D68D" w14:textId="77777777" w:rsidR="00E363A3" w:rsidRPr="00E363A3" w:rsidRDefault="00E363A3" w:rsidP="00A76A7B">
            <w:pPr>
              <w:rPr>
                <w:color w:val="000000"/>
                <w:sz w:val="22"/>
                <w:szCs w:val="22"/>
              </w:rPr>
            </w:pPr>
            <w:r w:rsidRPr="00E363A3">
              <w:rPr>
                <w:color w:val="000000"/>
                <w:sz w:val="22"/>
                <w:szCs w:val="22"/>
              </w:rPr>
              <w:t>41,7</w:t>
            </w:r>
          </w:p>
        </w:tc>
      </w:tr>
      <w:tr w:rsidR="00E363A3" w:rsidRPr="00E363A3" w14:paraId="4B0D6522" w14:textId="77777777" w:rsidTr="00E363A3">
        <w:trPr>
          <w:trHeight w:val="315"/>
        </w:trPr>
        <w:tc>
          <w:tcPr>
            <w:tcW w:w="2127" w:type="dxa"/>
            <w:tcBorders>
              <w:top w:val="nil"/>
              <w:left w:val="single" w:sz="4" w:space="0" w:color="auto"/>
              <w:bottom w:val="single" w:sz="4" w:space="0" w:color="auto"/>
              <w:right w:val="single" w:sz="4" w:space="0" w:color="auto"/>
            </w:tcBorders>
            <w:noWrap/>
            <w:vAlign w:val="bottom"/>
            <w:hideMark/>
          </w:tcPr>
          <w:p w14:paraId="59B52613" w14:textId="77777777" w:rsidR="00E363A3" w:rsidRPr="00E363A3" w:rsidRDefault="00E363A3" w:rsidP="00A76A7B">
            <w:pPr>
              <w:rPr>
                <w:b/>
                <w:bCs/>
                <w:color w:val="000000"/>
                <w:sz w:val="22"/>
                <w:szCs w:val="22"/>
              </w:rPr>
            </w:pPr>
            <w:r w:rsidRPr="00E363A3">
              <w:rPr>
                <w:b/>
                <w:bCs/>
                <w:color w:val="000000"/>
                <w:sz w:val="22"/>
                <w:szCs w:val="22"/>
              </w:rPr>
              <w:t>ИТОГО</w:t>
            </w:r>
          </w:p>
        </w:tc>
        <w:tc>
          <w:tcPr>
            <w:tcW w:w="2126" w:type="dxa"/>
            <w:tcBorders>
              <w:top w:val="nil"/>
              <w:left w:val="nil"/>
              <w:bottom w:val="single" w:sz="4" w:space="0" w:color="auto"/>
              <w:right w:val="single" w:sz="4" w:space="0" w:color="auto"/>
            </w:tcBorders>
            <w:noWrap/>
            <w:vAlign w:val="bottom"/>
            <w:hideMark/>
          </w:tcPr>
          <w:p w14:paraId="158283F7" w14:textId="77777777" w:rsidR="00E363A3" w:rsidRPr="00E363A3" w:rsidRDefault="00E363A3" w:rsidP="00A76A7B">
            <w:pPr>
              <w:rPr>
                <w:b/>
                <w:bCs/>
                <w:color w:val="000000"/>
                <w:sz w:val="22"/>
                <w:szCs w:val="22"/>
              </w:rPr>
            </w:pPr>
            <w:r w:rsidRPr="00E363A3">
              <w:rPr>
                <w:b/>
                <w:bCs/>
                <w:color w:val="000000"/>
                <w:sz w:val="22"/>
                <w:szCs w:val="22"/>
              </w:rPr>
              <w:t>64</w:t>
            </w:r>
          </w:p>
        </w:tc>
      </w:tr>
    </w:tbl>
    <w:p w14:paraId="5BEDB15A" w14:textId="77777777" w:rsidR="00E363A3" w:rsidRPr="00E363A3" w:rsidRDefault="00E363A3" w:rsidP="00E363A3"/>
    <w:p w14:paraId="48B9A808" w14:textId="1E5166B2" w:rsidR="00E363A3" w:rsidRPr="00E363A3" w:rsidRDefault="00E363A3" w:rsidP="00E363A3">
      <w:pPr>
        <w:rPr>
          <w:bCs/>
          <w:i/>
          <w:iCs/>
        </w:rPr>
      </w:pPr>
      <w:r w:rsidRPr="00E363A3">
        <w:rPr>
          <w:bCs/>
          <w:i/>
          <w:iCs/>
        </w:rPr>
        <w:t>Итого площадь сервитута составляет 178,81 кв. м</w:t>
      </w:r>
    </w:p>
    <w:p w14:paraId="1048DED9" w14:textId="77777777" w:rsidR="00E363A3" w:rsidRDefault="00E363A3" w:rsidP="00B25884">
      <w:pPr>
        <w:ind w:right="-57" w:firstLine="567"/>
        <w:jc w:val="both"/>
      </w:pPr>
    </w:p>
    <w:p w14:paraId="50A9ABFE" w14:textId="5A8D99BB" w:rsidR="0005653B" w:rsidRDefault="0005653B" w:rsidP="0005653B">
      <w:pPr>
        <w:ind w:firstLine="708"/>
        <w:jc w:val="center"/>
        <w:rPr>
          <w:bCs/>
        </w:rPr>
      </w:pPr>
      <w:r w:rsidRPr="00FA5F54">
        <w:rPr>
          <w:b/>
          <w:bCs/>
        </w:rPr>
        <w:t xml:space="preserve">Время проведения аукциона с </w:t>
      </w:r>
      <w:r w:rsidR="008E550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550F">
        <w:rPr>
          <w:b/>
          <w:bCs/>
        </w:rPr>
        <w:t>09</w:t>
      </w:r>
      <w:r w:rsidRPr="00FA5F54">
        <w:rPr>
          <w:b/>
          <w:bCs/>
        </w:rPr>
        <w:t xml:space="preserve">:00 ч. </w:t>
      </w:r>
      <w:r w:rsidRPr="00FA5F54">
        <w:rPr>
          <w:bCs/>
        </w:rPr>
        <w:t xml:space="preserve">(время московское) </w:t>
      </w:r>
    </w:p>
    <w:p w14:paraId="0D931ABB" w14:textId="77777777" w:rsidR="00E363A3" w:rsidRPr="00FA5F54" w:rsidRDefault="00E363A3" w:rsidP="0005653B">
      <w:pPr>
        <w:ind w:firstLine="708"/>
        <w:jc w:val="center"/>
        <w:rPr>
          <w:bCs/>
        </w:rPr>
      </w:pPr>
    </w:p>
    <w:p w14:paraId="2ADABBC8" w14:textId="77777777" w:rsidR="00E363A3" w:rsidRPr="00E363A3" w:rsidRDefault="002F20DF" w:rsidP="00E363A3">
      <w:pPr>
        <w:pStyle w:val="ad"/>
        <w:tabs>
          <w:tab w:val="left" w:pos="8505"/>
        </w:tabs>
        <w:ind w:firstLine="720"/>
        <w:jc w:val="both"/>
        <w:rPr>
          <w:rFonts w:ascii="Times New Roman" w:hAnsi="Times New Roman"/>
          <w:bCs/>
          <w:sz w:val="24"/>
          <w:szCs w:val="24"/>
          <w:lang w:eastAsia="ru-RU"/>
        </w:rPr>
      </w:pPr>
      <w:r w:rsidRPr="002F20DF">
        <w:rPr>
          <w:rFonts w:ascii="Times New Roman" w:hAnsi="Times New Roman"/>
          <w:b/>
          <w:sz w:val="24"/>
          <w:szCs w:val="24"/>
          <w:lang w:eastAsia="ru-RU"/>
        </w:rPr>
        <w:t>Начальная цена продажи Объект</w:t>
      </w:r>
      <w:r>
        <w:rPr>
          <w:rFonts w:ascii="Times New Roman" w:hAnsi="Times New Roman"/>
          <w:b/>
          <w:sz w:val="24"/>
          <w:szCs w:val="24"/>
          <w:lang w:eastAsia="ru-RU"/>
        </w:rPr>
        <w:t>ов</w:t>
      </w:r>
      <w:r w:rsidRPr="002F20DF">
        <w:rPr>
          <w:rFonts w:ascii="Times New Roman" w:hAnsi="Times New Roman"/>
          <w:bCs/>
          <w:sz w:val="24"/>
          <w:szCs w:val="24"/>
          <w:lang w:eastAsia="ru-RU"/>
        </w:rPr>
        <w:t xml:space="preserve"> устанавливается в размере </w:t>
      </w:r>
      <w:r w:rsidR="00E363A3" w:rsidRPr="00E363A3">
        <w:rPr>
          <w:rFonts w:ascii="Times New Roman" w:hAnsi="Times New Roman"/>
          <w:bCs/>
          <w:sz w:val="24"/>
          <w:szCs w:val="24"/>
          <w:lang w:eastAsia="ru-RU"/>
        </w:rPr>
        <w:t>48 829 873,11 (Сорок восемь миллионов восемьсот двадцать девять тысяч восемьсот семьдесят три) рубля 11 копеек, кроме того НДС (22 %) 10 742 572,09 (Десять тысяч семьсот сорок две тысячи пятьсот семьдесят два) рубля 09 копеек, всего с учетом НДС 59 572 445,20 (Пятьдесят девять миллионов пятьсот семьдесят две тысячи четыреста сорок пять) рублей 20 копеек и включает в себя:</w:t>
      </w:r>
    </w:p>
    <w:p w14:paraId="24629E95" w14:textId="77777777" w:rsidR="00E363A3" w:rsidRPr="00E363A3" w:rsidRDefault="00E363A3" w:rsidP="00E363A3">
      <w:pPr>
        <w:pStyle w:val="ad"/>
        <w:tabs>
          <w:tab w:val="left" w:pos="8505"/>
        </w:tabs>
        <w:ind w:firstLine="720"/>
        <w:jc w:val="both"/>
        <w:rPr>
          <w:rFonts w:ascii="Times New Roman" w:hAnsi="Times New Roman"/>
          <w:bCs/>
          <w:sz w:val="24"/>
          <w:szCs w:val="24"/>
          <w:lang w:eastAsia="ru-RU"/>
        </w:rPr>
      </w:pPr>
      <w:r w:rsidRPr="00E363A3">
        <w:rPr>
          <w:rFonts w:ascii="Times New Roman" w:hAnsi="Times New Roman"/>
          <w:bCs/>
          <w:sz w:val="24"/>
          <w:szCs w:val="24"/>
          <w:lang w:eastAsia="ru-RU"/>
        </w:rPr>
        <w:t xml:space="preserve">- Объект 1 стоимостью 23 972 525,12 (Двадцать три миллиона девятьсот семьдесят две тысячи пятьсот двадцать пять) рублей 12 копеек, в том числе НДС 22%; </w:t>
      </w:r>
    </w:p>
    <w:p w14:paraId="766A7312" w14:textId="77777777" w:rsidR="00E363A3" w:rsidRPr="00E363A3" w:rsidRDefault="00E363A3" w:rsidP="00E363A3">
      <w:pPr>
        <w:pStyle w:val="ad"/>
        <w:tabs>
          <w:tab w:val="left" w:pos="8505"/>
        </w:tabs>
        <w:ind w:firstLine="720"/>
        <w:jc w:val="both"/>
        <w:rPr>
          <w:rFonts w:ascii="Times New Roman" w:hAnsi="Times New Roman"/>
          <w:bCs/>
          <w:sz w:val="24"/>
          <w:szCs w:val="24"/>
          <w:lang w:eastAsia="ru-RU"/>
        </w:rPr>
      </w:pPr>
      <w:r w:rsidRPr="00E363A3">
        <w:rPr>
          <w:rFonts w:ascii="Times New Roman" w:hAnsi="Times New Roman"/>
          <w:bCs/>
          <w:sz w:val="24"/>
          <w:szCs w:val="24"/>
          <w:lang w:eastAsia="ru-RU"/>
        </w:rPr>
        <w:t>- Объект 2 стоимостью 35 599 920,08 (Тридцать пять миллионов пятьсот девяносто девять тысяч девятьсот двадцать) рублей 08 копеек, в том числе НДС 22%.</w:t>
      </w:r>
    </w:p>
    <w:p w14:paraId="42D968E4" w14:textId="025541F4"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lastRenderedPageBreak/>
        <w:t xml:space="preserve">Сумма задатка: </w:t>
      </w:r>
      <w:r w:rsidR="003B6EEC" w:rsidRPr="003B6EEC">
        <w:rPr>
          <w:rFonts w:ascii="Times New Roman" w:hAnsi="Times New Roman"/>
          <w:bCs/>
          <w:sz w:val="24"/>
          <w:szCs w:val="24"/>
          <w:lang w:eastAsia="ru-RU"/>
        </w:rPr>
        <w:t xml:space="preserve">Сумма задатка устанавливается в размере </w:t>
      </w:r>
      <w:r w:rsidR="002C4D69" w:rsidRPr="002C4D69">
        <w:rPr>
          <w:rFonts w:ascii="Times New Roman" w:hAnsi="Times New Roman"/>
          <w:bCs/>
          <w:sz w:val="24"/>
          <w:szCs w:val="24"/>
          <w:lang w:eastAsia="ru-RU"/>
        </w:rPr>
        <w:t>5 957 245,00 (Пять миллионов девятьсот пятьдесят семь тысяч двести сорок пять) рублей 00 копеек, НДС не облагается</w:t>
      </w:r>
      <w:r w:rsidR="00D41F54" w:rsidRPr="00FA5F54">
        <w:rPr>
          <w:rFonts w:ascii="Times New Roman" w:hAnsi="Times New Roman"/>
          <w:sz w:val="24"/>
          <w:szCs w:val="24"/>
        </w:rPr>
        <w:t>.</w:t>
      </w:r>
    </w:p>
    <w:p w14:paraId="6343107C" w14:textId="7D4D79F8" w:rsidR="003D309D" w:rsidRDefault="0036512E" w:rsidP="003F552E">
      <w:pPr>
        <w:ind w:right="-57"/>
        <w:contextualSpacing/>
        <w:jc w:val="both"/>
      </w:pPr>
      <w:r w:rsidRPr="00FA5F54">
        <w:rPr>
          <w:b/>
        </w:rPr>
        <w:t>Шаг</w:t>
      </w:r>
      <w:r w:rsidR="007C5D38" w:rsidRPr="00FA5F54">
        <w:rPr>
          <w:b/>
        </w:rPr>
        <w:t xml:space="preserve"> на повышение</w:t>
      </w:r>
      <w:r w:rsidRPr="00FA5F54">
        <w:rPr>
          <w:b/>
        </w:rPr>
        <w:t xml:space="preserve">: </w:t>
      </w:r>
      <w:r w:rsidR="002C4D69" w:rsidRPr="002C4D69">
        <w:t>595 724,45 (Пятьсот девяносто пять тысяч семьсот двадцать четыре) рубля 45 копеек</w:t>
      </w:r>
      <w:r w:rsidR="00F605EC">
        <w:t>.</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5007E57A" w14:textId="1BE38975"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sidR="00C93263">
        <w:rPr>
          <w:color w:val="000000"/>
        </w:rPr>
        <w:t>Иркутске</w:t>
      </w:r>
      <w:r w:rsidRPr="00213D65">
        <w:rPr>
          <w:color w:val="000000"/>
        </w:rPr>
        <w:t xml:space="preserve"> по адресу: 66</w:t>
      </w:r>
      <w:r w:rsidR="00C93263">
        <w:rPr>
          <w:color w:val="000000"/>
        </w:rPr>
        <w:t>40</w:t>
      </w:r>
      <w:r w:rsidR="00E22CC8">
        <w:rPr>
          <w:color w:val="000000"/>
        </w:rPr>
        <w:t>25</w:t>
      </w:r>
      <w:r w:rsidRPr="00213D65">
        <w:rPr>
          <w:color w:val="000000"/>
        </w:rPr>
        <w:t xml:space="preserve">, г. </w:t>
      </w:r>
      <w:r w:rsidR="00E22CC8">
        <w:rPr>
          <w:color w:val="000000"/>
        </w:rPr>
        <w:t>Иркутск</w:t>
      </w:r>
      <w:r w:rsidRPr="00213D65">
        <w:rPr>
          <w:color w:val="000000"/>
        </w:rPr>
        <w:t>, ул.</w:t>
      </w:r>
      <w:r w:rsidR="00AF052D">
        <w:rPr>
          <w:color w:val="000000"/>
        </w:rPr>
        <w:t xml:space="preserve"> </w:t>
      </w:r>
      <w:r w:rsidR="006D593E">
        <w:rPr>
          <w:color w:val="000000"/>
        </w:rPr>
        <w:t>Степана Разина</w:t>
      </w:r>
      <w:r w:rsidRPr="00213D65">
        <w:rPr>
          <w:color w:val="000000"/>
        </w:rPr>
        <w:t>, д.</w:t>
      </w:r>
      <w:r w:rsidR="006D593E">
        <w:rPr>
          <w:color w:val="000000"/>
        </w:rPr>
        <w:t>27</w:t>
      </w:r>
      <w:r w:rsidR="00E22CC8">
        <w:rPr>
          <w:color w:val="000000"/>
        </w:rPr>
        <w:t xml:space="preserve">, оф. </w:t>
      </w:r>
      <w:r w:rsidR="006D593E">
        <w:rPr>
          <w:color w:val="000000"/>
        </w:rPr>
        <w:t>33</w:t>
      </w:r>
      <w:r w:rsidRPr="00213D65">
        <w:rPr>
          <w:color w:val="000000"/>
        </w:rPr>
        <w:t xml:space="preserve">, тел. </w:t>
      </w:r>
      <w:r w:rsidR="006D593E">
        <w:rPr>
          <w:color w:val="000000"/>
        </w:rPr>
        <w:t>8</w:t>
      </w:r>
      <w:r w:rsidR="006D593E" w:rsidRPr="006D593E">
        <w:rPr>
          <w:color w:val="000000"/>
        </w:rPr>
        <w:t xml:space="preserve"> (967) 246-44-37</w:t>
      </w:r>
      <w:r w:rsidRPr="00213D65">
        <w:rPr>
          <w:color w:val="000000"/>
        </w:rPr>
        <w:t xml:space="preserve">, </w:t>
      </w:r>
      <w:r w:rsidR="00E22CC8">
        <w:rPr>
          <w:color w:val="000000"/>
        </w:rPr>
        <w:t>8(914) 917-00-46</w:t>
      </w:r>
      <w:r w:rsidRPr="00213D65">
        <w:rPr>
          <w:color w:val="000000"/>
        </w:rPr>
        <w:t xml:space="preserve">, </w:t>
      </w:r>
      <w:hyperlink r:id="rId12" w:history="1">
        <w:r w:rsidR="00E22CC8" w:rsidRPr="00E22CC8">
          <w:t xml:space="preserve"> </w:t>
        </w:r>
        <w:r w:rsidR="00E22CC8" w:rsidRPr="00E22CC8">
          <w:rPr>
            <w:rStyle w:val="af4"/>
          </w:rPr>
          <w:t>irkutsk@auction-house.ru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E22CC8">
        <w:rPr>
          <w:color w:val="000000"/>
        </w:rPr>
        <w:t>Иркутск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3"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lastRenderedPageBreak/>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4"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lastRenderedPageBreak/>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6E635201"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5"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7"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lastRenderedPageBreak/>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02E7024B"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142A6F">
        <w:rPr>
          <w:b/>
          <w:bCs/>
        </w:rPr>
        <w:t>20</w:t>
      </w:r>
      <w:r w:rsidRPr="004A17B6">
        <w:rPr>
          <w:b/>
          <w:bCs/>
        </w:rPr>
        <w:t xml:space="preserve"> (</w:t>
      </w:r>
      <w:r w:rsidR="00142A6F">
        <w:rPr>
          <w:b/>
          <w:bCs/>
        </w:rPr>
        <w:t>Двадцати</w:t>
      </w:r>
      <w:r w:rsidRPr="004A17B6">
        <w:rPr>
          <w:b/>
          <w:bCs/>
        </w:rPr>
        <w:t>) рабочих дней с даты подведения итогов</w:t>
      </w:r>
      <w:r>
        <w:t xml:space="preserve">. </w:t>
      </w:r>
      <w:bookmarkStart w:id="1" w:name="_Hlk128477405"/>
    </w:p>
    <w:bookmarkEnd w:id="1"/>
    <w:p w14:paraId="5E71CF0E" w14:textId="7E8D9E1D"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142A6F">
        <w:rPr>
          <w:b/>
          <w:bCs/>
        </w:rPr>
        <w:t>20</w:t>
      </w:r>
      <w:r w:rsidRPr="004A17B6">
        <w:rPr>
          <w:b/>
          <w:bCs/>
        </w:rPr>
        <w:t xml:space="preserve"> (</w:t>
      </w:r>
      <w:r w:rsidR="00142A6F">
        <w:rPr>
          <w:b/>
          <w:bCs/>
        </w:rPr>
        <w:t>Двадцати</w:t>
      </w:r>
      <w:r w:rsidRPr="004A17B6">
        <w:rPr>
          <w:b/>
          <w:bCs/>
        </w:rPr>
        <w:t>) рабочих дней с даты признания аукциона несостоявшимися.</w:t>
      </w:r>
      <w:r w:rsidRPr="003D309D">
        <w:t xml:space="preserve"> </w:t>
      </w:r>
    </w:p>
    <w:p w14:paraId="4F212AB8" w14:textId="155300B9"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w:t>
      </w:r>
      <w:r w:rsidR="00CE7087">
        <w:rPr>
          <w:rFonts w:ascii="Times New Roman" w:hAnsi="Times New Roman"/>
          <w:b/>
          <w:bCs/>
          <w:sz w:val="24"/>
          <w:szCs w:val="24"/>
        </w:rPr>
        <w:t>день подписания</w:t>
      </w:r>
      <w:r w:rsidRPr="00D4540C">
        <w:rPr>
          <w:rFonts w:ascii="Times New Roman" w:hAnsi="Times New Roman"/>
          <w:b/>
          <w:bCs/>
          <w:sz w:val="24"/>
          <w:szCs w:val="24"/>
        </w:rPr>
        <w:t xml:space="preserve"> договора купли-продажи Объекта. </w:t>
      </w:r>
    </w:p>
    <w:p w14:paraId="1D76CD18" w14:textId="775F196C" w:rsidR="00FD4773" w:rsidRDefault="00F605EC" w:rsidP="004A17B6">
      <w:pPr>
        <w:autoSpaceDE w:val="0"/>
        <w:autoSpaceDN w:val="0"/>
        <w:adjustRightInd w:val="0"/>
        <w:ind w:firstLine="709"/>
        <w:jc w:val="both"/>
        <w:rPr>
          <w:b/>
          <w:bCs/>
          <w:color w:val="000000"/>
        </w:rPr>
      </w:pPr>
      <w:r w:rsidRPr="00F605EC">
        <w:rPr>
          <w:b/>
          <w:bCs/>
          <w:color w:val="000000"/>
        </w:rPr>
        <w:t xml:space="preserve">Передача помещения осуществляется </w:t>
      </w:r>
      <w:r w:rsidR="002C4D69">
        <w:rPr>
          <w:b/>
          <w:bCs/>
          <w:color w:val="000000"/>
        </w:rPr>
        <w:t>в день подписания договора купли-продажи</w:t>
      </w:r>
      <w:r w:rsidR="00CE7087" w:rsidRPr="00F605EC">
        <w:rPr>
          <w:b/>
          <w:bCs/>
          <w:color w:val="000000"/>
        </w:rPr>
        <w:t>.</w:t>
      </w:r>
      <w:r w:rsidR="003D309D" w:rsidRPr="00F605EC">
        <w:rPr>
          <w:b/>
          <w:bCs/>
          <w:color w:val="000000"/>
        </w:rPr>
        <w:t xml:space="preserve">  </w:t>
      </w:r>
    </w:p>
    <w:p w14:paraId="0F3F2D8D" w14:textId="00DE606A" w:rsidR="002C4D69" w:rsidRPr="002C4D69" w:rsidRDefault="002C4D69" w:rsidP="002C4D69">
      <w:pPr>
        <w:autoSpaceDE w:val="0"/>
        <w:autoSpaceDN w:val="0"/>
        <w:adjustRightInd w:val="0"/>
        <w:ind w:firstLine="709"/>
        <w:jc w:val="both"/>
        <w:rPr>
          <w:b/>
          <w:bCs/>
          <w:color w:val="000000"/>
        </w:rPr>
      </w:pPr>
      <w:r w:rsidRPr="002C4D69">
        <w:rPr>
          <w:b/>
          <w:bCs/>
          <w:color w:val="000000"/>
        </w:rPr>
        <w:t>В случае</w:t>
      </w:r>
      <w:r>
        <w:rPr>
          <w:b/>
          <w:bCs/>
          <w:color w:val="000000"/>
        </w:rPr>
        <w:t>,</w:t>
      </w:r>
      <w:r w:rsidRPr="002C4D69">
        <w:rPr>
          <w:b/>
          <w:bCs/>
          <w:color w:val="000000"/>
        </w:rPr>
        <w:t xml:space="preserve"> если Покупателем является юридическое лицо, заключение договора и государственная регистрации права собственности на Объект происходит в электронной форме. </w:t>
      </w:r>
    </w:p>
    <w:p w14:paraId="05C32EC0"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w:t>
      </w:r>
    </w:p>
    <w:p w14:paraId="2BE53BE4"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Система оператора электронного документооборота Продавца (Доверителя)</w:t>
      </w:r>
      <w:proofErr w:type="spellStart"/>
      <w:r w:rsidRPr="002C4D69">
        <w:rPr>
          <w:b/>
          <w:bCs/>
          <w:color w:val="000000"/>
        </w:rPr>
        <w:t>Сбис</w:t>
      </w:r>
      <w:proofErr w:type="spellEnd"/>
      <w:r w:rsidRPr="002C4D69">
        <w:rPr>
          <w:b/>
          <w:bCs/>
          <w:color w:val="000000"/>
        </w:rPr>
        <w:t xml:space="preserve"> Тензор, </w:t>
      </w:r>
      <w:proofErr w:type="spellStart"/>
      <w:r w:rsidRPr="002C4D69">
        <w:rPr>
          <w:b/>
          <w:bCs/>
          <w:color w:val="000000"/>
        </w:rPr>
        <w:t>Диадок</w:t>
      </w:r>
      <w:proofErr w:type="spellEnd"/>
      <w:r w:rsidRPr="002C4D69">
        <w:rPr>
          <w:b/>
          <w:bCs/>
          <w:color w:val="000000"/>
        </w:rPr>
        <w:t xml:space="preserve"> Контур.</w:t>
      </w:r>
    </w:p>
    <w:p w14:paraId="14375FE4" w14:textId="6E2570E3" w:rsidR="002C4D69" w:rsidRPr="002C4D69" w:rsidRDefault="002C4D69" w:rsidP="002C4D69">
      <w:pPr>
        <w:autoSpaceDE w:val="0"/>
        <w:autoSpaceDN w:val="0"/>
        <w:adjustRightInd w:val="0"/>
        <w:ind w:firstLine="709"/>
        <w:jc w:val="both"/>
        <w:rPr>
          <w:b/>
          <w:bCs/>
          <w:color w:val="000000"/>
        </w:rPr>
      </w:pPr>
      <w:r w:rsidRPr="002C4D69">
        <w:rPr>
          <w:b/>
          <w:bCs/>
          <w:color w:val="000000"/>
        </w:rPr>
        <w:lastRenderedPageBreak/>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w:t>
      </w:r>
      <w:r>
        <w:rPr>
          <w:b/>
          <w:bCs/>
          <w:color w:val="000000"/>
        </w:rPr>
        <w:t>,</w:t>
      </w:r>
      <w:r w:rsidRPr="002C4D69">
        <w:rPr>
          <w:b/>
          <w:bCs/>
          <w:color w:val="000000"/>
        </w:rPr>
        <w:t xml:space="preserve"> применяемой Покупателем. </w:t>
      </w:r>
    </w:p>
    <w:p w14:paraId="03712B33" w14:textId="2B665AF0" w:rsidR="002C4D69" w:rsidRDefault="002C4D69" w:rsidP="002C4D69">
      <w:pPr>
        <w:autoSpaceDE w:val="0"/>
        <w:autoSpaceDN w:val="0"/>
        <w:adjustRightInd w:val="0"/>
        <w:ind w:firstLine="709"/>
        <w:jc w:val="both"/>
        <w:rPr>
          <w:b/>
          <w:bCs/>
          <w:color w:val="000000"/>
        </w:rPr>
      </w:pPr>
      <w:r w:rsidRPr="002C4D69">
        <w:rPr>
          <w:b/>
          <w:bCs/>
          <w:color w:val="000000"/>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721F637B" w14:textId="20C66C10" w:rsidR="002C4D69" w:rsidRPr="002C4D69" w:rsidRDefault="002C4D69" w:rsidP="002C4D69">
      <w:pPr>
        <w:autoSpaceDE w:val="0"/>
        <w:autoSpaceDN w:val="0"/>
        <w:adjustRightInd w:val="0"/>
        <w:ind w:firstLine="709"/>
        <w:jc w:val="both"/>
        <w:rPr>
          <w:b/>
          <w:bCs/>
          <w:color w:val="000000"/>
        </w:rPr>
      </w:pPr>
      <w:r w:rsidRPr="002C4D69">
        <w:rPr>
          <w:b/>
          <w:bCs/>
          <w:color w:val="000000"/>
        </w:rPr>
        <w:t xml:space="preserve">Обязательные требования к </w:t>
      </w:r>
      <w:r>
        <w:rPr>
          <w:b/>
          <w:bCs/>
          <w:color w:val="000000"/>
        </w:rPr>
        <w:t>Покупателю</w:t>
      </w:r>
      <w:r w:rsidRPr="002C4D69">
        <w:rPr>
          <w:b/>
          <w:bCs/>
          <w:color w:val="000000"/>
        </w:rPr>
        <w:t xml:space="preserve">: </w:t>
      </w:r>
    </w:p>
    <w:p w14:paraId="02EFB42A" w14:textId="751EE7C0" w:rsidR="002C4D69" w:rsidRPr="002C4D69" w:rsidRDefault="002C4D69" w:rsidP="002C4D69">
      <w:pPr>
        <w:autoSpaceDE w:val="0"/>
        <w:autoSpaceDN w:val="0"/>
        <w:adjustRightInd w:val="0"/>
        <w:ind w:firstLine="709"/>
        <w:jc w:val="both"/>
        <w:rPr>
          <w:b/>
          <w:bCs/>
          <w:i/>
          <w:iCs/>
          <w:color w:val="000000"/>
        </w:rPr>
      </w:pPr>
      <w:r w:rsidRPr="002C4D69">
        <w:rPr>
          <w:b/>
          <w:bCs/>
          <w:color w:val="000000"/>
        </w:rPr>
        <w:t xml:space="preserve">- </w:t>
      </w:r>
      <w:r w:rsidRPr="002C4D69">
        <w:rPr>
          <w:b/>
          <w:bCs/>
          <w:i/>
          <w:iCs/>
          <w:color w:val="000000"/>
        </w:rPr>
        <w:t>Обеспечивать доступ третьим лицам к иным помещениям Здания</w:t>
      </w:r>
      <w:r>
        <w:rPr>
          <w:b/>
          <w:bCs/>
          <w:i/>
          <w:iCs/>
          <w:color w:val="000000"/>
        </w:rPr>
        <w:t>.</w:t>
      </w:r>
    </w:p>
    <w:p w14:paraId="52582503" w14:textId="55047CCC" w:rsidR="002C4D69" w:rsidRPr="002C4D69" w:rsidRDefault="002C4D69" w:rsidP="002C4D69">
      <w:pPr>
        <w:autoSpaceDE w:val="0"/>
        <w:autoSpaceDN w:val="0"/>
        <w:adjustRightInd w:val="0"/>
        <w:ind w:firstLine="709"/>
        <w:jc w:val="both"/>
        <w:rPr>
          <w:b/>
          <w:bCs/>
          <w:color w:val="000000"/>
        </w:rPr>
      </w:pPr>
      <w:r w:rsidRPr="002C4D69">
        <w:rPr>
          <w:b/>
          <w:bCs/>
          <w:color w:val="000000"/>
        </w:rPr>
        <w:t>Обязательным условием для заключения договора купли-продажи Объектов будет являться предоставление ПАО Сбербанк услуг. Не позднее даты подписания договора купли-продажи будет заключен договор возмездного оказания услуг на выбор на сумму 3 000 000, 00 (Три миллиона) рублей 00 копеек, включая НДС 22 %.</w:t>
      </w:r>
    </w:p>
    <w:p w14:paraId="1A90C92C"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Перечень услуг:</w:t>
      </w:r>
    </w:p>
    <w:p w14:paraId="3F8251BC"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Комплексная эксплуатация недвижимости;</w:t>
      </w:r>
    </w:p>
    <w:p w14:paraId="05866E58"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Кибербезопасность;</w:t>
      </w:r>
    </w:p>
    <w:p w14:paraId="1143DFAB"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Платформа «</w:t>
      </w:r>
      <w:proofErr w:type="spellStart"/>
      <w:r w:rsidRPr="002C4D69">
        <w:rPr>
          <w:b/>
          <w:bCs/>
          <w:color w:val="000000"/>
        </w:rPr>
        <w:t>СберТранспорт</w:t>
      </w:r>
      <w:proofErr w:type="spellEnd"/>
      <w:r w:rsidRPr="002C4D69">
        <w:rPr>
          <w:b/>
          <w:bCs/>
          <w:color w:val="000000"/>
        </w:rPr>
        <w:t>»;</w:t>
      </w:r>
    </w:p>
    <w:p w14:paraId="73E85159"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ИТ – услуга;</w:t>
      </w:r>
    </w:p>
    <w:p w14:paraId="3285C64F"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Автоматизация и аутсорсинг ИТ-сервисов;</w:t>
      </w:r>
    </w:p>
    <w:p w14:paraId="51158BA8"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Al-платформа для автоматизации задач бизнеса (RPA);</w:t>
      </w:r>
    </w:p>
    <w:p w14:paraId="429B8665"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АС Амелия 2.0;</w:t>
      </w:r>
    </w:p>
    <w:p w14:paraId="637FACC7"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Комплексное обеспечение безопасности от угроз БПЛА;</w:t>
      </w:r>
    </w:p>
    <w:p w14:paraId="34143133"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Цифровой инструмент контроля и управления объектами недвижимости «Андромеда»;</w:t>
      </w:r>
    </w:p>
    <w:p w14:paraId="05B04261" w14:textId="77777777" w:rsidR="002C4D69" w:rsidRPr="002C4D69" w:rsidRDefault="002C4D69" w:rsidP="002C4D69">
      <w:pPr>
        <w:autoSpaceDE w:val="0"/>
        <w:autoSpaceDN w:val="0"/>
        <w:adjustRightInd w:val="0"/>
        <w:ind w:firstLine="709"/>
        <w:jc w:val="both"/>
        <w:rPr>
          <w:b/>
          <w:bCs/>
          <w:color w:val="000000"/>
        </w:rPr>
      </w:pPr>
      <w:r w:rsidRPr="002C4D69">
        <w:rPr>
          <w:b/>
          <w:bCs/>
          <w:color w:val="000000"/>
        </w:rPr>
        <w:t>- «Зеленые сертификаты»;</w:t>
      </w:r>
    </w:p>
    <w:p w14:paraId="71618380" w14:textId="2D689F04" w:rsidR="00B443F5" w:rsidRDefault="002C4D69" w:rsidP="002C4D69">
      <w:pPr>
        <w:autoSpaceDE w:val="0"/>
        <w:autoSpaceDN w:val="0"/>
        <w:adjustRightInd w:val="0"/>
        <w:ind w:firstLine="709"/>
        <w:jc w:val="both"/>
        <w:rPr>
          <w:b/>
          <w:bCs/>
          <w:color w:val="000000"/>
        </w:rPr>
      </w:pPr>
      <w:r w:rsidRPr="002C4D69">
        <w:rPr>
          <w:b/>
          <w:bCs/>
          <w:color w:val="000000"/>
        </w:rPr>
        <w:t>- Гостеприимство.</w:t>
      </w:r>
    </w:p>
    <w:p w14:paraId="401AC6EB" w14:textId="52E6DDF1" w:rsidR="00F605EC" w:rsidRPr="006C6BC1" w:rsidRDefault="00F605EC" w:rsidP="00F605EC">
      <w:pPr>
        <w:pStyle w:val="ad"/>
        <w:tabs>
          <w:tab w:val="left" w:pos="1276"/>
        </w:tabs>
        <w:spacing w:after="0" w:line="240" w:lineRule="auto"/>
        <w:ind w:left="0" w:right="-57" w:firstLine="709"/>
        <w:jc w:val="both"/>
        <w:rPr>
          <w:rFonts w:ascii="Times New Roman" w:hAnsi="Times New Roman"/>
          <w:b/>
          <w:bCs/>
          <w:color w:val="FF0000"/>
          <w:sz w:val="24"/>
          <w:szCs w:val="24"/>
        </w:rPr>
        <w:sectPr w:rsidR="00F605EC" w:rsidRPr="006C6BC1" w:rsidSect="00F605EC">
          <w:pgSz w:w="11906" w:h="16838"/>
          <w:pgMar w:top="709" w:right="851" w:bottom="568" w:left="709" w:header="709" w:footer="709" w:gutter="0"/>
          <w:cols w:space="708"/>
          <w:docGrid w:linePitch="360"/>
        </w:sectPr>
      </w:pPr>
    </w:p>
    <w:p w14:paraId="6F361D34" w14:textId="569E15BA"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165BC">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62CE" w14:textId="77777777" w:rsidR="00477542" w:rsidRDefault="00477542" w:rsidP="008C3E4E">
      <w:r>
        <w:separator/>
      </w:r>
    </w:p>
  </w:endnote>
  <w:endnote w:type="continuationSeparator" w:id="0">
    <w:p w14:paraId="6E9F7C1A" w14:textId="77777777" w:rsidR="00477542" w:rsidRDefault="00477542"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7B63A" w14:textId="77777777" w:rsidR="00477542" w:rsidRDefault="00477542" w:rsidP="008C3E4E">
      <w:r>
        <w:separator/>
      </w:r>
    </w:p>
  </w:footnote>
  <w:footnote w:type="continuationSeparator" w:id="0">
    <w:p w14:paraId="4383386B" w14:textId="77777777" w:rsidR="00477542" w:rsidRDefault="00477542"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167"/>
    <w:rsid w:val="001244CA"/>
    <w:rsid w:val="0012591D"/>
    <w:rsid w:val="00126210"/>
    <w:rsid w:val="00126CF8"/>
    <w:rsid w:val="001270FB"/>
    <w:rsid w:val="00131132"/>
    <w:rsid w:val="00136742"/>
    <w:rsid w:val="00140D62"/>
    <w:rsid w:val="00142A6F"/>
    <w:rsid w:val="001440A3"/>
    <w:rsid w:val="001445DC"/>
    <w:rsid w:val="0014464E"/>
    <w:rsid w:val="00144ECF"/>
    <w:rsid w:val="00145E8D"/>
    <w:rsid w:val="00147049"/>
    <w:rsid w:val="0015126B"/>
    <w:rsid w:val="00151860"/>
    <w:rsid w:val="00151EDC"/>
    <w:rsid w:val="00152F3B"/>
    <w:rsid w:val="001545F7"/>
    <w:rsid w:val="00157282"/>
    <w:rsid w:val="00157D3F"/>
    <w:rsid w:val="0016253D"/>
    <w:rsid w:val="00164460"/>
    <w:rsid w:val="00166B79"/>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43BD"/>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4785"/>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6EB4"/>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46E37"/>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3D"/>
    <w:rsid w:val="00294DDC"/>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B7D76"/>
    <w:rsid w:val="002C0F4B"/>
    <w:rsid w:val="002C1AD1"/>
    <w:rsid w:val="002C2AB3"/>
    <w:rsid w:val="002C3114"/>
    <w:rsid w:val="002C3BEF"/>
    <w:rsid w:val="002C4010"/>
    <w:rsid w:val="002C4143"/>
    <w:rsid w:val="002C4D69"/>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20DF"/>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3D7"/>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B0F16"/>
    <w:rsid w:val="003B1C99"/>
    <w:rsid w:val="003B2303"/>
    <w:rsid w:val="003B4E2B"/>
    <w:rsid w:val="003B586C"/>
    <w:rsid w:val="003B5A9C"/>
    <w:rsid w:val="003B6EEC"/>
    <w:rsid w:val="003C384E"/>
    <w:rsid w:val="003C3981"/>
    <w:rsid w:val="003C39CE"/>
    <w:rsid w:val="003C3E84"/>
    <w:rsid w:val="003C40CF"/>
    <w:rsid w:val="003C4896"/>
    <w:rsid w:val="003C5ECE"/>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3F79E3"/>
    <w:rsid w:val="00400551"/>
    <w:rsid w:val="004007E6"/>
    <w:rsid w:val="00401506"/>
    <w:rsid w:val="004023A9"/>
    <w:rsid w:val="00402A0B"/>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BA0"/>
    <w:rsid w:val="00430E64"/>
    <w:rsid w:val="0043102C"/>
    <w:rsid w:val="00431575"/>
    <w:rsid w:val="004340A8"/>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542"/>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65BC"/>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14C"/>
    <w:rsid w:val="005966F4"/>
    <w:rsid w:val="00597726"/>
    <w:rsid w:val="00597F03"/>
    <w:rsid w:val="005A113A"/>
    <w:rsid w:val="005A3241"/>
    <w:rsid w:val="005A3EC7"/>
    <w:rsid w:val="005A5757"/>
    <w:rsid w:val="005A5B67"/>
    <w:rsid w:val="005A6660"/>
    <w:rsid w:val="005B13CF"/>
    <w:rsid w:val="005B24B1"/>
    <w:rsid w:val="005B4CFD"/>
    <w:rsid w:val="005B5556"/>
    <w:rsid w:val="005B59BD"/>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C6BC1"/>
    <w:rsid w:val="006C7EBA"/>
    <w:rsid w:val="006D1B31"/>
    <w:rsid w:val="006D2ACE"/>
    <w:rsid w:val="006D322A"/>
    <w:rsid w:val="006D40E1"/>
    <w:rsid w:val="006D44BF"/>
    <w:rsid w:val="006D465C"/>
    <w:rsid w:val="006D53A4"/>
    <w:rsid w:val="006D593E"/>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B4"/>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036"/>
    <w:rsid w:val="00735266"/>
    <w:rsid w:val="00735C94"/>
    <w:rsid w:val="007373D7"/>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06B"/>
    <w:rsid w:val="00831A88"/>
    <w:rsid w:val="008347ED"/>
    <w:rsid w:val="00840296"/>
    <w:rsid w:val="008404DB"/>
    <w:rsid w:val="00843180"/>
    <w:rsid w:val="008433A7"/>
    <w:rsid w:val="00847CA4"/>
    <w:rsid w:val="00847D04"/>
    <w:rsid w:val="0085005C"/>
    <w:rsid w:val="008515E9"/>
    <w:rsid w:val="00851AB3"/>
    <w:rsid w:val="00852D62"/>
    <w:rsid w:val="008545CA"/>
    <w:rsid w:val="0086006C"/>
    <w:rsid w:val="0086062D"/>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550F"/>
    <w:rsid w:val="008E7319"/>
    <w:rsid w:val="008E7F6A"/>
    <w:rsid w:val="008F0F68"/>
    <w:rsid w:val="008F1D29"/>
    <w:rsid w:val="008F24E8"/>
    <w:rsid w:val="008F270A"/>
    <w:rsid w:val="008F2F1C"/>
    <w:rsid w:val="008F3501"/>
    <w:rsid w:val="008F39C0"/>
    <w:rsid w:val="008F427A"/>
    <w:rsid w:val="008F4B88"/>
    <w:rsid w:val="008F5D92"/>
    <w:rsid w:val="008F5ED0"/>
    <w:rsid w:val="008F6F6E"/>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31CA"/>
    <w:rsid w:val="009350E6"/>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8FE"/>
    <w:rsid w:val="00AB01B9"/>
    <w:rsid w:val="00AB3830"/>
    <w:rsid w:val="00AC03BA"/>
    <w:rsid w:val="00AC0AC7"/>
    <w:rsid w:val="00AC1D93"/>
    <w:rsid w:val="00AC28D9"/>
    <w:rsid w:val="00AC2D77"/>
    <w:rsid w:val="00AC5628"/>
    <w:rsid w:val="00AD0130"/>
    <w:rsid w:val="00AD0C83"/>
    <w:rsid w:val="00AD1610"/>
    <w:rsid w:val="00AD2EE1"/>
    <w:rsid w:val="00AD3847"/>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5884"/>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3F5"/>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0B35"/>
    <w:rsid w:val="00BA27FF"/>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1B6"/>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2E97"/>
    <w:rsid w:val="00C533AD"/>
    <w:rsid w:val="00C559D5"/>
    <w:rsid w:val="00C56946"/>
    <w:rsid w:val="00C572E1"/>
    <w:rsid w:val="00C578F3"/>
    <w:rsid w:val="00C62111"/>
    <w:rsid w:val="00C6498E"/>
    <w:rsid w:val="00C64EF5"/>
    <w:rsid w:val="00C65D0D"/>
    <w:rsid w:val="00C7038A"/>
    <w:rsid w:val="00C70A6F"/>
    <w:rsid w:val="00C70FDF"/>
    <w:rsid w:val="00C7151E"/>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67702"/>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363A3"/>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457F"/>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5661"/>
    <w:rsid w:val="00EB6BB8"/>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3773"/>
    <w:rsid w:val="00F27BF5"/>
    <w:rsid w:val="00F30D8B"/>
    <w:rsid w:val="00F32979"/>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5EC"/>
    <w:rsid w:val="00F60A1C"/>
    <w:rsid w:val="00F61499"/>
    <w:rsid w:val="00F615FB"/>
    <w:rsid w:val="00F628C5"/>
    <w:rsid w:val="00F6293D"/>
    <w:rsid w:val="00F6454F"/>
    <w:rsid w:val="00F64A1F"/>
    <w:rsid w:val="00F653CB"/>
    <w:rsid w:val="00F658F6"/>
    <w:rsid w:val="00F67471"/>
    <w:rsid w:val="00F706E9"/>
    <w:rsid w:val="00F70C26"/>
    <w:rsid w:val="00F71576"/>
    <w:rsid w:val="00F7181B"/>
    <w:rsid w:val="00F72390"/>
    <w:rsid w:val="00F737CB"/>
    <w:rsid w:val="00F73C0A"/>
    <w:rsid w:val="00F741BB"/>
    <w:rsid w:val="00F74C43"/>
    <w:rsid w:val="00F754B7"/>
    <w:rsid w:val="00F7568B"/>
    <w:rsid w:val="00F76A7D"/>
    <w:rsid w:val="00F841B9"/>
    <w:rsid w:val="00F84919"/>
    <w:rsid w:val="00F84C14"/>
    <w:rsid w:val="00F85E26"/>
    <w:rsid w:val="00F86D5E"/>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05456417">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60857412">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sk@auction-house.ru" TargetMode="External"/><Relationship Id="rId1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0&#160;irkutsk@auction-house.ru" TargetMode="External"/><Relationship Id="rId14"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5002</Words>
  <Characters>28518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33454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3</cp:revision>
  <dcterms:created xsi:type="dcterms:W3CDTF">2026-01-28T06:49:00Z</dcterms:created>
  <dcterms:modified xsi:type="dcterms:W3CDTF">2026-01-30T06:33:00Z</dcterms:modified>
</cp:coreProperties>
</file>