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480" w:after="0"/>
        <w:jc w:val="center"/>
        <w:rPr/>
      </w:pPr>
      <w:r>
        <w:rPr>
          <w:sz w:val="28"/>
          <w:szCs w:val="28"/>
        </w:rPr>
        <w:t>Извещение о проведении открытого аукциона в электронной форме по продаже имущества ПАО</w:t>
      </w:r>
      <w:r>
        <w:rPr>
          <w:sz w:val="28"/>
          <w:szCs w:val="28"/>
          <w:u w:val="none"/>
        </w:rPr>
        <w:t xml:space="preserve"> «РЭСК»</w:t>
      </w:r>
    </w:p>
    <w:p>
      <w:pPr>
        <w:pStyle w:val="Normal"/>
        <w:rPr/>
      </w:pPr>
      <w:r>
        <w:rPr/>
      </w:r>
    </w:p>
    <w:p>
      <w:pPr>
        <w:pStyle w:val="Tableheader"/>
        <w:widowControl w:val="false"/>
        <w:ind w:firstLine="540"/>
        <w:rPr>
          <w:b w:val="false"/>
          <w:sz w:val="26"/>
          <w:szCs w:val="26"/>
        </w:rPr>
      </w:pPr>
      <w:r>
        <w:rPr>
          <w:i/>
          <w:sz w:val="26"/>
          <w:szCs w:val="26"/>
        </w:rPr>
        <w:t>Продавец (организатор продажи)</w:t>
      </w:r>
      <w:r>
        <w:rPr>
          <w:b w:val="false"/>
          <w:sz w:val="26"/>
          <w:szCs w:val="26"/>
        </w:rPr>
        <w:t xml:space="preserve">: ПАО «РЭСК», г. Рязань, ул. Дзержинского, д.21А, почтовый адрес: г.Рязань, ул.Дзержинского, д.21А, </w:t>
      </w:r>
      <w:r>
        <w:rPr>
          <w:b w:val="false"/>
          <w:sz w:val="26"/>
          <w:szCs w:val="26"/>
          <w:shd w:fill="auto" w:val="clear"/>
        </w:rPr>
        <w:t>адрес электронной почты,</w:t>
      </w:r>
      <w:r>
        <w:rPr>
          <w:rFonts w:eastAsia="Times New Roman" w:cs="Times New Roman"/>
          <w:b w:val="false"/>
          <w:color w:val="000000"/>
          <w:sz w:val="24"/>
          <w:szCs w:val="24"/>
          <w:shd w:fill="auto" w:val="clear"/>
          <w:lang w:eastAsia="ru-RU"/>
        </w:rPr>
        <w:t xml:space="preserve">: </w:t>
      </w:r>
      <w:hyperlink r:id="rId2">
        <w:r>
          <w:rPr>
            <w:rStyle w:val="Hyperlink"/>
            <w:rFonts w:eastAsia="Times New Roman" w:cs="Times New Roman"/>
            <w:b w:val="false"/>
            <w:color w:val="000000"/>
            <w:sz w:val="24"/>
            <w:szCs w:val="24"/>
            <w:shd w:fill="auto" w:val="clear"/>
            <w:lang w:eastAsia="ru-RU"/>
          </w:rPr>
          <w:t>nabor@resk.ru</w:t>
        </w:r>
      </w:hyperlink>
      <w:r>
        <w:rPr>
          <w:rStyle w:val="Hyperlink"/>
          <w:rFonts w:eastAsia="Times New Roman" w:cs="Times New Roman"/>
          <w:b w:val="false"/>
          <w:color w:val="000000"/>
          <w:sz w:val="24"/>
          <w:szCs w:val="24"/>
          <w:shd w:fill="auto" w:val="clear"/>
          <w:lang w:eastAsia="ru-RU"/>
        </w:rPr>
        <w:t>,</w:t>
      </w:r>
      <w:r>
        <w:rPr>
          <w:rStyle w:val="Hyperlink"/>
          <w:rFonts w:eastAsia="Times New Roman" w:cs="Times New Roman"/>
          <w:b w:val="false"/>
          <w:color w:val="000000"/>
          <w:sz w:val="24"/>
          <w:szCs w:val="24"/>
          <w:u w:val="none"/>
          <w:shd w:fill="auto" w:val="clear"/>
          <w:lang w:eastAsia="ru-RU"/>
        </w:rPr>
        <w:t xml:space="preserve"> </w:t>
      </w:r>
      <w:r>
        <w:rPr>
          <w:rFonts w:eastAsia="Times New Roman" w:cs="Times New Roman"/>
          <w:b w:val="false"/>
          <w:color w:val="000000"/>
          <w:sz w:val="26"/>
          <w:szCs w:val="26"/>
          <w:shd w:fill="auto" w:val="clear"/>
          <w:lang w:eastAsia="ru-RU"/>
        </w:rPr>
        <w:t xml:space="preserve">контактный телефон </w:t>
      </w:r>
      <w:r>
        <w:rPr>
          <w:rFonts w:eastAsia="Times New Roman" w:cs="Times New Roman"/>
          <w:b w:val="false"/>
          <w:color w:val="000000"/>
          <w:sz w:val="24"/>
          <w:szCs w:val="24"/>
          <w:shd w:fill="auto" w:val="clear"/>
          <w:lang w:eastAsia="ru-RU"/>
        </w:rPr>
        <w:t xml:space="preserve"> +7- 910-507-15-75</w:t>
      </w:r>
    </w:p>
    <w:p>
      <w:pPr>
        <w:pStyle w:val="Tableheader"/>
        <w:widowControl w:val="false"/>
        <w:ind w:firstLine="540"/>
        <w:rPr>
          <w:rStyle w:val="Style7"/>
          <w:sz w:val="26"/>
          <w:szCs w:val="26"/>
        </w:rPr>
      </w:pPr>
      <w:r>
        <w:rPr>
          <w:i/>
          <w:sz w:val="26"/>
          <w:szCs w:val="26"/>
        </w:rPr>
        <w:t>Предмет продажи:</w:t>
      </w:r>
      <w:r>
        <w:rPr/>
        <w:t xml:space="preserve"> </w:t>
      </w:r>
    </w:p>
    <w:p>
      <w:pPr>
        <w:pStyle w:val="Tableheader"/>
        <w:widowControl w:val="false"/>
        <w:suppressAutoHyphens w:val="true"/>
        <w:bidi w:val="0"/>
        <w:spacing w:before="120" w:after="0"/>
        <w:ind w:left="0" w:right="0" w:firstLine="510"/>
        <w:jc w:val="both"/>
        <w:rPr>
          <w:b w:val="false"/>
          <w:bCs w:val="false"/>
          <w:sz w:val="28"/>
          <w:szCs w:val="28"/>
        </w:rPr>
      </w:pPr>
      <w:r>
        <w:rPr>
          <w:rFonts w:cs="Times New Roman"/>
          <w:b w:val="false"/>
          <w:bCs w:val="false"/>
          <w:sz w:val="26"/>
          <w:szCs w:val="26"/>
        </w:rPr>
        <w:t xml:space="preserve">здание общей площадью 65,7 кв.м. (кадастровый номер: 62:10:0030303:90, запись в ЕГРН № 62-62-11/087/2008-088 от </w:t>
      </w:r>
      <w:r>
        <w:rPr>
          <w:rFonts w:cs="Times New Roman"/>
          <w:b w:val="false"/>
          <w:bCs w:val="false"/>
          <w:sz w:val="26"/>
          <w:szCs w:val="26"/>
          <w:shd w:fill="auto" w:val="clear"/>
        </w:rPr>
        <w:t>27.01.2009).</w:t>
      </w:r>
    </w:p>
    <w:p>
      <w:pPr>
        <w:pStyle w:val="Normal"/>
        <w:ind w:firstLine="540"/>
        <w:rPr>
          <w:i/>
          <w:i/>
          <w:shd w:fill="FFFF99" w:val="clear"/>
        </w:rPr>
      </w:pPr>
      <w:r>
        <w:rPr>
          <w:b/>
          <w:i/>
        </w:rPr>
        <w:t>Адрес местонахождения предмета продажи:</w:t>
      </w:r>
      <w:r>
        <w:rPr/>
        <w:t xml:space="preserve"> </w:t>
      </w:r>
    </w:p>
    <w:p>
      <w:pPr>
        <w:pStyle w:val="Normal"/>
        <w:ind w:firstLine="540"/>
        <w:rPr>
          <w:i w:val="false"/>
          <w:i w:val="false"/>
          <w:iCs w:val="false"/>
          <w:highlight w:val="none"/>
          <w:shd w:fill="auto" w:val="clear"/>
        </w:rPr>
      </w:pPr>
      <w:r>
        <w:rPr>
          <w:i w:val="false"/>
          <w:iCs w:val="false"/>
          <w:shd w:fill="auto" w:val="clear"/>
        </w:rPr>
        <w:t>Р</w:t>
      </w:r>
      <w:r>
        <w:rPr>
          <w:rFonts w:cs="Times New Roman"/>
          <w:i w:val="false"/>
          <w:iCs w:val="false"/>
          <w:sz w:val="26"/>
          <w:szCs w:val="26"/>
          <w:shd w:fill="auto" w:val="clear"/>
        </w:rPr>
        <w:t>язанская обл., Пителинский район, р.п. Пителино, ул. Полевая, 22.</w:t>
      </w:r>
    </w:p>
    <w:p>
      <w:pPr>
        <w:pStyle w:val="Normal"/>
        <w:ind w:firstLine="540"/>
        <w:rPr>
          <w:i/>
          <w:i/>
          <w:highlight w:val="lightGray"/>
          <w:shd w:fill="FFFF99" w:val="clear"/>
        </w:rPr>
      </w:pPr>
      <w:r>
        <w:rPr>
          <w:b/>
          <w:i/>
        </w:rPr>
        <w:t>Краткое описание Предмета продажи:</w:t>
      </w:r>
      <w:r>
        <w:rPr/>
        <w:t xml:space="preserve"> </w:t>
      </w:r>
    </w:p>
    <w:p>
      <w:pPr>
        <w:pStyle w:val="Normal"/>
        <w:ind w:firstLine="540"/>
        <w:rPr>
          <w:i/>
          <w:i/>
          <w:highlight w:val="lightGray"/>
          <w:shd w:fill="FFFF99" w:val="clear"/>
        </w:rPr>
      </w:pPr>
      <w:r>
        <w:rPr>
          <w:rFonts w:cs="Times New Roman"/>
          <w:sz w:val="26"/>
          <w:szCs w:val="26"/>
        </w:rPr>
        <w:t xml:space="preserve">Одноэтажное здание, назначение: нежилое. Подходит для хозяйственно-бытового обслуживания населения и хранения материальных ценностей. Инженерные коммуникации - </w:t>
      </w:r>
      <w:r>
        <w:rPr>
          <w:rFonts w:cs="Times New Roman"/>
          <w:b w:val="false"/>
          <w:bCs w:val="false"/>
          <w:sz w:val="26"/>
          <w:szCs w:val="26"/>
          <w:shd w:fill="auto" w:val="clear"/>
        </w:rPr>
        <w:t>водоснабжение, газоснабжение, электроснабжение.</w:t>
      </w:r>
    </w:p>
    <w:p>
      <w:pPr>
        <w:pStyle w:val="ConsNormal"/>
        <w:widowControl/>
        <w:numPr>
          <w:ilvl w:val="0"/>
          <w:numId w:val="0"/>
        </w:numPr>
        <w:tabs>
          <w:tab w:val="clear" w:pos="708"/>
        </w:tabs>
        <w:suppressAutoHyphens w:val="true"/>
        <w:bidi w:val="0"/>
        <w:spacing w:before="0" w:after="0"/>
        <w:ind w:left="0" w:right="0" w:firstLine="567"/>
        <w:jc w:val="both"/>
        <w:rPr>
          <w:sz w:val="26"/>
          <w:szCs w:val="26"/>
        </w:rPr>
      </w:pPr>
      <w:r>
        <w:rPr>
          <w:rStyle w:val="Style7"/>
          <w:rFonts w:cs="Times New Roman" w:ascii="Times New Roman" w:hAnsi="Times New Roman"/>
          <w:b w:val="false"/>
          <w:bCs w:val="false"/>
          <w:i w:val="false"/>
          <w:iCs w:val="false"/>
          <w:sz w:val="26"/>
          <w:szCs w:val="26"/>
          <w:u w:val="none"/>
          <w:shd w:fill="auto" w:val="clear"/>
        </w:rPr>
        <w:t xml:space="preserve">Здание расположено на арендованном земельном участке, кадастровый номер </w:t>
      </w:r>
      <w:r>
        <w:rPr>
          <w:rStyle w:val="Style7"/>
          <w:rFonts w:cs="Times New Roman" w:ascii="Times New Roman" w:hAnsi="Times New Roman"/>
          <w:b w:val="false"/>
          <w:bCs w:val="false"/>
          <w:i w:val="false"/>
          <w:iCs w:val="false"/>
          <w:kern w:val="0"/>
          <w:sz w:val="26"/>
          <w:szCs w:val="26"/>
          <w:u w:val="none"/>
          <w:shd w:fill="auto" w:val="clear"/>
          <w:lang w:val="ru-RU" w:bidi="ar-SA"/>
        </w:rPr>
        <w:t>62:10:0030303:29, площадь 600 кв.м. (</w:t>
      </w:r>
      <w:r>
        <w:rPr>
          <w:rStyle w:val="Style7"/>
          <w:rFonts w:cs="Times New Roman" w:ascii="Times New Roman" w:hAnsi="Times New Roman"/>
          <w:b w:val="false"/>
          <w:bCs/>
          <w:i w:val="false"/>
          <w:iCs w:val="false"/>
          <w:kern w:val="0"/>
          <w:sz w:val="26"/>
          <w:szCs w:val="26"/>
          <w:u w:val="none"/>
          <w:shd w:fill="auto" w:val="clear"/>
          <w:lang w:val="ru-RU" w:bidi="ar-SA"/>
        </w:rPr>
        <w:t xml:space="preserve">договор аренды земельного участка №19 от 14.06.2011г., срок аренды 14.06.2011г-14.06.2060г). </w:t>
      </w:r>
      <w:r>
        <w:rPr>
          <w:rStyle w:val="Style7"/>
          <w:rFonts w:cs="Times New Roman" w:ascii="Times New Roman" w:hAnsi="Times New Roman"/>
          <w:b w:val="false"/>
          <w:bCs w:val="false"/>
          <w:i w:val="false"/>
          <w:iCs w:val="false"/>
          <w:sz w:val="26"/>
          <w:szCs w:val="26"/>
          <w:u w:val="none"/>
          <w:shd w:fill="auto" w:val="clear"/>
        </w:rPr>
        <w:t>Покупатель приобретает право пользования соответствующим земельным участком одновременно с приобретением прав на Имущество на тех же условиях и в том же объеме, что и у продавца ( в соответствии со статьей 35 Земельного кодекса РФ).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ind w:firstLine="540"/>
        <w:rPr>
          <w:b/>
          <w:i/>
          <w:i/>
        </w:rPr>
      </w:pPr>
      <w:r>
        <w:rPr>
          <w:b/>
          <w:i/>
        </w:rPr>
        <w:t xml:space="preserve">Обременения: </w:t>
      </w:r>
      <w:r>
        <w:rPr>
          <w:b w:val="false"/>
          <w:bCs w:val="false"/>
          <w:i w:val="false"/>
          <w:iCs w:val="false"/>
          <w:shd w:fill="auto" w:val="clear"/>
        </w:rPr>
        <w:t>отсутствуют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ind w:firstLine="540"/>
        <w:rPr>
          <w:rFonts w:eastAsia="Lucida Sans Unicode"/>
          <w:i/>
          <w:i/>
          <w:kern w:val="2"/>
          <w:shd w:fill="FFFF99" w:val="clear"/>
        </w:rPr>
      </w:pPr>
      <w:r>
        <w:rPr>
          <w:b/>
          <w:i/>
        </w:rPr>
        <w:t>Начальная цена продажи</w:t>
      </w:r>
      <w:r>
        <w:rPr/>
        <w:t xml:space="preserve">: </w:t>
      </w:r>
      <w:r>
        <w:rPr>
          <w:rFonts w:eastAsia="Times New Roman" w:cs="Times New Roman"/>
          <w:b/>
          <w:bCs/>
          <w:i w:val="false"/>
          <w:iCs w:val="false"/>
          <w:color w:val="000000"/>
          <w:kern w:val="2"/>
          <w:sz w:val="26"/>
          <w:szCs w:val="26"/>
          <w:shd w:fill="auto" w:val="clear"/>
          <w:lang w:eastAsia="ru-RU"/>
        </w:rPr>
        <w:t>1 260 260,00</w:t>
      </w:r>
      <w:r>
        <w:rPr>
          <w:rFonts w:eastAsia="Lucida Sans Unicode" w:cs="Times New Roman"/>
          <w:bCs/>
          <w:i w:val="false"/>
          <w:iCs w:val="false"/>
          <w:color w:val="000000"/>
          <w:kern w:val="2"/>
          <w:sz w:val="26"/>
          <w:szCs w:val="26"/>
          <w:shd w:fill="auto" w:val="clear"/>
        </w:rPr>
        <w:t xml:space="preserve"> (</w:t>
      </w:r>
      <w:r>
        <w:rPr>
          <w:i w:val="false"/>
          <w:iCs w:val="false"/>
          <w:shd w:fill="auto" w:val="clear"/>
        </w:rPr>
        <w:t>Один миллион двести шестьдесят тысяч двести шестьдесят) рублей с учетом</w:t>
      </w:r>
      <w:r>
        <w:rPr>
          <w:shd w:fill="auto" w:val="clear"/>
        </w:rPr>
        <w:t xml:space="preserve"> НДС, исчисленного по ставке, установленной пунктом 3 статьи 164 Налогового кодекса Российской Федерации.</w:t>
      </w:r>
    </w:p>
    <w:p>
      <w:pPr>
        <w:pStyle w:val="Normal"/>
        <w:tabs>
          <w:tab w:val="clear" w:pos="708"/>
          <w:tab w:val="left" w:pos="426" w:leader="none"/>
        </w:tabs>
        <w:spacing w:before="120" w:after="120"/>
        <w:ind w:firstLine="540"/>
        <w:rPr>
          <w:szCs w:val="28"/>
        </w:rPr>
      </w:pPr>
      <w:r>
        <w:rPr>
          <w:b/>
          <w:i/>
        </w:rPr>
        <w:t>«Шаг» аукциона:</w:t>
      </w:r>
      <w:r>
        <w:rPr/>
        <w:t xml:space="preserve"> « 1 » % от начальной цены продажи, указанной в настоящем Извещении, что составляет </w:t>
      </w:r>
      <w:r>
        <w:rPr>
          <w:rFonts w:eastAsia="Lucida Sans Unicode"/>
          <w:i w:val="false"/>
          <w:iCs w:val="false"/>
          <w:kern w:val="2"/>
          <w:shd w:fill="auto" w:val="clear"/>
        </w:rPr>
        <w:t>12 602,60</w:t>
      </w:r>
      <w:r>
        <w:rPr>
          <w:shd w:fill="auto" w:val="clear"/>
        </w:rPr>
        <w:t xml:space="preserve"> руб. (Двенадцать тысяч шестьсот два) рубля 60 копеек </w:t>
      </w:r>
      <w:r>
        <w:rPr>
          <w:i w:val="false"/>
          <w:iCs w:val="false"/>
          <w:shd w:fill="auto" w:val="clear"/>
        </w:rPr>
        <w:t>с учетом НДС, исчисленного по ставке, установленной пунктом 3 статьи 164 Налогового кодекса Российской Федерации.</w:t>
      </w:r>
    </w:p>
    <w:p>
      <w:pPr>
        <w:pStyle w:val="Normal"/>
        <w:ind w:firstLine="540"/>
        <w:rPr/>
      </w:pPr>
      <w:r>
        <w:rPr>
          <w:b/>
          <w:i/>
        </w:rPr>
        <w:t>Размер задатка</w:t>
      </w:r>
      <w:r>
        <w:rPr/>
        <w:t>:</w:t>
      </w:r>
      <w:r>
        <w:rPr>
          <w:shd w:fill="auto" w:val="clear"/>
        </w:rPr>
        <w:t xml:space="preserve"> без задатка.</w:t>
      </w:r>
    </w:p>
    <w:p>
      <w:pPr>
        <w:pStyle w:val="Normal"/>
        <w:ind w:firstLine="540"/>
        <w:rPr>
          <w:highlight w:val="none"/>
          <w:shd w:fill="auto" w:val="clear"/>
        </w:rPr>
      </w:pPr>
      <w:r>
        <w:rPr>
          <w:b/>
          <w:i/>
          <w:shd w:fill="auto" w:val="clear"/>
        </w:rPr>
        <w:t xml:space="preserve">Срок и порядок внесения задатка: </w:t>
      </w:r>
      <w:r>
        <w:rPr>
          <w:b w:val="false"/>
          <w:bCs w:val="false"/>
          <w:i w:val="false"/>
          <w:iCs w:val="false"/>
          <w:shd w:fill="auto" w:val="clear"/>
        </w:rPr>
        <w:t>без задатка.</w:t>
      </w:r>
    </w:p>
    <w:p>
      <w:pPr>
        <w:pStyle w:val="Normal"/>
        <w:ind w:firstLine="540"/>
        <w:rPr/>
      </w:pPr>
      <w:r>
        <w:rPr/>
        <w:t>Информация об условиях внесения задатка приведена в Документации о продаже.</w:t>
      </w:r>
    </w:p>
    <w:p>
      <w:pPr>
        <w:pStyle w:val="Normal"/>
        <w:ind w:firstLine="540"/>
        <w:rPr/>
      </w:pPr>
      <w:r>
        <w:rPr>
          <w:b/>
          <w:i/>
        </w:rPr>
        <w:t>Дата и время начала подачи Заявок</w:t>
      </w:r>
      <w:r>
        <w:rPr/>
        <w:t>: «20» января 2026г. 10 ч. 00 мин. (по местному времени Продавца / Организатора продажи)</w:t>
      </w:r>
    </w:p>
    <w:p>
      <w:pPr>
        <w:pStyle w:val="Normal"/>
        <w:ind w:firstLine="540"/>
        <w:rPr>
          <w:rFonts w:eastAsia="Lucida Sans Unicode"/>
          <w:i/>
          <w:i/>
          <w:kern w:val="2"/>
          <w:shd w:fill="FFFF99" w:val="clear"/>
        </w:rPr>
      </w:pPr>
      <w:r>
        <w:rPr>
          <w:b/>
          <w:i/>
        </w:rPr>
        <w:t>Дата и время окончания подачи Заявок</w:t>
      </w:r>
      <w:r>
        <w:rPr>
          <w:i/>
        </w:rPr>
        <w:t xml:space="preserve">: </w:t>
      </w:r>
      <w:r>
        <w:rPr>
          <w:shd w:fill="auto" w:val="clear"/>
        </w:rPr>
        <w:t>«</w:t>
      </w:r>
      <w:r>
        <w:rPr>
          <w:shd w:fill="auto" w:val="clear"/>
        </w:rPr>
        <w:t>05</w:t>
      </w:r>
      <w:r>
        <w:rPr>
          <w:shd w:fill="auto" w:val="clear"/>
        </w:rPr>
        <w:t>» марта 2026г. 10 ч. 00 мин. (по местному времени Продавца / Организатора продажи)</w:t>
      </w:r>
    </w:p>
    <w:p>
      <w:pPr>
        <w:pStyle w:val="Normal"/>
        <w:ind w:firstLine="540"/>
        <w:rPr>
          <w:highlight w:val="none"/>
          <w:shd w:fill="auto" w:val="clear"/>
        </w:rPr>
      </w:pPr>
      <w:r>
        <w:rPr>
          <w:b/>
          <w:i/>
          <w:shd w:fill="auto" w:val="clear"/>
        </w:rPr>
        <w:t>Дата окончания рассмотрения Заявок</w:t>
      </w:r>
      <w:r>
        <w:rPr>
          <w:i/>
          <w:shd w:fill="auto" w:val="clear"/>
        </w:rPr>
        <w:t xml:space="preserve">: </w:t>
      </w:r>
      <w:r>
        <w:rPr>
          <w:shd w:fill="auto" w:val="clear"/>
        </w:rPr>
        <w:t>«</w:t>
      </w:r>
      <w:r>
        <w:rPr>
          <w:shd w:fill="auto" w:val="clear"/>
        </w:rPr>
        <w:t>10</w:t>
      </w:r>
      <w:r>
        <w:rPr>
          <w:shd w:fill="auto" w:val="clear"/>
        </w:rPr>
        <w:t>» марта 2026г.</w:t>
      </w:r>
    </w:p>
    <w:p>
      <w:pPr>
        <w:pStyle w:val="Normal"/>
        <w:ind w:firstLine="540"/>
        <w:rPr>
          <w:highlight w:val="none"/>
          <w:shd w:fill="auto" w:val="clear"/>
        </w:rPr>
      </w:pPr>
      <w:r>
        <w:rPr>
          <w:b/>
          <w:i/>
          <w:shd w:fill="auto" w:val="clear"/>
        </w:rPr>
        <w:t>Дата и время проведения Аукциона:</w:t>
      </w:r>
      <w:r>
        <w:rPr>
          <w:shd w:fill="auto" w:val="clear"/>
        </w:rPr>
        <w:t xml:space="preserve"> «</w:t>
      </w:r>
      <w:r>
        <w:rPr>
          <w:shd w:fill="auto" w:val="clear"/>
        </w:rPr>
        <w:t>12</w:t>
      </w:r>
      <w:r>
        <w:rPr>
          <w:shd w:fill="auto" w:val="clear"/>
        </w:rPr>
        <w:t>» марта 2026г.10 ч. 00 мин. (по местному времени Продавца / Организатора продажи)</w:t>
      </w:r>
    </w:p>
    <w:p>
      <w:pPr>
        <w:pStyle w:val="Normal"/>
        <w:ind w:firstLine="540"/>
        <w:rPr>
          <w:highlight w:val="none"/>
          <w:shd w:fill="auto" w:val="clear"/>
        </w:rPr>
      </w:pPr>
      <w:r>
        <w:rPr>
          <w:b/>
          <w:i/>
          <w:shd w:fill="auto" w:val="clear"/>
        </w:rPr>
        <w:t>Время ожидания ценового предложения Участника:</w:t>
      </w:r>
      <w:r>
        <w:rPr>
          <w:shd w:fill="auto" w:val="clear"/>
        </w:rPr>
        <w:t xml:space="preserve"> 30 (тридцать) минут от времени начала проведения аукциона.</w:t>
      </w:r>
    </w:p>
    <w:p>
      <w:pPr>
        <w:pStyle w:val="Normal"/>
        <w:ind w:firstLine="540"/>
        <w:rPr>
          <w:rFonts w:eastAsia="Lucida Sans Unicode"/>
          <w:i/>
          <w:i/>
          <w:kern w:val="2"/>
          <w:shd w:fill="FFFF99" w:val="clear"/>
        </w:rPr>
      </w:pPr>
      <w:r>
        <w:rPr>
          <w:b/>
          <w:i/>
          <w:shd w:fill="auto" w:val="clear"/>
        </w:rPr>
        <w:t>Дата и время подведения итогов Аукциона:</w:t>
      </w:r>
      <w:r>
        <w:rPr>
          <w:shd w:fill="auto" w:val="clear"/>
        </w:rPr>
        <w:t xml:space="preserve"> «</w:t>
      </w:r>
      <w:r>
        <w:rPr>
          <w:shd w:fill="auto" w:val="clear"/>
        </w:rPr>
        <w:t>1</w:t>
      </w:r>
      <w:r>
        <w:rPr>
          <w:shd w:fill="auto" w:val="clear"/>
        </w:rPr>
        <w:t>7</w:t>
      </w:r>
      <w:r>
        <w:rPr>
          <w:shd w:fill="auto" w:val="clear"/>
        </w:rPr>
        <w:t>» м</w:t>
      </w:r>
      <w:r>
        <w:rPr/>
        <w:t>арта 2026 г. в 10 ч. 00 мин (по местному времени Продавца/ Организатора)</w:t>
      </w:r>
    </w:p>
    <w:p>
      <w:pPr>
        <w:pStyle w:val="Normal"/>
        <w:ind w:firstLine="540"/>
        <w:rPr>
          <w:rFonts w:eastAsia="Lucida Sans Unicode"/>
          <w:i/>
          <w:i/>
          <w:kern w:val="2"/>
          <w:shd w:fill="FFFF99" w:val="clear"/>
        </w:rPr>
      </w:pPr>
      <w:r>
        <w:rPr>
          <w:b/>
          <w:i/>
        </w:rPr>
        <w:t xml:space="preserve">Место подведения итогов: </w:t>
      </w:r>
      <w:r>
        <w:rPr/>
        <w:t xml:space="preserve">по адресу Продавца (Организатора продажи). </w:t>
      </w:r>
      <w:r>
        <w:rPr>
          <w:b/>
          <w:i/>
        </w:rPr>
        <w:t xml:space="preserve"> </w:t>
      </w:r>
    </w:p>
    <w:p>
      <w:pPr>
        <w:pStyle w:val="Normal"/>
        <w:ind w:firstLine="540"/>
        <w:rPr/>
      </w:pPr>
      <w:r>
        <w:rPr>
          <w:b/>
          <w:i/>
        </w:rPr>
        <w:t>Наименование и адрес электронной торговой площадки для подачи Заявок:</w:t>
      </w:r>
      <w:r>
        <w:rPr/>
        <w:t xml:space="preserve"> </w:t>
      </w:r>
      <w:hyperlink r:id="rId3">
        <w:r>
          <w:rPr>
            <w:rStyle w:val="Hyperlink"/>
            <w:color w:val="auto"/>
            <w:sz w:val="26"/>
            <w:szCs w:val="26"/>
          </w:rPr>
          <w:t>www</w:t>
        </w:r>
        <w:r>
          <w:rPr>
            <w:rStyle w:val="Hyperlink"/>
            <w:color w:val="000000"/>
            <w:sz w:val="26"/>
            <w:szCs w:val="26"/>
          </w:rPr>
          <w:t>.</w:t>
        </w:r>
      </w:hyperlink>
      <w:hyperlink r:id="rId4">
        <w:r>
          <w:rPr>
            <w:rStyle w:val="Hyperlink"/>
            <w:rFonts w:cs="Times New Roman"/>
            <w:color w:val="000000"/>
            <w:sz w:val="26"/>
            <w:szCs w:val="26"/>
          </w:rPr>
          <w:t>lot-online</w:t>
        </w:r>
      </w:hyperlink>
      <w:hyperlink r:id="rId5">
        <w:r>
          <w:rPr>
            <w:rStyle w:val="Hyperlink"/>
            <w:color w:val="000000"/>
            <w:sz w:val="26"/>
            <w:szCs w:val="26"/>
          </w:rPr>
          <w:t>.r</w:t>
        </w:r>
      </w:hyperlink>
      <w:r>
        <w:rPr>
          <w:rStyle w:val="Hyperlink"/>
          <w:color w:val="auto"/>
          <w:sz w:val="26"/>
          <w:szCs w:val="26"/>
        </w:rPr>
        <w:t xml:space="preserve">u </w:t>
      </w:r>
    </w:p>
    <w:p>
      <w:pPr>
        <w:pStyle w:val="Normal"/>
        <w:ind w:firstLine="540"/>
        <w:rPr/>
      </w:pPr>
      <w:r>
        <w:rPr>
          <w:b/>
          <w:i/>
        </w:rPr>
        <w:t>Порядок и форма подачи Заявок:</w:t>
      </w:r>
      <w:r>
        <w:rPr/>
        <w:t xml:space="preserve"> информация приведена в Документации о продаже.</w:t>
      </w:r>
    </w:p>
    <w:p>
      <w:pPr>
        <w:pStyle w:val="Normal"/>
        <w:ind w:firstLine="540"/>
        <w:rPr/>
      </w:pPr>
      <w:r>
        <w:rPr>
          <w:b/>
          <w:i/>
        </w:rPr>
        <w:t>Участники Аукциона</w:t>
      </w:r>
      <w:r>
        <w:rPr/>
        <w:t xml:space="preserve">: участвовать в аукционе может любое юридическое лицо независимо от организационно-правовой формы, формы собственности, места нахождения, а также места происхождения капитала, физическое лицо или индивидуальный предприниматель, заинтересованное в приобретении имущества, являющегося предметом аукциона, </w:t>
      </w:r>
      <w:r>
        <w:rPr>
          <w:color w:val="000000"/>
        </w:rPr>
        <w:t>чья заявка признана соответствующей требованиям Документации о продаже.</w:t>
      </w:r>
    </w:p>
    <w:p>
      <w:pPr>
        <w:pStyle w:val="Tableheader"/>
        <w:widowControl w:val="false"/>
        <w:ind w:firstLine="540"/>
        <w:rPr>
          <w:b w:val="false"/>
          <w:sz w:val="26"/>
          <w:szCs w:val="26"/>
        </w:rPr>
      </w:pPr>
      <w:r>
        <w:rPr>
          <w:i/>
          <w:sz w:val="26"/>
          <w:szCs w:val="26"/>
        </w:rPr>
        <w:t>Порядок подведения итогов Аукциона:</w:t>
      </w:r>
      <w:r>
        <w:rPr/>
        <w:t xml:space="preserve"> </w:t>
      </w:r>
      <w:r>
        <w:rPr>
          <w:b w:val="false"/>
          <w:sz w:val="26"/>
          <w:szCs w:val="26"/>
        </w:rPr>
        <w:t>единственным критерием выбора победителя Аукциона является цена Договора (цена заявки), при условии соответствия заявки требованиям Документации о продаже. Победителем Аукциона признается Участник, предложивший наиболее высокую цену Договора.</w:t>
      </w:r>
    </w:p>
    <w:p>
      <w:pPr>
        <w:pStyle w:val="Tableheader"/>
        <w:widowControl w:val="false"/>
        <w:ind w:firstLine="630"/>
        <w:rPr>
          <w:b w:val="false"/>
          <w:sz w:val="26"/>
          <w:szCs w:val="26"/>
        </w:rPr>
      </w:pPr>
      <w:r>
        <w:rPr>
          <w:b w:val="false"/>
          <w:sz w:val="26"/>
          <w:szCs w:val="26"/>
        </w:rPr>
        <w:t>Описание условий и процедур проводимого Аукциона, порядок ознакомления Участников с иной информацией, ограничения участия в аукционе, срок и условия заключения договора купли-продажи, содержится в Документации о продаже.</w:t>
      </w:r>
    </w:p>
    <w:p>
      <w:pPr>
        <w:pStyle w:val="Tableheader"/>
        <w:widowControl w:val="false"/>
        <w:ind w:firstLine="630"/>
        <w:rPr>
          <w:b w:val="false"/>
          <w:sz w:val="26"/>
          <w:szCs w:val="26"/>
        </w:rPr>
      </w:pPr>
      <w:r>
        <w:rPr>
          <w:sz w:val="26"/>
          <w:szCs w:val="26"/>
          <w:u w:val="single"/>
        </w:rPr>
        <w:t xml:space="preserve">Документация о продаже официально опубликована на сайте электронной торговой площадки в сети «Интернет» </w:t>
      </w:r>
      <w:hyperlink r:id="rId6">
        <w:r>
          <w:rPr>
            <w:rStyle w:val="Hyperlink"/>
            <w:color w:val="auto"/>
            <w:sz w:val="26"/>
            <w:szCs w:val="26"/>
          </w:rPr>
          <w:t>www</w:t>
        </w:r>
        <w:r>
          <w:rPr>
            <w:rStyle w:val="Hyperlink"/>
            <w:color w:val="000000"/>
            <w:sz w:val="26"/>
            <w:szCs w:val="26"/>
          </w:rPr>
          <w:t>.</w:t>
        </w:r>
      </w:hyperlink>
      <w:hyperlink r:id="rId7">
        <w:r>
          <w:rPr>
            <w:rStyle w:val="Hyperlink"/>
            <w:rFonts w:cs="Times New Roman"/>
            <w:color w:val="000000"/>
            <w:sz w:val="26"/>
            <w:szCs w:val="26"/>
          </w:rPr>
          <w:t>lot-online</w:t>
        </w:r>
      </w:hyperlink>
      <w:hyperlink r:id="rId8">
        <w:r>
          <w:rPr>
            <w:rStyle w:val="Hyperlink"/>
            <w:color w:val="000000"/>
            <w:sz w:val="26"/>
            <w:szCs w:val="26"/>
          </w:rPr>
          <w:t>.r</w:t>
        </w:r>
      </w:hyperlink>
      <w:r>
        <w:rPr>
          <w:rStyle w:val="Hyperlink"/>
          <w:color w:val="auto"/>
          <w:sz w:val="26"/>
          <w:szCs w:val="26"/>
        </w:rPr>
        <w:t>u</w:t>
      </w:r>
      <w:r>
        <w:rPr>
          <w:rStyle w:val="Hyperlink"/>
          <w:b w:val="false"/>
          <w:color w:val="auto"/>
          <w:sz w:val="26"/>
          <w:szCs w:val="26"/>
          <w:u w:val="none"/>
        </w:rPr>
        <w:t xml:space="preserve"> </w:t>
      </w:r>
      <w:r>
        <w:rPr>
          <w:rStyle w:val="Style10"/>
          <w:b w:val="false"/>
          <w:color w:val="000000"/>
          <w:sz w:val="26"/>
          <w:szCs w:val="26"/>
          <w:u w:val="none"/>
        </w:rPr>
        <w:t>и доступна для ознакомления любым заинтересованным лицом без взимания платы в форме</w:t>
      </w:r>
      <w:r>
        <w:rPr>
          <w:rStyle w:val="Style10"/>
          <w:b w:val="false"/>
          <w:color w:val="000000"/>
          <w:sz w:val="26"/>
          <w:szCs w:val="26"/>
        </w:rPr>
        <w:t xml:space="preserve"> </w:t>
      </w:r>
      <w:r>
        <w:rPr>
          <w:rStyle w:val="Style10"/>
          <w:b w:val="false"/>
          <w:color w:val="000000"/>
          <w:sz w:val="26"/>
          <w:szCs w:val="26"/>
          <w:u w:val="none"/>
        </w:rPr>
        <w:t>электронного документа в любое время с момента официального размещения Извещения. Предоставление Документации о продаже на бумажном носителе не предусмотрено.</w:t>
      </w:r>
    </w:p>
    <w:p>
      <w:pPr>
        <w:pStyle w:val="Tableheader"/>
        <w:widowControl w:val="false"/>
        <w:ind w:firstLine="630"/>
        <w:rPr/>
      </w:pPr>
      <w:r>
        <w:rPr>
          <w:rStyle w:val="Style10"/>
          <w:b w:val="false"/>
          <w:color w:val="000000"/>
          <w:sz w:val="26"/>
          <w:szCs w:val="26"/>
          <w:u w:val="none"/>
          <w:shd w:fill="auto" w:val="clear"/>
        </w:rPr>
        <w:t xml:space="preserve">Дополнительно информация о продаже опубликована на сайте Общества </w:t>
      </w:r>
      <w:hyperlink r:id="rId9">
        <w:r>
          <w:rPr>
            <w:rStyle w:val="Hyperlink"/>
            <w:rFonts w:cs="Times New Roman"/>
            <w:b w:val="false"/>
            <w:sz w:val="24"/>
            <w:szCs w:val="24"/>
            <w:shd w:fill="auto" w:val="clear"/>
          </w:rPr>
          <w:t>https://resk.ru</w:t>
        </w:r>
      </w:hyperlink>
      <w:r>
        <w:rPr>
          <w:rStyle w:val="Style10"/>
          <w:b w:val="false"/>
          <w:sz w:val="26"/>
          <w:szCs w:val="26"/>
          <w:u w:val="none"/>
          <w:shd w:fill="auto" w:val="clear"/>
        </w:rPr>
        <w:t xml:space="preserve">, </w:t>
      </w:r>
      <w:r>
        <w:rPr>
          <w:rStyle w:val="Style10"/>
          <w:b w:val="false"/>
          <w:color w:val="000000"/>
          <w:sz w:val="26"/>
          <w:szCs w:val="26"/>
          <w:u w:val="none"/>
          <w:shd w:fill="auto" w:val="clear"/>
        </w:rPr>
        <w:t xml:space="preserve">на корпоративном сайте ПАО «РусГидро» </w:t>
      </w:r>
      <w:hyperlink r:id="rId10" w:tgtFrame="_top">
        <w:r>
          <w:rPr>
            <w:rStyle w:val="Hyperlink"/>
            <w:b w:val="false"/>
            <w:sz w:val="26"/>
            <w:szCs w:val="26"/>
            <w:shd w:fill="auto" w:val="clear"/>
          </w:rPr>
          <w:t>http://www.rushydro.ru</w:t>
        </w:r>
      </w:hyperlink>
      <w:r>
        <w:rPr>
          <w:rStyle w:val="Style10"/>
          <w:b w:val="false"/>
          <w:sz w:val="26"/>
          <w:szCs w:val="26"/>
          <w:u w:val="none"/>
          <w:shd w:fill="auto" w:val="clear"/>
        </w:rPr>
        <w:t xml:space="preserve">, </w:t>
      </w:r>
      <w:r>
        <w:rPr>
          <w:rStyle w:val="Style10"/>
          <w:b w:val="false"/>
          <w:color w:val="000000"/>
          <w:sz w:val="26"/>
          <w:szCs w:val="26"/>
          <w:u w:val="none"/>
          <w:shd w:fill="auto" w:val="clear"/>
        </w:rPr>
        <w:t xml:space="preserve">на сайте </w:t>
      </w:r>
      <w:hyperlink r:id="rId11" w:tgtFrame="_top">
        <w:r>
          <w:rPr>
            <w:rStyle w:val="Hyperlink"/>
            <w:b w:val="false"/>
            <w:sz w:val="26"/>
            <w:szCs w:val="26"/>
            <w:shd w:fill="auto" w:val="clear"/>
          </w:rPr>
          <w:t>www.avito.ru</w:t>
        </w:r>
      </w:hyperlink>
      <w:r>
        <w:rPr>
          <w:rStyle w:val="Style10"/>
          <w:b w:val="false"/>
          <w:sz w:val="26"/>
          <w:szCs w:val="26"/>
          <w:u w:val="none"/>
          <w:shd w:fill="auto" w:val="clear"/>
        </w:rPr>
        <w:t>,</w:t>
      </w:r>
      <w:r>
        <w:rPr>
          <w:rStyle w:val="Style10"/>
          <w:b w:val="false"/>
          <w:color w:val="000000"/>
          <w:sz w:val="26"/>
          <w:szCs w:val="26"/>
          <w:u w:val="none"/>
          <w:shd w:fill="auto" w:val="clear"/>
        </w:rPr>
        <w:t xml:space="preserve"> </w:t>
      </w:r>
      <w:r>
        <w:rPr>
          <w:rStyle w:val="Strong"/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  <w:shd w:fill="auto" w:val="clear"/>
        </w:rPr>
        <w:t xml:space="preserve">7инфо </w:t>
      </w:r>
      <w:hyperlink r:id="rId12">
        <w:r>
          <w:rPr>
            <w:rStyle w:val="Hyperlink"/>
            <w:rFonts w:cs="Times New Roman"/>
            <w:b w:val="false"/>
            <w:bCs w:val="false"/>
            <w:i w:val="false"/>
            <w:caps w:val="false"/>
            <w:smallCaps w:val="false"/>
            <w:color w:val="000000"/>
            <w:spacing w:val="0"/>
            <w:sz w:val="28"/>
            <w:szCs w:val="28"/>
            <w:shd w:fill="auto" w:val="clear"/>
          </w:rPr>
          <w:t>https://7info.ru/</w:t>
        </w:r>
      </w:hyperlink>
      <w:r>
        <w:rPr>
          <w:rStyle w:val="Strong"/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  <w:shd w:fill="auto" w:val="clear"/>
        </w:rPr>
        <w:t xml:space="preserve"> ; 62инфо </w:t>
      </w:r>
      <w:hyperlink r:id="rId13">
        <w:r>
          <w:rPr>
            <w:rStyle w:val="Hyperlink"/>
            <w:rFonts w:cs="Times New Roman"/>
            <w:b w:val="false"/>
            <w:bCs w:val="false"/>
            <w:i w:val="false"/>
            <w:caps w:val="false"/>
            <w:smallCaps w:val="false"/>
            <w:color w:val="000000"/>
            <w:spacing w:val="0"/>
            <w:sz w:val="28"/>
            <w:szCs w:val="28"/>
            <w:shd w:fill="auto" w:val="clear"/>
          </w:rPr>
          <w:t>https://62info.ru/</w:t>
        </w:r>
      </w:hyperlink>
      <w:r>
        <w:rPr>
          <w:rStyle w:val="Strong"/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  <w:shd w:fill="auto" w:val="clear"/>
        </w:rPr>
        <w:t xml:space="preserve">; </w:t>
      </w:r>
      <w:hyperlink r:id="rId14">
        <w:r>
          <w:rPr>
            <w:rStyle w:val="Hyperlink"/>
            <w:rFonts w:cs="Times New Roman"/>
            <w:b w:val="false"/>
            <w:bCs w:val="false"/>
            <w:i w:val="false"/>
            <w:caps w:val="false"/>
            <w:smallCaps w:val="false"/>
            <w:color w:val="000000"/>
            <w:spacing w:val="0"/>
            <w:sz w:val="26"/>
            <w:szCs w:val="26"/>
            <w:shd w:fill="auto" w:val="clear"/>
          </w:rPr>
          <w:t>www.avito.ru</w:t>
        </w:r>
      </w:hyperlink>
      <w:r>
        <w:rPr>
          <w:rStyle w:val="Style10"/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u w:val="none"/>
          <w:shd w:fill="auto" w:val="clear"/>
        </w:rPr>
        <w:t xml:space="preserve"> в разделе «Недвижимость»;</w:t>
      </w:r>
      <w:r>
        <w:rPr>
          <w:rStyle w:val="Strong"/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  <w:shd w:fill="auto" w:val="clear"/>
        </w:rPr>
        <w:t xml:space="preserve"> Сельская жизнь </w:t>
      </w:r>
      <w:hyperlink r:id="rId15" w:tgtFrame="_blank">
        <w:r>
          <w:rPr>
            <w:rStyle w:val="Hyperlink"/>
            <w:rFonts w:cs="Times New Roman"/>
            <w:b w:val="false"/>
            <w:bCs w:val="false"/>
            <w:i w:val="false"/>
            <w:caps w:val="false"/>
            <w:smallCaps w:val="false"/>
            <w:color w:val="000000"/>
            <w:spacing w:val="0"/>
            <w:sz w:val="28"/>
            <w:szCs w:val="28"/>
            <w:shd w:fill="auto" w:val="clear"/>
          </w:rPr>
          <w:t>https://ryazpressa.ru/selskaya-zhizn/</w:t>
        </w:r>
      </w:hyperlink>
      <w:r>
        <w:rPr>
          <w:rStyle w:val="Strong"/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  <w:shd w:fill="auto" w:val="clear"/>
        </w:rPr>
        <w:t xml:space="preserve">; группа «Сельская жизнь» в «В контакте» </w:t>
      </w:r>
      <w:hyperlink r:id="rId16">
        <w:r>
          <w:rPr>
            <w:rStyle w:val="Hyperlink"/>
            <w:rFonts w:cs="Times New Roman"/>
            <w:b w:val="false"/>
            <w:bCs w:val="false"/>
            <w:i w:val="false"/>
            <w:caps w:val="false"/>
            <w:smallCaps w:val="false"/>
            <w:color w:val="000000"/>
            <w:spacing w:val="0"/>
            <w:sz w:val="28"/>
            <w:szCs w:val="28"/>
            <w:shd w:fill="auto" w:val="clear"/>
          </w:rPr>
          <w:t>https://vk.com/club165618236</w:t>
        </w:r>
      </w:hyperlink>
      <w:r>
        <w:rPr>
          <w:rStyle w:val="Strong"/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  <w:shd w:fill="auto" w:val="clear"/>
        </w:rPr>
        <w:t xml:space="preserve"> </w:t>
      </w:r>
      <w:r>
        <w:rPr>
          <w:rStyle w:val="Style10"/>
          <w:b w:val="false"/>
          <w:color w:val="000000"/>
          <w:sz w:val="26"/>
          <w:szCs w:val="26"/>
          <w:u w:val="none"/>
          <w:shd w:fill="auto" w:val="clear"/>
        </w:rPr>
        <w:t>.</w:t>
      </w:r>
    </w:p>
    <w:sectPr>
      <w:type w:val="nextPage"/>
      <w:pgSz w:w="11906" w:h="16838"/>
      <w:pgMar w:left="1701" w:right="850" w:gutter="0" w:header="0" w:top="990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neva CY">
    <w:charset w:val="01"/>
    <w:family w:val="roman"/>
    <w:pitch w:val="variable"/>
  </w:font>
  <w:font w:name="Courier New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pPr>
        <w:tabs>
          <w:tab w:val="num" w:pos="1560"/>
        </w:tabs>
        <w:ind w:left="1560" w:hanging="1134"/>
      </w:pPr>
      <w:rPr>
        <w:sz w:val="26"/>
        <w:i w:val="false"/>
        <w:b/>
        <w:szCs w:val="26"/>
      </w:rPr>
    </w:lvl>
    <w:lvl w:ilvl="2">
      <w:start w:val="1"/>
      <w:numFmt w:val="decimal"/>
      <w:lvlText w:val="%1.%2.%3"/>
      <w:lvlJc w:val="left"/>
      <w:pPr>
        <w:tabs>
          <w:tab w:val="num" w:pos="4962"/>
        </w:tabs>
        <w:ind w:left="4962" w:hanging="1134"/>
      </w:pPr>
      <w:rPr>
        <w:sz w:val="26"/>
        <w:i w:val="false"/>
        <w:b w:val="false"/>
        <w:szCs w:val="26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i w:val="false"/>
        <w:b w:val="false"/>
      </w:rPr>
    </w:lvl>
    <w:lvl w:ilvl="4">
      <w:start w:val="1"/>
      <w:numFmt w:val="russianLower"/>
      <w:lvlText w:val="%5)"/>
      <w:lvlJc w:val="left"/>
      <w:pPr>
        <w:tabs>
          <w:tab w:val="num" w:pos="5104"/>
        </w:tabs>
        <w:ind w:left="5104" w:hanging="567"/>
      </w:pPr>
      <w:rPr>
        <w:i w:val="false"/>
        <w:b w:val="false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12e1b"/>
    <w:pPr>
      <w:widowControl/>
      <w:suppressAutoHyphens w:val="true"/>
      <w:bidi w:val="0"/>
      <w:spacing w:before="120" w:after="0"/>
      <w:jc w:val="both"/>
    </w:pPr>
    <w:rPr>
      <w:rFonts w:ascii="Times New Roman" w:hAnsi="Times New Roman" w:eastAsia="Times New Roman" w:cs="Times New Roman"/>
      <w:color w:val="auto"/>
      <w:kern w:val="0"/>
      <w:sz w:val="26"/>
      <w:szCs w:val="26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612e1b"/>
    <w:pPr>
      <w:keepNext w:val="true"/>
      <w:keepLines/>
      <w:pageBreakBefore/>
      <w:numPr>
        <w:ilvl w:val="0"/>
        <w:numId w:val="2"/>
      </w:numPr>
      <w:spacing w:before="480" w:after="240"/>
      <w:jc w:val="left"/>
      <w:outlineLvl w:val="0"/>
    </w:pPr>
    <w:rPr>
      <w:rFonts w:ascii="Arial" w:hAnsi="Arial"/>
      <w:b/>
      <w:kern w:val="2"/>
      <w:sz w:val="40"/>
    </w:rPr>
  </w:style>
  <w:style w:type="paragraph" w:styleId="Heading2">
    <w:name w:val="Heading 2"/>
    <w:basedOn w:val="Normal"/>
    <w:next w:val="Normal"/>
    <w:link w:val="2"/>
    <w:qFormat/>
    <w:rsid w:val="00612e1b"/>
    <w:pPr>
      <w:keepNext w:val="true"/>
      <w:numPr>
        <w:ilvl w:val="1"/>
        <w:numId w:val="2"/>
      </w:numPr>
      <w:spacing w:before="360" w:after="120"/>
      <w:jc w:val="left"/>
      <w:outlineLvl w:val="1"/>
    </w:pPr>
    <w:rPr>
      <w:b/>
      <w:sz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sid w:val="00612e1b"/>
    <w:rPr>
      <w:rFonts w:ascii="Arial" w:hAnsi="Arial" w:eastAsia="Times New Roman" w:cs="Times New Roman"/>
      <w:b/>
      <w:kern w:val="2"/>
      <w:sz w:val="40"/>
      <w:szCs w:val="26"/>
      <w:lang w:eastAsia="ru-RU"/>
    </w:rPr>
  </w:style>
  <w:style w:type="character" w:styleId="2" w:customStyle="1">
    <w:name w:val="Заголовок 2 Знак"/>
    <w:basedOn w:val="DefaultParagraphFont"/>
    <w:qFormat/>
    <w:rsid w:val="00612e1b"/>
    <w:rPr>
      <w:rFonts w:ascii="Times New Roman" w:hAnsi="Times New Roman" w:eastAsia="Times New Roman" w:cs="Times New Roman"/>
      <w:b/>
      <w:sz w:val="32"/>
      <w:szCs w:val="26"/>
      <w:lang w:eastAsia="ru-RU"/>
    </w:rPr>
  </w:style>
  <w:style w:type="character" w:styleId="Hyperlink">
    <w:name w:val="Hyperlink"/>
    <w:uiPriority w:val="99"/>
    <w:rsid w:val="00612e1b"/>
    <w:rPr>
      <w:color w:val="0000FF"/>
      <w:u w:val="single"/>
    </w:rPr>
  </w:style>
  <w:style w:type="character" w:styleId="Style7" w:customStyle="1">
    <w:name w:val="комментарий"/>
    <w:qFormat/>
    <w:rsid w:val="00612e1b"/>
    <w:rPr>
      <w:b/>
      <w:i/>
      <w:shd w:fill="FFFF99" w:val="clear"/>
    </w:rPr>
  </w:style>
  <w:style w:type="character" w:styleId="Style8" w:customStyle="1">
    <w:name w:val="Текст сноски Знак"/>
    <w:basedOn w:val="DefaultParagraphFont"/>
    <w:uiPriority w:val="99"/>
    <w:semiHidden/>
    <w:qFormat/>
    <w:rsid w:val="00612e1b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9" w:customStyle="1">
    <w:name w:val="Символ сноски"/>
    <w:uiPriority w:val="99"/>
    <w:semiHidden/>
    <w:unhideWhenUsed/>
    <w:qFormat/>
    <w:rsid w:val="00612e1b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llowedHyperlink">
    <w:name w:val="FollowedHyperlink"/>
    <w:basedOn w:val="DefaultParagraphFont"/>
    <w:rPr>
      <w:color w:val="954F72" w:themeColor="followedHyperlink"/>
      <w:u w:val="single"/>
    </w:rPr>
  </w:style>
  <w:style w:type="character" w:styleId="Style10">
    <w:name w:val="Гиперссылка"/>
    <w:qFormat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Style13" w:customStyle="1">
    <w:name w:val="Пункт"/>
    <w:basedOn w:val="Normal"/>
    <w:qFormat/>
    <w:rsid w:val="00612e1b"/>
    <w:pPr>
      <w:numPr>
        <w:ilvl w:val="2"/>
        <w:numId w:val="2"/>
      </w:numPr>
    </w:pPr>
    <w:rPr/>
  </w:style>
  <w:style w:type="paragraph" w:styleId="Style14" w:customStyle="1">
    <w:name w:val="Подпункт"/>
    <w:basedOn w:val="Style13"/>
    <w:qFormat/>
    <w:rsid w:val="00612e1b"/>
    <w:pPr/>
    <w:rPr/>
  </w:style>
  <w:style w:type="paragraph" w:styleId="Style15" w:customStyle="1">
    <w:name w:val="Подподпункт"/>
    <w:basedOn w:val="Style14"/>
    <w:qFormat/>
    <w:rsid w:val="00612e1b"/>
    <w:pPr/>
    <w:rPr/>
  </w:style>
  <w:style w:type="paragraph" w:styleId="ListParagraph">
    <w:name w:val="List Paragraph"/>
    <w:basedOn w:val="Normal"/>
    <w:uiPriority w:val="34"/>
    <w:qFormat/>
    <w:rsid w:val="00612e1b"/>
    <w:pPr>
      <w:spacing w:before="120" w:after="0"/>
      <w:ind w:left="720" w:hanging="0"/>
      <w:contextualSpacing/>
      <w:jc w:val="left"/>
    </w:pPr>
    <w:rPr>
      <w:rFonts w:ascii="Geneva CY" w:hAnsi="Geneva CY" w:eastAsia="Geneva"/>
      <w:sz w:val="24"/>
      <w:lang w:eastAsia="en-US"/>
    </w:rPr>
  </w:style>
  <w:style w:type="paragraph" w:styleId="Tableheader" w:customStyle="1">
    <w:name w:val="Table_header"/>
    <w:basedOn w:val="Normal"/>
    <w:qFormat/>
    <w:rsid w:val="00612e1b"/>
    <w:pPr/>
    <w:rPr>
      <w:b/>
      <w:sz w:val="20"/>
      <w:szCs w:val="24"/>
    </w:rPr>
  </w:style>
  <w:style w:type="paragraph" w:styleId="Tabletext" w:customStyle="1">
    <w:name w:val="Table_text"/>
    <w:basedOn w:val="Normal"/>
    <w:qFormat/>
    <w:rsid w:val="00612e1b"/>
    <w:pPr/>
    <w:rPr>
      <w:sz w:val="20"/>
      <w:szCs w:val="24"/>
    </w:rPr>
  </w:style>
  <w:style w:type="paragraph" w:styleId="FootnoteText">
    <w:name w:val="Footnote Text"/>
    <w:basedOn w:val="Normal"/>
    <w:link w:val="Style8"/>
    <w:uiPriority w:val="99"/>
    <w:semiHidden/>
    <w:unhideWhenUsed/>
    <w:rsid w:val="00612e1b"/>
    <w:pPr>
      <w:spacing w:before="0" w:after="0"/>
    </w:pPr>
    <w:rPr>
      <w:sz w:val="20"/>
      <w:szCs w:val="20"/>
    </w:rPr>
  </w:style>
  <w:style w:type="paragraph" w:styleId="ConsNormal">
    <w:name w:val="ConsNormal"/>
    <w:qFormat/>
    <w:pPr>
      <w:widowControl/>
      <w:suppressAutoHyphens w:val="true"/>
      <w:bidi w:val="0"/>
      <w:spacing w:before="0" w:after="0"/>
      <w:jc w:val="both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4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nabor@resk.ru" TargetMode="External"/><Relationship Id="rId3" Type="http://schemas.openxmlformats.org/officeDocument/2006/relationships/hyperlink" Target="http://www._________.ru/" TargetMode="External"/><Relationship Id="rId4" Type="http://schemas.openxmlformats.org/officeDocument/2006/relationships/hyperlink" Target="http://www.lot-online.ru/" TargetMode="External"/><Relationship Id="rId5" Type="http://schemas.openxmlformats.org/officeDocument/2006/relationships/hyperlink" Target="http://www._________.ru/" TargetMode="External"/><Relationship Id="rId6" Type="http://schemas.openxmlformats.org/officeDocument/2006/relationships/hyperlink" Target="http://www._________.ru/" TargetMode="External"/><Relationship Id="rId7" Type="http://schemas.openxmlformats.org/officeDocument/2006/relationships/hyperlink" Target="http://www.lot-online.ru/" TargetMode="External"/><Relationship Id="rId8" Type="http://schemas.openxmlformats.org/officeDocument/2006/relationships/hyperlink" Target="http://www._________.ru/" TargetMode="External"/><Relationship Id="rId9" Type="http://schemas.openxmlformats.org/officeDocument/2006/relationships/hyperlink" Target="https://resk.ru/" TargetMode="External"/><Relationship Id="rId10" Type="http://schemas.openxmlformats.org/officeDocument/2006/relationships/hyperlink" Target="http://WWW.RUSHYDRO.RU/" TargetMode="External"/><Relationship Id="rId11" Type="http://schemas.openxmlformats.org/officeDocument/2006/relationships/hyperlink" Target="http://www.avito.ru/" TargetMode="External"/><Relationship Id="rId12" Type="http://schemas.openxmlformats.org/officeDocument/2006/relationships/hyperlink" Target="https://7info.ru/" TargetMode="External"/><Relationship Id="rId13" Type="http://schemas.openxmlformats.org/officeDocument/2006/relationships/hyperlink" Target="https://62info.ru/" TargetMode="External"/><Relationship Id="rId14" Type="http://schemas.openxmlformats.org/officeDocument/2006/relationships/hyperlink" Target="http://www.avito.ru/" TargetMode="External"/><Relationship Id="rId15" Type="http://schemas.openxmlformats.org/officeDocument/2006/relationships/hyperlink" Target="https://ryazpressa.ru/selskaya-zhizn/" TargetMode="External"/><Relationship Id="rId16" Type="http://schemas.openxmlformats.org/officeDocument/2006/relationships/hyperlink" Target="https://vk.com/club165618236" TargetMode="External"/><Relationship Id="rId17" Type="http://schemas.openxmlformats.org/officeDocument/2006/relationships/numbering" Target="numbering.xml"/><Relationship Id="rId18" Type="http://schemas.openxmlformats.org/officeDocument/2006/relationships/fontTable" Target="fontTable.xml"/><Relationship Id="rId19" Type="http://schemas.openxmlformats.org/officeDocument/2006/relationships/settings" Target="settings.xml"/><Relationship Id="rId2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Application>AlterOffice/2025.3.0.0$Linux_X86_64 LibreOffice_project/4ba31b6a4271509a884f95065d0a726e9cb2bdbb</Application>
  <AppVersion>15.0000</AppVersion>
  <Pages>2</Pages>
  <Words>549</Words>
  <Characters>3868</Characters>
  <CharactersWithSpaces>4395</CharactersWithSpaces>
  <Paragraphs>29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2025-08-19T09:28:00Z</dcterms:created>
  <dc:creator>Грибова Елена Владимировна</dc:creator>
  <dc:description/>
  <dc:language>ru-RU</dc:language>
  <cp:lastModifiedBy>pchelkinaes@Esc-rushydro.com</cp:lastModifiedBy>
  <cp:lastPrinted>2026-01-12T08:15:06Z</cp:lastPrinted>
  <dcterms:modified xsi:type="dcterms:W3CDTF">2026-01-12T11:02:27Z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