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F5253A" w14:textId="77777777" w:rsidR="000D4410" w:rsidRPr="00C95514" w:rsidRDefault="000D4410">
      <w:pPr>
        <w:pStyle w:val="2"/>
        <w:spacing w:before="0" w:after="0"/>
        <w:rPr>
          <w:sz w:val="20"/>
          <w:szCs w:val="20"/>
        </w:rPr>
      </w:pPr>
      <w:r w:rsidRPr="00C95514">
        <w:rPr>
          <w:rStyle w:val="databind"/>
          <w:i w:val="0"/>
          <w:iCs w:val="0"/>
          <w:color w:val="auto"/>
          <w:sz w:val="20"/>
          <w:szCs w:val="20"/>
        </w:rPr>
        <w:t>Договор купли-продажи имущества</w:t>
      </w:r>
      <w:r w:rsidR="007C4C7D">
        <w:rPr>
          <w:sz w:val="20"/>
          <w:szCs w:val="20"/>
        </w:rPr>
        <w:t xml:space="preserve"> </w:t>
      </w:r>
    </w:p>
    <w:tbl>
      <w:tblPr>
        <w:tblW w:w="0" w:type="auto"/>
        <w:tblLayout w:type="fixed"/>
        <w:tblCellMar>
          <w:left w:w="0" w:type="dxa"/>
          <w:right w:w="0" w:type="dxa"/>
        </w:tblCellMar>
        <w:tblLook w:val="0000" w:firstRow="0" w:lastRow="0" w:firstColumn="0" w:lastColumn="0" w:noHBand="0" w:noVBand="0"/>
      </w:tblPr>
      <w:tblGrid>
        <w:gridCol w:w="4929"/>
        <w:gridCol w:w="5276"/>
      </w:tblGrid>
      <w:tr w:rsidR="000D4410" w:rsidRPr="00C95514" w14:paraId="3134E05D" w14:textId="77777777">
        <w:trPr>
          <w:trHeight w:val="270"/>
          <w:tblHeader/>
        </w:trPr>
        <w:tc>
          <w:tcPr>
            <w:tcW w:w="4929" w:type="dxa"/>
            <w:vAlign w:val="center"/>
          </w:tcPr>
          <w:p w14:paraId="42A21C6E" w14:textId="77777777" w:rsidR="000D4410" w:rsidRPr="006D2046" w:rsidRDefault="000D4410" w:rsidP="006573DB">
            <w:pPr>
              <w:snapToGrid w:val="0"/>
              <w:rPr>
                <w:rStyle w:val="databind"/>
                <w:b/>
                <w:i w:val="0"/>
                <w:color w:val="auto"/>
                <w:sz w:val="20"/>
                <w:szCs w:val="20"/>
              </w:rPr>
            </w:pPr>
            <w:bookmarkStart w:id="0" w:name="linkContainere55"/>
            <w:bookmarkEnd w:id="0"/>
            <w:r w:rsidRPr="006D2046">
              <w:rPr>
                <w:sz w:val="20"/>
                <w:szCs w:val="20"/>
              </w:rPr>
              <w:t> </w:t>
            </w:r>
            <w:r w:rsidR="00C051FB" w:rsidRPr="006D2046">
              <w:rPr>
                <w:b/>
                <w:sz w:val="20"/>
                <w:szCs w:val="20"/>
              </w:rPr>
              <w:t>г.</w:t>
            </w:r>
            <w:r w:rsidR="00C051FB" w:rsidRPr="006D2046">
              <w:rPr>
                <w:b/>
                <w:i/>
                <w:sz w:val="20"/>
                <w:szCs w:val="20"/>
              </w:rPr>
              <w:t xml:space="preserve"> </w:t>
            </w:r>
            <w:r w:rsidR="006573DB" w:rsidRPr="006D2046">
              <w:rPr>
                <w:rStyle w:val="databind"/>
                <w:b/>
                <w:i w:val="0"/>
                <w:color w:val="auto"/>
                <w:sz w:val="20"/>
                <w:szCs w:val="20"/>
              </w:rPr>
              <w:t>Москва</w:t>
            </w:r>
          </w:p>
        </w:tc>
        <w:tc>
          <w:tcPr>
            <w:tcW w:w="5276" w:type="dxa"/>
            <w:vAlign w:val="center"/>
          </w:tcPr>
          <w:p w14:paraId="60297330" w14:textId="77777777" w:rsidR="000D4410" w:rsidRPr="00C95514" w:rsidRDefault="000D4410" w:rsidP="001E3982">
            <w:pPr>
              <w:snapToGrid w:val="0"/>
              <w:jc w:val="right"/>
              <w:rPr>
                <w:sz w:val="20"/>
                <w:szCs w:val="20"/>
              </w:rPr>
            </w:pPr>
            <w:r w:rsidRPr="006D2046">
              <w:rPr>
                <w:b/>
                <w:sz w:val="20"/>
                <w:szCs w:val="20"/>
              </w:rPr>
              <w:t> </w:t>
            </w:r>
            <w:r w:rsidR="006573DB" w:rsidRPr="006D2046">
              <w:rPr>
                <w:b/>
                <w:sz w:val="20"/>
                <w:szCs w:val="20"/>
              </w:rPr>
              <w:t xml:space="preserve">    </w:t>
            </w:r>
            <w:r w:rsidR="006D2046">
              <w:rPr>
                <w:b/>
                <w:sz w:val="20"/>
                <w:szCs w:val="20"/>
              </w:rPr>
              <w:t xml:space="preserve">   </w:t>
            </w:r>
            <w:r w:rsidR="006573DB" w:rsidRPr="006D2046">
              <w:rPr>
                <w:b/>
                <w:sz w:val="20"/>
                <w:szCs w:val="20"/>
              </w:rPr>
              <w:t xml:space="preserve"> </w:t>
            </w:r>
            <w:r w:rsidR="00ED1A11">
              <w:rPr>
                <w:b/>
                <w:sz w:val="20"/>
                <w:szCs w:val="20"/>
              </w:rPr>
              <w:t xml:space="preserve">     </w:t>
            </w:r>
            <w:r w:rsidR="000E5AC6">
              <w:rPr>
                <w:b/>
                <w:sz w:val="20"/>
                <w:szCs w:val="20"/>
              </w:rPr>
              <w:t xml:space="preserve">   </w:t>
            </w:r>
            <w:r w:rsidR="001F2C0B">
              <w:rPr>
                <w:b/>
                <w:sz w:val="20"/>
                <w:szCs w:val="20"/>
              </w:rPr>
              <w:t xml:space="preserve">  </w:t>
            </w:r>
            <w:r w:rsidR="00C6130F">
              <w:rPr>
                <w:b/>
                <w:sz w:val="20"/>
                <w:szCs w:val="20"/>
              </w:rPr>
              <w:t xml:space="preserve">  </w:t>
            </w:r>
            <w:r w:rsidR="00ED1A11">
              <w:rPr>
                <w:b/>
                <w:sz w:val="20"/>
                <w:szCs w:val="20"/>
              </w:rPr>
              <w:t>«</w:t>
            </w:r>
            <w:r w:rsidR="00F12CAF">
              <w:rPr>
                <w:b/>
                <w:sz w:val="20"/>
                <w:szCs w:val="20"/>
              </w:rPr>
              <w:t>___</w:t>
            </w:r>
            <w:r w:rsidRPr="006D2046">
              <w:rPr>
                <w:b/>
                <w:sz w:val="20"/>
                <w:szCs w:val="20"/>
              </w:rPr>
              <w:t xml:space="preserve">» </w:t>
            </w:r>
            <w:r w:rsidR="00F12CAF">
              <w:rPr>
                <w:b/>
                <w:sz w:val="20"/>
                <w:szCs w:val="20"/>
              </w:rPr>
              <w:t>________</w:t>
            </w:r>
            <w:r w:rsidR="00E10409">
              <w:rPr>
                <w:b/>
                <w:sz w:val="20"/>
                <w:szCs w:val="20"/>
              </w:rPr>
              <w:t xml:space="preserve"> </w:t>
            </w:r>
            <w:r w:rsidRPr="006D2046">
              <w:rPr>
                <w:b/>
                <w:sz w:val="20"/>
                <w:szCs w:val="20"/>
              </w:rPr>
              <w:t>20</w:t>
            </w:r>
            <w:r w:rsidR="001F2C0B">
              <w:rPr>
                <w:b/>
                <w:sz w:val="20"/>
                <w:szCs w:val="20"/>
              </w:rPr>
              <w:t>2</w:t>
            </w:r>
            <w:r w:rsidR="000D7AE3">
              <w:rPr>
                <w:b/>
                <w:sz w:val="20"/>
                <w:szCs w:val="20"/>
              </w:rPr>
              <w:t>_</w:t>
            </w:r>
            <w:r w:rsidR="000E5AC6">
              <w:rPr>
                <w:b/>
                <w:sz w:val="20"/>
                <w:szCs w:val="20"/>
              </w:rPr>
              <w:t xml:space="preserve"> </w:t>
            </w:r>
            <w:r w:rsidRPr="006D2046">
              <w:rPr>
                <w:b/>
                <w:sz w:val="20"/>
                <w:szCs w:val="20"/>
              </w:rPr>
              <w:t>г</w:t>
            </w:r>
            <w:r w:rsidRPr="00C95514">
              <w:rPr>
                <w:sz w:val="20"/>
                <w:szCs w:val="20"/>
              </w:rPr>
              <w:t>.</w:t>
            </w:r>
          </w:p>
        </w:tc>
      </w:tr>
    </w:tbl>
    <w:p w14:paraId="54902727" w14:textId="77777777" w:rsidR="000D4410" w:rsidRPr="00C95514" w:rsidRDefault="000D4410">
      <w:pPr>
        <w:rPr>
          <w:sz w:val="20"/>
          <w:szCs w:val="20"/>
        </w:rPr>
      </w:pPr>
      <w:r w:rsidRPr="00C95514">
        <w:rPr>
          <w:sz w:val="20"/>
          <w:szCs w:val="20"/>
        </w:rPr>
        <w:t> </w:t>
      </w:r>
      <w:bookmarkStart w:id="1" w:name="linkContainere54"/>
      <w:bookmarkEnd w:id="1"/>
    </w:p>
    <w:p w14:paraId="393AD511" w14:textId="77777777" w:rsidR="000D4410" w:rsidRPr="00AA591C" w:rsidRDefault="000D7AE3" w:rsidP="006D2046">
      <w:pPr>
        <w:suppressAutoHyphens w:val="0"/>
        <w:jc w:val="both"/>
        <w:rPr>
          <w:rFonts w:ascii="Tahoma" w:hAnsi="Tahoma" w:cs="Tahoma"/>
          <w:color w:val="000000"/>
          <w:sz w:val="18"/>
          <w:szCs w:val="18"/>
          <w:lang w:eastAsia="ru-RU"/>
        </w:rPr>
      </w:pPr>
      <w:bookmarkStart w:id="2" w:name="_Hlk43553147"/>
      <w:bookmarkStart w:id="3" w:name="_Hlk120802318"/>
      <w:bookmarkStart w:id="4" w:name="linkContainere9CE2D1A7"/>
      <w:bookmarkStart w:id="5" w:name="eC809B471"/>
      <w:bookmarkEnd w:id="4"/>
      <w:bookmarkEnd w:id="5"/>
      <w:r w:rsidRPr="000D7AE3">
        <w:rPr>
          <w:sz w:val="20"/>
          <w:szCs w:val="20"/>
        </w:rPr>
        <w:t xml:space="preserve">финансовый управляющий </w:t>
      </w:r>
      <w:r w:rsidRPr="00B347D9">
        <w:rPr>
          <w:b/>
          <w:bCs/>
          <w:sz w:val="20"/>
          <w:szCs w:val="20"/>
        </w:rPr>
        <w:t>Цыбенко Максим Юрьевич</w:t>
      </w:r>
      <w:r w:rsidRPr="000D7AE3">
        <w:rPr>
          <w:sz w:val="20"/>
          <w:szCs w:val="20"/>
        </w:rPr>
        <w:t xml:space="preserve"> (ИНН 165717193726, СНИЛС 132-735-362 46, адрес: 125009, г. Москва, ул. Тверская, д.7, а/я 53 для Цыбенко М.Ю., электронная почта: maron_45@mail.ru, телефон: 8 985 000 82 73) член Ассоциации «Московская саморегулируемая организация профессиональных арбитражных управляющих» (ИНН 7701321710, ОГРН 1027701024878, адрес: 125362, г. Москва, ул., Вишневая, д. 5), действующий на основании решения Арбитражного суда города Москвы </w:t>
      </w:r>
      <w:r w:rsidR="00B347D9" w:rsidRPr="00B347D9">
        <w:rPr>
          <w:sz w:val="20"/>
          <w:szCs w:val="20"/>
        </w:rPr>
        <w:t xml:space="preserve">04.09.2024 по делу № А40-164755/24-9-336 «Ф» </w:t>
      </w:r>
      <w:r w:rsidRPr="000D7AE3">
        <w:rPr>
          <w:sz w:val="20"/>
          <w:szCs w:val="20"/>
        </w:rPr>
        <w:t xml:space="preserve">и положения об условиях и о сроках реализации имущества гражданина   </w:t>
      </w:r>
      <w:r w:rsidR="00B347D9" w:rsidRPr="00B347D9">
        <w:rPr>
          <w:b/>
          <w:bCs/>
          <w:sz w:val="20"/>
          <w:szCs w:val="20"/>
        </w:rPr>
        <w:t>Алмазовой Оксаны Валерьевны</w:t>
      </w:r>
      <w:r w:rsidR="00B347D9" w:rsidRPr="00B347D9">
        <w:rPr>
          <w:sz w:val="20"/>
          <w:szCs w:val="20"/>
        </w:rPr>
        <w:t xml:space="preserve"> (ИНН 771308627880, СНИЛС 068-391-784 10, д. р.: 11.09.1969 г., м. р.: г. Москва., адрес: г. Москва, ул. Софьи Ковалевской, д. 4, корп. 4, кв. 34)</w:t>
      </w:r>
      <w:r w:rsidRPr="000D7AE3">
        <w:rPr>
          <w:sz w:val="20"/>
          <w:szCs w:val="20"/>
        </w:rPr>
        <w:t xml:space="preserve">, утвержденного </w:t>
      </w:r>
      <w:r w:rsidR="00B347D9">
        <w:rPr>
          <w:sz w:val="20"/>
          <w:szCs w:val="20"/>
        </w:rPr>
        <w:t>залоговым кредитором</w:t>
      </w:r>
      <w:r w:rsidR="00F12CAF" w:rsidRPr="00F12CAF">
        <w:rPr>
          <w:sz w:val="20"/>
          <w:szCs w:val="20"/>
        </w:rPr>
        <w:t>,  с одной стороны</w:t>
      </w:r>
      <w:r w:rsidR="00813E55" w:rsidRPr="00813E55">
        <w:rPr>
          <w:sz w:val="20"/>
          <w:szCs w:val="20"/>
        </w:rPr>
        <w:t xml:space="preserve">, </w:t>
      </w:r>
      <w:r w:rsidR="00813E55" w:rsidRPr="0073756F">
        <w:rPr>
          <w:b/>
          <w:bCs/>
          <w:sz w:val="20"/>
          <w:szCs w:val="20"/>
        </w:rPr>
        <w:t>и</w:t>
      </w:r>
      <w:bookmarkEnd w:id="2"/>
      <w:r w:rsidR="0073756F" w:rsidRPr="0073756F">
        <w:rPr>
          <w:b/>
          <w:bCs/>
          <w:sz w:val="20"/>
          <w:szCs w:val="20"/>
        </w:rPr>
        <w:t xml:space="preserve"> </w:t>
      </w:r>
      <w:r>
        <w:rPr>
          <w:b/>
          <w:bCs/>
          <w:sz w:val="20"/>
          <w:szCs w:val="20"/>
        </w:rPr>
        <w:t>____________________________________________________________________</w:t>
      </w:r>
      <w:bookmarkEnd w:id="3"/>
      <w:r w:rsidR="0073756F">
        <w:rPr>
          <w:sz w:val="20"/>
          <w:szCs w:val="20"/>
        </w:rPr>
        <w:t xml:space="preserve">, </w:t>
      </w:r>
      <w:r w:rsidR="00EA50F4">
        <w:rPr>
          <w:sz w:val="20"/>
          <w:szCs w:val="20"/>
        </w:rPr>
        <w:t xml:space="preserve"> </w:t>
      </w:r>
      <w:r w:rsidR="00813E55" w:rsidRPr="00813E55">
        <w:rPr>
          <w:sz w:val="20"/>
          <w:szCs w:val="20"/>
        </w:rPr>
        <w:t>с другой стороны, вместе именуемые "Стороны "</w:t>
      </w:r>
      <w:r w:rsidR="000D4410" w:rsidRPr="00AA591C">
        <w:rPr>
          <w:sz w:val="20"/>
          <w:szCs w:val="20"/>
        </w:rPr>
        <w:t xml:space="preserve">, </w:t>
      </w:r>
      <w:bookmarkStart w:id="6" w:name="linkContainere23"/>
      <w:bookmarkEnd w:id="6"/>
      <w:r w:rsidR="000D4410" w:rsidRPr="00AA591C">
        <w:rPr>
          <w:sz w:val="20"/>
          <w:szCs w:val="20"/>
        </w:rPr>
        <w:t>заключили настоящий Договор купли-продажи имущества по результатам торгов, (далее – Договор) о нижеследующем:</w:t>
      </w:r>
    </w:p>
    <w:p w14:paraId="210CB51C" w14:textId="77777777" w:rsidR="000D4410" w:rsidRPr="00AA591C" w:rsidRDefault="000D4410">
      <w:pPr>
        <w:pStyle w:val="paragraph"/>
        <w:jc w:val="both"/>
        <w:rPr>
          <w:sz w:val="20"/>
          <w:szCs w:val="20"/>
        </w:rPr>
      </w:pPr>
    </w:p>
    <w:p w14:paraId="7F8CB508" w14:textId="77777777" w:rsidR="000D4410" w:rsidRPr="00C95514" w:rsidRDefault="000D4410" w:rsidP="003B2D72">
      <w:pPr>
        <w:pStyle w:val="3"/>
        <w:spacing w:before="0" w:after="0"/>
        <w:jc w:val="left"/>
        <w:rPr>
          <w:sz w:val="20"/>
          <w:szCs w:val="20"/>
        </w:rPr>
      </w:pPr>
      <w:r w:rsidRPr="00C95514">
        <w:rPr>
          <w:sz w:val="20"/>
          <w:szCs w:val="20"/>
        </w:rPr>
        <w:t>1. Предмет Договора</w:t>
      </w:r>
    </w:p>
    <w:p w14:paraId="5409E725" w14:textId="77777777" w:rsidR="000D4410" w:rsidRPr="00C95514" w:rsidRDefault="000D4410">
      <w:pPr>
        <w:pStyle w:val="paragraph"/>
        <w:ind w:hanging="13"/>
        <w:jc w:val="both"/>
        <w:rPr>
          <w:sz w:val="20"/>
          <w:szCs w:val="20"/>
        </w:rPr>
      </w:pPr>
      <w:r w:rsidRPr="00C95514">
        <w:rPr>
          <w:sz w:val="20"/>
          <w:szCs w:val="20"/>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1AF55E5F" w14:textId="77777777" w:rsidR="000D4410" w:rsidRPr="00C95514" w:rsidRDefault="000D4410">
      <w:pPr>
        <w:pStyle w:val="paragraph"/>
        <w:ind w:hanging="13"/>
        <w:jc w:val="both"/>
        <w:rPr>
          <w:sz w:val="20"/>
          <w:szCs w:val="20"/>
        </w:rPr>
      </w:pPr>
      <w:r w:rsidRPr="00C95514">
        <w:rPr>
          <w:sz w:val="20"/>
          <w:szCs w:val="20"/>
        </w:rPr>
        <w:t xml:space="preserve">1.2. Продавец передает в собственность Покупателю, а Покупатель принимает в свою собственность, имущество, имеющее описание и характеристики согласно </w:t>
      </w:r>
      <w:r w:rsidR="0032587C">
        <w:rPr>
          <w:sz w:val="20"/>
          <w:szCs w:val="20"/>
        </w:rPr>
        <w:t>п. 1.3. настоящего договора.</w:t>
      </w:r>
      <w:r w:rsidRPr="00C95514">
        <w:rPr>
          <w:sz w:val="20"/>
          <w:szCs w:val="20"/>
        </w:rPr>
        <w:t xml:space="preserve"> </w:t>
      </w:r>
    </w:p>
    <w:p w14:paraId="52321384" w14:textId="77777777" w:rsidR="00C57408" w:rsidRDefault="000D4410">
      <w:pPr>
        <w:pStyle w:val="paragraph"/>
        <w:ind w:hanging="13"/>
        <w:jc w:val="both"/>
        <w:rPr>
          <w:sz w:val="20"/>
          <w:szCs w:val="20"/>
        </w:rPr>
      </w:pPr>
      <w:r w:rsidRPr="00C95514">
        <w:rPr>
          <w:sz w:val="20"/>
          <w:szCs w:val="20"/>
        </w:rPr>
        <w:t xml:space="preserve">1.3. </w:t>
      </w:r>
      <w:r w:rsidR="0006241A">
        <w:rPr>
          <w:sz w:val="20"/>
          <w:szCs w:val="20"/>
        </w:rPr>
        <w:t>Р</w:t>
      </w:r>
      <w:r w:rsidR="006573DB">
        <w:rPr>
          <w:sz w:val="20"/>
          <w:szCs w:val="20"/>
        </w:rPr>
        <w:t>еализуемым</w:t>
      </w:r>
      <w:r w:rsidR="00441692">
        <w:rPr>
          <w:sz w:val="20"/>
          <w:szCs w:val="20"/>
        </w:rPr>
        <w:t xml:space="preserve"> в соответствии с настоящим договором имущество</w:t>
      </w:r>
      <w:r w:rsidR="006573DB">
        <w:rPr>
          <w:sz w:val="20"/>
          <w:szCs w:val="20"/>
        </w:rPr>
        <w:t>м является</w:t>
      </w:r>
      <w:r w:rsidR="00441692">
        <w:rPr>
          <w:sz w:val="20"/>
          <w:szCs w:val="20"/>
        </w:rPr>
        <w:t xml:space="preserve"> </w:t>
      </w:r>
      <w:r w:rsidR="00B347D9" w:rsidRPr="00B347D9">
        <w:rPr>
          <w:b/>
          <w:sz w:val="20"/>
          <w:szCs w:val="20"/>
        </w:rPr>
        <w:t>Автомобиль RENAULT (LOGAN STEPWAY), год выпуска 2020, кузов №X7L4SRLT666202615, Шасси (рама) № Отсутствует, цвет: чёрный</w:t>
      </w:r>
      <w:r w:rsidR="000D7AE3">
        <w:rPr>
          <w:b/>
          <w:sz w:val="20"/>
          <w:szCs w:val="20"/>
        </w:rPr>
        <w:t>.</w:t>
      </w:r>
    </w:p>
    <w:p w14:paraId="662380D9" w14:textId="77777777" w:rsidR="000D4410" w:rsidRDefault="000D4410">
      <w:pPr>
        <w:pStyle w:val="paragraph"/>
        <w:ind w:hanging="13"/>
        <w:jc w:val="both"/>
        <w:rPr>
          <w:rFonts w:cs="Arial"/>
          <w:sz w:val="20"/>
          <w:szCs w:val="20"/>
        </w:rPr>
      </w:pPr>
      <w:r w:rsidRPr="00C95514">
        <w:rPr>
          <w:sz w:val="20"/>
          <w:szCs w:val="20"/>
        </w:rPr>
        <w:t xml:space="preserve">1.4. Покупателю известны все существенные характеристики передаваемого имущества (состояние - б/у, </w:t>
      </w:r>
      <w:r w:rsidR="00837E4B">
        <w:rPr>
          <w:sz w:val="20"/>
          <w:szCs w:val="20"/>
        </w:rPr>
        <w:t xml:space="preserve">состав, комплектность, </w:t>
      </w:r>
      <w:r w:rsidRPr="00C95514">
        <w:rPr>
          <w:sz w:val="20"/>
          <w:szCs w:val="20"/>
        </w:rPr>
        <w:t xml:space="preserve">возможность использования по назначению, обеспеченность коммуникациями и пр.). </w:t>
      </w:r>
      <w:r w:rsidRPr="00C95514">
        <w:rPr>
          <w:rFonts w:cs="Arial"/>
          <w:sz w:val="20"/>
          <w:szCs w:val="20"/>
        </w:rPr>
        <w:t>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w:t>
      </w:r>
      <w:r w:rsidR="00837E4B">
        <w:rPr>
          <w:rFonts w:cs="Arial"/>
          <w:sz w:val="20"/>
          <w:szCs w:val="20"/>
        </w:rPr>
        <w:t xml:space="preserve"> и принятия решения об участии в торгах</w:t>
      </w:r>
      <w:r w:rsidRPr="00C95514">
        <w:rPr>
          <w:rFonts w:cs="Arial"/>
          <w:sz w:val="20"/>
          <w:szCs w:val="20"/>
        </w:rPr>
        <w:t xml:space="preserve"> Покупателем произведена подробная проверка качества и комплектности имущества, результаты которой полностью</w:t>
      </w:r>
      <w:r w:rsidR="00837E4B">
        <w:rPr>
          <w:rFonts w:cs="Arial"/>
          <w:sz w:val="20"/>
          <w:szCs w:val="20"/>
        </w:rPr>
        <w:t xml:space="preserve"> удовлетворяют Покупателя, о чем свидетельствует подпись Покупателя под настоящим договором. </w:t>
      </w:r>
    </w:p>
    <w:p w14:paraId="7B12F320" w14:textId="77777777" w:rsidR="00017B26" w:rsidRDefault="00017B26">
      <w:pPr>
        <w:pStyle w:val="paragraph"/>
        <w:ind w:hanging="13"/>
        <w:jc w:val="both"/>
        <w:rPr>
          <w:rFonts w:cs="Arial"/>
          <w:sz w:val="20"/>
          <w:szCs w:val="20"/>
        </w:rPr>
      </w:pPr>
      <w:r>
        <w:rPr>
          <w:rFonts w:cs="Arial"/>
          <w:sz w:val="20"/>
          <w:szCs w:val="20"/>
        </w:rPr>
        <w:t>1.5. Никакое иное имущество, кроме как прямо предусмотренное в настоящем договоре, не входит в состав Объекта. Так, в т.ч. (если применимо к виду имущества) в состав Объекта не входит возможное движимое имущество, находящееся на/в Объекте.</w:t>
      </w:r>
    </w:p>
    <w:p w14:paraId="2105FADA" w14:textId="77777777" w:rsidR="000D4410" w:rsidRPr="00C95514" w:rsidRDefault="000D4410" w:rsidP="00837E4B">
      <w:pPr>
        <w:pStyle w:val="3"/>
        <w:spacing w:before="0" w:after="0"/>
        <w:ind w:left="0" w:hanging="13"/>
        <w:jc w:val="left"/>
        <w:rPr>
          <w:sz w:val="20"/>
          <w:szCs w:val="20"/>
        </w:rPr>
      </w:pPr>
      <w:r w:rsidRPr="00C95514">
        <w:rPr>
          <w:sz w:val="20"/>
          <w:szCs w:val="20"/>
        </w:rPr>
        <w:t>2. Цена продажи, порядок расчетов и передачи имущества.</w:t>
      </w:r>
    </w:p>
    <w:p w14:paraId="7D754A25" w14:textId="77777777" w:rsidR="000D4410" w:rsidRPr="00C95514" w:rsidRDefault="000D4410" w:rsidP="002B7C3D">
      <w:pPr>
        <w:tabs>
          <w:tab w:val="left" w:pos="540"/>
        </w:tabs>
        <w:jc w:val="both"/>
        <w:rPr>
          <w:sz w:val="20"/>
          <w:szCs w:val="20"/>
        </w:rPr>
      </w:pPr>
      <w:r w:rsidRPr="00C95514">
        <w:rPr>
          <w:sz w:val="20"/>
          <w:szCs w:val="20"/>
        </w:rPr>
        <w:t>2.1. Ц</w:t>
      </w:r>
      <w:r w:rsidRPr="00C95514">
        <w:rPr>
          <w:rFonts w:cs="Arial"/>
          <w:sz w:val="20"/>
          <w:szCs w:val="20"/>
        </w:rPr>
        <w:t xml:space="preserve">ена продажи Объекта в соответствии с протоколом об итогах проведения торгов составляет </w:t>
      </w:r>
      <w:r w:rsidR="000D7AE3">
        <w:rPr>
          <w:rFonts w:cs="Arial"/>
          <w:b/>
          <w:sz w:val="20"/>
          <w:szCs w:val="20"/>
        </w:rPr>
        <w:t>________</w:t>
      </w:r>
      <w:r w:rsidR="001F2C0B">
        <w:rPr>
          <w:rFonts w:cs="Arial"/>
          <w:b/>
          <w:sz w:val="20"/>
          <w:szCs w:val="20"/>
        </w:rPr>
        <w:t xml:space="preserve"> (</w:t>
      </w:r>
      <w:r w:rsidR="000D7AE3">
        <w:rPr>
          <w:rFonts w:cs="Arial"/>
          <w:b/>
          <w:sz w:val="20"/>
          <w:szCs w:val="20"/>
        </w:rPr>
        <w:t>___________</w:t>
      </w:r>
      <w:r w:rsidR="001F2C0B">
        <w:rPr>
          <w:rFonts w:cs="Arial"/>
          <w:b/>
          <w:sz w:val="20"/>
          <w:szCs w:val="20"/>
        </w:rPr>
        <w:t>)</w:t>
      </w:r>
      <w:r w:rsidRPr="00C95514">
        <w:rPr>
          <w:rFonts w:cs="Arial"/>
          <w:sz w:val="20"/>
          <w:szCs w:val="20"/>
        </w:rPr>
        <w:t xml:space="preserve"> </w:t>
      </w:r>
      <w:r w:rsidR="006D2046" w:rsidRPr="006D2046">
        <w:rPr>
          <w:rFonts w:cs="Arial"/>
          <w:b/>
          <w:sz w:val="20"/>
          <w:szCs w:val="20"/>
        </w:rPr>
        <w:t>руб. 00 коп.</w:t>
      </w:r>
      <w:r w:rsidR="00017B26">
        <w:rPr>
          <w:rFonts w:cs="Arial"/>
          <w:sz w:val="20"/>
          <w:szCs w:val="20"/>
        </w:rPr>
        <w:t>,</w:t>
      </w:r>
      <w:r w:rsidR="009E2595" w:rsidRPr="00C95514">
        <w:rPr>
          <w:rFonts w:cs="Arial"/>
          <w:sz w:val="20"/>
          <w:szCs w:val="20"/>
        </w:rPr>
        <w:t xml:space="preserve"> </w:t>
      </w:r>
      <w:r w:rsidR="00017B26">
        <w:rPr>
          <w:rFonts w:cs="Arial"/>
          <w:sz w:val="20"/>
          <w:szCs w:val="20"/>
        </w:rPr>
        <w:t>НДС не облагается</w:t>
      </w:r>
      <w:r w:rsidR="00CA578A" w:rsidRPr="00C95514">
        <w:rPr>
          <w:rFonts w:cs="Arial"/>
          <w:sz w:val="20"/>
          <w:szCs w:val="20"/>
        </w:rPr>
        <w:t>.</w:t>
      </w:r>
      <w:r w:rsidR="007C4C7D">
        <w:rPr>
          <w:rFonts w:cs="Arial"/>
          <w:sz w:val="20"/>
          <w:szCs w:val="20"/>
        </w:rPr>
        <w:t xml:space="preserve"> </w:t>
      </w:r>
    </w:p>
    <w:p w14:paraId="17AA5C30" w14:textId="77777777" w:rsidR="000D4410" w:rsidRPr="00C95514" w:rsidRDefault="000D4410">
      <w:pPr>
        <w:autoSpaceDE w:val="0"/>
        <w:ind w:hanging="13"/>
        <w:jc w:val="both"/>
        <w:rPr>
          <w:rFonts w:cs="Arial"/>
          <w:sz w:val="20"/>
          <w:szCs w:val="20"/>
        </w:rPr>
      </w:pPr>
      <w:r w:rsidRPr="00C95514">
        <w:rPr>
          <w:rFonts w:cs="Arial"/>
          <w:sz w:val="20"/>
          <w:szCs w:val="20"/>
        </w:rPr>
        <w:t>2.2. Сумма внесенного задатка, установленного, перечисленная Покупателем</w:t>
      </w:r>
      <w:r w:rsidR="00130BCC">
        <w:rPr>
          <w:rFonts w:cs="Arial"/>
          <w:sz w:val="20"/>
          <w:szCs w:val="20"/>
        </w:rPr>
        <w:t>,</w:t>
      </w:r>
      <w:r w:rsidRPr="00C95514">
        <w:rPr>
          <w:rFonts w:cs="Arial"/>
          <w:sz w:val="20"/>
          <w:szCs w:val="20"/>
        </w:rPr>
        <w:t xml:space="preserve"> засчитывается Покупателю в счет оплаты цены продажи Объекта в соответствии с частью 4 статьи 448 ГК РФ.</w:t>
      </w:r>
    </w:p>
    <w:p w14:paraId="7D9F62E5" w14:textId="77777777" w:rsidR="000D4410" w:rsidRPr="000E5AC6" w:rsidRDefault="000D4410">
      <w:pPr>
        <w:autoSpaceDE w:val="0"/>
        <w:ind w:hanging="13"/>
        <w:jc w:val="both"/>
        <w:rPr>
          <w:rFonts w:cs="Arial"/>
          <w:b/>
          <w:sz w:val="20"/>
          <w:szCs w:val="20"/>
        </w:rPr>
      </w:pPr>
      <w:r w:rsidRPr="00C95514">
        <w:rPr>
          <w:rFonts w:cs="Arial"/>
          <w:sz w:val="20"/>
          <w:szCs w:val="20"/>
        </w:rPr>
        <w:t>2.3. Подлежащая оплате оставшаяся часть цены продажи Объекта составляет</w:t>
      </w:r>
      <w:r w:rsidR="000E5AC6">
        <w:rPr>
          <w:rFonts w:cs="Arial"/>
          <w:sz w:val="20"/>
          <w:szCs w:val="20"/>
        </w:rPr>
        <w:t xml:space="preserve"> </w:t>
      </w:r>
      <w:r w:rsidR="000D7AE3">
        <w:rPr>
          <w:rFonts w:cs="Arial"/>
          <w:b/>
          <w:sz w:val="20"/>
          <w:szCs w:val="20"/>
        </w:rPr>
        <w:t>_______</w:t>
      </w:r>
      <w:r w:rsidR="001F2C0B">
        <w:rPr>
          <w:rFonts w:cs="Arial"/>
          <w:b/>
          <w:sz w:val="20"/>
          <w:szCs w:val="20"/>
        </w:rPr>
        <w:t xml:space="preserve"> </w:t>
      </w:r>
      <w:r w:rsidR="00C6130F">
        <w:rPr>
          <w:rFonts w:cs="Arial"/>
          <w:b/>
          <w:sz w:val="20"/>
          <w:szCs w:val="20"/>
        </w:rPr>
        <w:t>(</w:t>
      </w:r>
      <w:r w:rsidR="000D7AE3">
        <w:rPr>
          <w:rFonts w:cs="Arial"/>
          <w:b/>
          <w:sz w:val="20"/>
          <w:szCs w:val="20"/>
        </w:rPr>
        <w:t>__________</w:t>
      </w:r>
      <w:r w:rsidR="001F2C0B">
        <w:rPr>
          <w:rFonts w:cs="Arial"/>
          <w:b/>
          <w:sz w:val="20"/>
          <w:szCs w:val="20"/>
        </w:rPr>
        <w:t xml:space="preserve">) </w:t>
      </w:r>
      <w:r w:rsidR="006D2046" w:rsidRPr="000E5AC6">
        <w:rPr>
          <w:rFonts w:cs="Arial"/>
          <w:b/>
          <w:sz w:val="20"/>
          <w:szCs w:val="20"/>
        </w:rPr>
        <w:t>руб. 00 коп.</w:t>
      </w:r>
    </w:p>
    <w:p w14:paraId="66A1D3A4" w14:textId="77777777" w:rsidR="000D4410" w:rsidRPr="00C95514" w:rsidRDefault="000D4410">
      <w:pPr>
        <w:autoSpaceDE w:val="0"/>
        <w:ind w:hanging="13"/>
        <w:jc w:val="both"/>
        <w:rPr>
          <w:rFonts w:cs="Arial"/>
          <w:sz w:val="20"/>
          <w:szCs w:val="20"/>
        </w:rPr>
      </w:pPr>
      <w:r w:rsidRPr="00C95514">
        <w:rPr>
          <w:rFonts w:cs="Arial"/>
          <w:sz w:val="20"/>
          <w:szCs w:val="20"/>
        </w:rPr>
        <w:t>2.3.1. Оплата по настоящему договору за Покупателя третьим лицом не допускается.</w:t>
      </w:r>
    </w:p>
    <w:p w14:paraId="69411C82" w14:textId="77777777" w:rsidR="000D4410" w:rsidRPr="00C95514" w:rsidRDefault="000D4410">
      <w:pPr>
        <w:autoSpaceDE w:val="0"/>
        <w:ind w:hanging="13"/>
        <w:jc w:val="both"/>
        <w:rPr>
          <w:rFonts w:cs="Arial"/>
          <w:sz w:val="20"/>
          <w:szCs w:val="20"/>
        </w:rPr>
      </w:pPr>
      <w:r w:rsidRPr="00C95514">
        <w:rPr>
          <w:rFonts w:cs="Arial"/>
          <w:sz w:val="20"/>
          <w:szCs w:val="20"/>
        </w:rPr>
        <w:t>2.4. Цена продажи Объекта является твердой и окончательной. Никакие обстоятельства (включая выявление недостатков Объекта) не могут быть основанием для предъявления Покупателем требования о пересмотре цены продажи Объекта.</w:t>
      </w:r>
    </w:p>
    <w:p w14:paraId="01EF9094" w14:textId="77777777" w:rsidR="000D4410" w:rsidRPr="00C95514" w:rsidRDefault="000D4410">
      <w:pPr>
        <w:autoSpaceDE w:val="0"/>
        <w:ind w:hanging="13"/>
        <w:jc w:val="both"/>
        <w:rPr>
          <w:rFonts w:cs="Arial"/>
          <w:sz w:val="20"/>
          <w:szCs w:val="20"/>
        </w:rPr>
      </w:pPr>
      <w:r w:rsidRPr="00C95514">
        <w:rPr>
          <w:rFonts w:cs="Arial"/>
          <w:sz w:val="20"/>
          <w:szCs w:val="20"/>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Объекта считаются выполненными с момента зачисления подлежащей оплате суммы в полном объеме на указанный выше расчетный счет.</w:t>
      </w:r>
    </w:p>
    <w:p w14:paraId="5E8A4013" w14:textId="77777777" w:rsidR="000D4410" w:rsidRPr="00C95514" w:rsidRDefault="000D4410">
      <w:pPr>
        <w:autoSpaceDE w:val="0"/>
        <w:ind w:hanging="13"/>
        <w:jc w:val="both"/>
        <w:rPr>
          <w:rFonts w:cs="Arial"/>
          <w:sz w:val="20"/>
          <w:szCs w:val="20"/>
        </w:rPr>
      </w:pPr>
      <w:r w:rsidRPr="00C95514">
        <w:rPr>
          <w:rFonts w:cs="Arial"/>
          <w:bCs/>
          <w:sz w:val="20"/>
          <w:szCs w:val="20"/>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C95514">
        <w:rPr>
          <w:rFonts w:cs="Arial"/>
          <w:b/>
          <w:bCs/>
          <w:sz w:val="20"/>
          <w:szCs w:val="20"/>
        </w:rPr>
        <w:t xml:space="preserve"> </w:t>
      </w:r>
      <w:r w:rsidRPr="00C95514">
        <w:rPr>
          <w:rFonts w:cs="Arial"/>
          <w:sz w:val="20"/>
          <w:szCs w:val="20"/>
        </w:rPr>
        <w:t>Продавец вправе в одностороннем внесудебном порядке отказаться от исполнения настоящего Договора и возникшего из него обязательства передать Объект.</w:t>
      </w:r>
    </w:p>
    <w:p w14:paraId="78C90F97" w14:textId="77777777" w:rsidR="000D4410" w:rsidRPr="00C95514" w:rsidRDefault="000D4410">
      <w:pPr>
        <w:autoSpaceDE w:val="0"/>
        <w:ind w:hanging="13"/>
        <w:jc w:val="both"/>
        <w:rPr>
          <w:rFonts w:cs="Arial"/>
          <w:sz w:val="20"/>
          <w:szCs w:val="20"/>
        </w:rPr>
      </w:pPr>
      <w:r w:rsidRPr="00C95514">
        <w:rPr>
          <w:rFonts w:cs="Arial"/>
          <w:sz w:val="20"/>
          <w:szCs w:val="20"/>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5467F9E8" w14:textId="77777777" w:rsidR="000D4410" w:rsidRPr="00C95514" w:rsidRDefault="000D4410">
      <w:pPr>
        <w:autoSpaceDE w:val="0"/>
        <w:ind w:hanging="13"/>
        <w:jc w:val="both"/>
        <w:rPr>
          <w:rFonts w:cs="Arial"/>
          <w:sz w:val="20"/>
          <w:szCs w:val="20"/>
        </w:rPr>
      </w:pPr>
      <w:r w:rsidRPr="00C95514">
        <w:rPr>
          <w:rFonts w:cs="Arial"/>
          <w:sz w:val="20"/>
          <w:szCs w:val="20"/>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33EB2268" w14:textId="77777777" w:rsidR="000D4410" w:rsidRPr="00C95514" w:rsidRDefault="000D4410">
      <w:pPr>
        <w:autoSpaceDE w:val="0"/>
        <w:ind w:hanging="13"/>
        <w:jc w:val="both"/>
        <w:rPr>
          <w:rFonts w:cs="Arial"/>
          <w:sz w:val="20"/>
          <w:szCs w:val="20"/>
        </w:rPr>
      </w:pPr>
      <w:r w:rsidRPr="00C95514">
        <w:rPr>
          <w:rFonts w:cs="Arial"/>
          <w:sz w:val="20"/>
          <w:szCs w:val="20"/>
        </w:rPr>
        <w:t>2.6.3. Поскольку основанием для расторжения настоящего Договора в соответствии с п.2.6 настоящего Договора является существенное нарушение настоящего Договора Покупателем, Продавец наряду с односторонним отказом от исполнения настоящего Договора вправе потребовать уплаты Покупателем штрафа в сумме, указанной в п.2.2 настоящего Договора.</w:t>
      </w:r>
    </w:p>
    <w:p w14:paraId="5E93C38D" w14:textId="77777777" w:rsidR="000D4410" w:rsidRPr="00C95514" w:rsidRDefault="000D4410">
      <w:pPr>
        <w:autoSpaceDE w:val="0"/>
        <w:ind w:hanging="13"/>
        <w:jc w:val="both"/>
        <w:rPr>
          <w:rFonts w:cs="Arial"/>
          <w:sz w:val="20"/>
          <w:szCs w:val="20"/>
        </w:rPr>
      </w:pPr>
      <w:r w:rsidRPr="00C95514">
        <w:rPr>
          <w:rFonts w:cs="Arial"/>
          <w:sz w:val="20"/>
          <w:szCs w:val="20"/>
        </w:rPr>
        <w:t>2.6.4. В случае расторжения настоящего Договора в соответствии с пунктом 2.6 настоящего Договора задаток, внесенный Покупателем, не возвращается.</w:t>
      </w:r>
    </w:p>
    <w:p w14:paraId="65C1D4E8" w14:textId="77777777" w:rsidR="000D4410" w:rsidRPr="00C95514" w:rsidRDefault="000D4410">
      <w:pPr>
        <w:autoSpaceDE w:val="0"/>
        <w:ind w:hanging="13"/>
        <w:jc w:val="both"/>
        <w:rPr>
          <w:rFonts w:cs="Arial"/>
          <w:sz w:val="20"/>
          <w:szCs w:val="20"/>
        </w:rPr>
      </w:pPr>
      <w:r w:rsidRPr="00C95514">
        <w:rPr>
          <w:rFonts w:cs="Arial"/>
          <w:sz w:val="20"/>
          <w:szCs w:val="20"/>
        </w:rPr>
        <w:t>2.6.5. Продавец вправе зачесть сумму задатка, уплаченного Покупателем, в счет уплаты штрафа, предусмотренного пунктом 2.6.3 настоящего Договора.</w:t>
      </w:r>
    </w:p>
    <w:p w14:paraId="5811BC92" w14:textId="77777777" w:rsidR="00C6130F" w:rsidRDefault="00C6130F">
      <w:pPr>
        <w:autoSpaceDE w:val="0"/>
        <w:ind w:hanging="13"/>
        <w:jc w:val="both"/>
        <w:rPr>
          <w:rFonts w:cs="Arial"/>
          <w:b/>
          <w:sz w:val="20"/>
          <w:szCs w:val="20"/>
        </w:rPr>
      </w:pPr>
    </w:p>
    <w:p w14:paraId="3B7C0348" w14:textId="77777777" w:rsidR="00C6130F" w:rsidRDefault="00C6130F">
      <w:pPr>
        <w:autoSpaceDE w:val="0"/>
        <w:ind w:hanging="13"/>
        <w:jc w:val="both"/>
        <w:rPr>
          <w:rFonts w:cs="Arial"/>
          <w:b/>
          <w:sz w:val="20"/>
          <w:szCs w:val="20"/>
        </w:rPr>
      </w:pPr>
    </w:p>
    <w:p w14:paraId="1F96BD9F" w14:textId="77777777" w:rsidR="00C6130F" w:rsidRDefault="00C6130F">
      <w:pPr>
        <w:autoSpaceDE w:val="0"/>
        <w:ind w:hanging="13"/>
        <w:jc w:val="both"/>
        <w:rPr>
          <w:rFonts w:cs="Arial"/>
          <w:b/>
          <w:sz w:val="20"/>
          <w:szCs w:val="20"/>
        </w:rPr>
      </w:pPr>
    </w:p>
    <w:p w14:paraId="74F535C7" w14:textId="77777777" w:rsidR="0032587C" w:rsidRDefault="0032587C">
      <w:pPr>
        <w:autoSpaceDE w:val="0"/>
        <w:ind w:hanging="13"/>
        <w:jc w:val="both"/>
        <w:rPr>
          <w:rFonts w:cs="Arial"/>
          <w:b/>
          <w:sz w:val="20"/>
          <w:szCs w:val="20"/>
        </w:rPr>
      </w:pPr>
    </w:p>
    <w:p w14:paraId="7E1D1C42" w14:textId="77777777" w:rsidR="000D4410" w:rsidRPr="00C95514" w:rsidRDefault="000D4410">
      <w:pPr>
        <w:autoSpaceDE w:val="0"/>
        <w:ind w:hanging="13"/>
        <w:jc w:val="both"/>
        <w:rPr>
          <w:rFonts w:cs="Arial"/>
          <w:b/>
          <w:sz w:val="20"/>
          <w:szCs w:val="20"/>
        </w:rPr>
      </w:pPr>
      <w:r w:rsidRPr="00C95514">
        <w:rPr>
          <w:rFonts w:cs="Arial"/>
          <w:b/>
          <w:sz w:val="20"/>
          <w:szCs w:val="20"/>
        </w:rPr>
        <w:lastRenderedPageBreak/>
        <w:t>3. Переход прав на Объект</w:t>
      </w:r>
    </w:p>
    <w:p w14:paraId="3DD211AE" w14:textId="77777777" w:rsidR="000D4410" w:rsidRPr="00C95514" w:rsidRDefault="000D4410">
      <w:pPr>
        <w:autoSpaceDE w:val="0"/>
        <w:ind w:hanging="13"/>
        <w:jc w:val="both"/>
        <w:rPr>
          <w:rFonts w:cs="Arial"/>
          <w:sz w:val="20"/>
          <w:szCs w:val="20"/>
        </w:rPr>
      </w:pPr>
      <w:r w:rsidRPr="00C95514">
        <w:rPr>
          <w:rFonts w:cs="Arial"/>
          <w:sz w:val="20"/>
          <w:szCs w:val="20"/>
        </w:rPr>
        <w:t>3.1. Объект и необходимая документация в отношении Объекта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w:t>
      </w:r>
    </w:p>
    <w:p w14:paraId="3EFD03DF" w14:textId="77777777" w:rsidR="000D4410" w:rsidRPr="00C95514" w:rsidRDefault="000D4410">
      <w:pPr>
        <w:autoSpaceDE w:val="0"/>
        <w:ind w:hanging="13"/>
        <w:jc w:val="both"/>
        <w:rPr>
          <w:rFonts w:cs="Arial"/>
          <w:sz w:val="20"/>
          <w:szCs w:val="20"/>
        </w:rPr>
      </w:pPr>
      <w:r w:rsidRPr="00C95514">
        <w:rPr>
          <w:rFonts w:cs="Arial"/>
          <w:sz w:val="20"/>
          <w:szCs w:val="20"/>
        </w:rPr>
        <w:t xml:space="preserve">3.2. Получение Объекта предусматривается Покупателем в месте расположения Объекта на день заключения настоящего Договора. </w:t>
      </w:r>
    </w:p>
    <w:p w14:paraId="0B8A5CAE" w14:textId="77777777" w:rsidR="000D4410" w:rsidRPr="00C95514" w:rsidRDefault="000D4410">
      <w:pPr>
        <w:autoSpaceDE w:val="0"/>
        <w:ind w:hanging="13"/>
        <w:jc w:val="both"/>
        <w:rPr>
          <w:rFonts w:cs="Arial"/>
          <w:sz w:val="20"/>
          <w:szCs w:val="20"/>
        </w:rPr>
      </w:pPr>
      <w:r w:rsidRPr="00C95514">
        <w:rPr>
          <w:rFonts w:cs="Arial"/>
          <w:sz w:val="20"/>
          <w:szCs w:val="20"/>
        </w:rPr>
        <w:t>3.3. Передача Объекта и необходимой документации в отношении Объекта Продавцом и принятие его Покупателем осуществляются по передаточному акту, подписываемому Продавцом и Покупателем.</w:t>
      </w:r>
    </w:p>
    <w:p w14:paraId="56122A72" w14:textId="77777777" w:rsidR="000D4410" w:rsidRPr="00C95514" w:rsidRDefault="000D4410">
      <w:pPr>
        <w:autoSpaceDE w:val="0"/>
        <w:ind w:hanging="13"/>
        <w:jc w:val="both"/>
        <w:rPr>
          <w:rFonts w:cs="Arial"/>
          <w:sz w:val="20"/>
          <w:szCs w:val="20"/>
        </w:rPr>
      </w:pPr>
      <w:r w:rsidRPr="00C95514">
        <w:rPr>
          <w:rFonts w:cs="Arial"/>
          <w:sz w:val="20"/>
          <w:szCs w:val="20"/>
        </w:rPr>
        <w:t>В момент подписания Продавцом и Покупателем передаточного акта, предусмотренного пунктом 3.3 настоящего Договора:</w:t>
      </w:r>
    </w:p>
    <w:p w14:paraId="11F329D7" w14:textId="77777777" w:rsidR="000D4410" w:rsidRPr="00C95514" w:rsidRDefault="000D4410">
      <w:pPr>
        <w:autoSpaceDE w:val="0"/>
        <w:ind w:hanging="13"/>
        <w:jc w:val="both"/>
        <w:rPr>
          <w:rFonts w:cs="Arial"/>
          <w:sz w:val="20"/>
          <w:szCs w:val="20"/>
        </w:rPr>
      </w:pPr>
      <w:r w:rsidRPr="00C95514">
        <w:rPr>
          <w:rFonts w:cs="Arial"/>
          <w:sz w:val="20"/>
          <w:szCs w:val="20"/>
        </w:rPr>
        <w:t>3.3.1. Обязанность по передаче Объекта Покупателю считается исполненной;</w:t>
      </w:r>
    </w:p>
    <w:p w14:paraId="3898C917" w14:textId="77777777" w:rsidR="000D4410" w:rsidRPr="00C95514" w:rsidRDefault="000D4410">
      <w:pPr>
        <w:autoSpaceDE w:val="0"/>
        <w:ind w:hanging="13"/>
        <w:jc w:val="both"/>
        <w:rPr>
          <w:rFonts w:cs="Arial"/>
          <w:sz w:val="20"/>
          <w:szCs w:val="20"/>
        </w:rPr>
      </w:pPr>
      <w:r w:rsidRPr="00C95514">
        <w:rPr>
          <w:rFonts w:cs="Arial"/>
          <w:sz w:val="20"/>
          <w:szCs w:val="20"/>
        </w:rPr>
        <w:t>3.3.2. У Покупателя возникает право собственности на Объект, если переход права собственности на Объект не подлежит государственной регистрации;</w:t>
      </w:r>
    </w:p>
    <w:p w14:paraId="586742BB" w14:textId="77777777" w:rsidR="000D4410" w:rsidRPr="00C95514" w:rsidRDefault="000D4410">
      <w:pPr>
        <w:autoSpaceDE w:val="0"/>
        <w:ind w:hanging="13"/>
        <w:jc w:val="both"/>
        <w:rPr>
          <w:rFonts w:cs="Arial"/>
          <w:sz w:val="20"/>
          <w:szCs w:val="20"/>
        </w:rPr>
      </w:pPr>
      <w:r w:rsidRPr="00C95514">
        <w:rPr>
          <w:rFonts w:cs="Arial"/>
          <w:sz w:val="20"/>
          <w:szCs w:val="20"/>
        </w:rPr>
        <w:t>3.3.3. Риск утраты (включая гибель и хищение) или повреждения Объекта переходит от Продавца к Покупателю.</w:t>
      </w:r>
    </w:p>
    <w:p w14:paraId="0C77F5CD" w14:textId="77777777" w:rsidR="000D4410" w:rsidRPr="00C95514" w:rsidRDefault="000D4410">
      <w:pPr>
        <w:autoSpaceDE w:val="0"/>
        <w:ind w:hanging="13"/>
        <w:jc w:val="both"/>
        <w:rPr>
          <w:rFonts w:cs="Arial"/>
          <w:sz w:val="20"/>
          <w:szCs w:val="20"/>
        </w:rPr>
      </w:pPr>
      <w:r w:rsidRPr="00C95514">
        <w:rPr>
          <w:rFonts w:cs="Arial"/>
          <w:sz w:val="20"/>
          <w:szCs w:val="20"/>
        </w:rPr>
        <w:t xml:space="preserve">3.4. Доставка и доведение Объекта до состояния, в котором он пригоден для использования, </w:t>
      </w:r>
      <w:r w:rsidR="008568BA">
        <w:rPr>
          <w:rFonts w:cs="Arial"/>
          <w:sz w:val="20"/>
          <w:szCs w:val="20"/>
        </w:rPr>
        <w:t xml:space="preserve">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w:t>
      </w:r>
      <w:r w:rsidRPr="00C95514">
        <w:rPr>
          <w:rFonts w:cs="Arial"/>
          <w:sz w:val="20"/>
          <w:szCs w:val="20"/>
        </w:rPr>
        <w:t>осуществляются Покупателем самостоятельно и за свой счет.</w:t>
      </w:r>
    </w:p>
    <w:p w14:paraId="711D623B" w14:textId="77777777" w:rsidR="000D4410" w:rsidRPr="00C95514" w:rsidRDefault="000D4410">
      <w:pPr>
        <w:autoSpaceDE w:val="0"/>
        <w:ind w:hanging="13"/>
        <w:jc w:val="both"/>
        <w:rPr>
          <w:rFonts w:cs="Arial"/>
          <w:sz w:val="20"/>
          <w:szCs w:val="20"/>
        </w:rPr>
      </w:pPr>
      <w:r w:rsidRPr="00C95514">
        <w:rPr>
          <w:rFonts w:cs="Arial"/>
          <w:sz w:val="20"/>
          <w:szCs w:val="20"/>
        </w:rPr>
        <w:t>3.5. В случае если в соответствии с действующим законодательством переход права собственности на Объект подлежит государственной регистрации:</w:t>
      </w:r>
    </w:p>
    <w:p w14:paraId="0F4E6A72" w14:textId="77777777" w:rsidR="000D4410" w:rsidRPr="00C95514" w:rsidRDefault="000D4410">
      <w:pPr>
        <w:autoSpaceDE w:val="0"/>
        <w:ind w:hanging="13"/>
        <w:jc w:val="both"/>
        <w:rPr>
          <w:rFonts w:cs="Arial"/>
          <w:sz w:val="20"/>
          <w:szCs w:val="20"/>
        </w:rPr>
      </w:pPr>
      <w:r w:rsidRPr="00C95514">
        <w:rPr>
          <w:rFonts w:cs="Arial"/>
          <w:sz w:val="20"/>
          <w:szCs w:val="20"/>
        </w:rPr>
        <w:t>3.5.1. Право собственности на Объект к Покупателю переходит с момента государственной регистрации перехода права собственности.</w:t>
      </w:r>
    </w:p>
    <w:p w14:paraId="4E565860" w14:textId="77777777" w:rsidR="000D4410" w:rsidRPr="00C95514" w:rsidRDefault="000D4410">
      <w:pPr>
        <w:autoSpaceDE w:val="0"/>
        <w:ind w:hanging="13"/>
        <w:jc w:val="both"/>
        <w:rPr>
          <w:rFonts w:cs="Arial"/>
          <w:sz w:val="20"/>
          <w:szCs w:val="20"/>
        </w:rPr>
      </w:pPr>
      <w:r w:rsidRPr="00C95514">
        <w:rPr>
          <w:rFonts w:cs="Arial"/>
          <w:sz w:val="20"/>
          <w:szCs w:val="20"/>
        </w:rPr>
        <w:t>3.5.2. Продавец и Покупатель обязуются совершить все действия, необходимые для государственной регистрации перехода права собственности на Объект, не ранее даты зачисления всей суммы денежных средств, предусмотренной пунктом 2.3. настоящего Договора, на расчетный счет, указанный в настоящем Договоре, и не позднее 5 (пяти) рабочих дней с указанной даты.</w:t>
      </w:r>
    </w:p>
    <w:p w14:paraId="61894738" w14:textId="77777777" w:rsidR="000D4410" w:rsidRPr="00C95514" w:rsidRDefault="000D4410">
      <w:pPr>
        <w:autoSpaceDE w:val="0"/>
        <w:ind w:hanging="13"/>
        <w:jc w:val="both"/>
        <w:rPr>
          <w:rFonts w:cs="Arial"/>
          <w:sz w:val="20"/>
          <w:szCs w:val="20"/>
        </w:rPr>
      </w:pPr>
      <w:r w:rsidRPr="00C95514">
        <w:rPr>
          <w:rFonts w:cs="Arial"/>
          <w:sz w:val="20"/>
          <w:szCs w:val="20"/>
        </w:rPr>
        <w:t>3.5.3. Расходы по уплате государственной пошлины за государственную регистрацию перехода права собственности несет Покупатель.</w:t>
      </w:r>
    </w:p>
    <w:p w14:paraId="6A7E2235" w14:textId="77777777" w:rsidR="000D4410" w:rsidRPr="00C95514" w:rsidRDefault="000D4410">
      <w:pPr>
        <w:autoSpaceDE w:val="0"/>
        <w:ind w:hanging="13"/>
        <w:jc w:val="both"/>
        <w:rPr>
          <w:rFonts w:cs="Arial"/>
          <w:sz w:val="20"/>
          <w:szCs w:val="20"/>
        </w:rPr>
      </w:pPr>
      <w:r w:rsidRPr="00C95514">
        <w:rPr>
          <w:rFonts w:cs="Arial"/>
          <w:sz w:val="20"/>
          <w:szCs w:val="20"/>
        </w:rPr>
        <w:t>3.6. В случае если в соответствии с действующим законодательством Объект подлежит регистрационному учету:</w:t>
      </w:r>
    </w:p>
    <w:p w14:paraId="03F3368E" w14:textId="77777777" w:rsidR="000D4410" w:rsidRPr="00C95514" w:rsidRDefault="000D4410">
      <w:pPr>
        <w:autoSpaceDE w:val="0"/>
        <w:ind w:hanging="13"/>
        <w:jc w:val="both"/>
        <w:rPr>
          <w:rFonts w:cs="Arial"/>
          <w:sz w:val="20"/>
          <w:szCs w:val="20"/>
        </w:rPr>
      </w:pPr>
      <w:r w:rsidRPr="00C95514">
        <w:rPr>
          <w:rFonts w:cs="Arial"/>
          <w:sz w:val="20"/>
          <w:szCs w:val="20"/>
        </w:rPr>
        <w:t xml:space="preserve">3.6.1. Одновременно с подписанием передаточного акта </w:t>
      </w:r>
      <w:r w:rsidRPr="00C95514">
        <w:rPr>
          <w:rFonts w:cs="Arial"/>
          <w:bCs/>
          <w:sz w:val="20"/>
          <w:szCs w:val="20"/>
        </w:rPr>
        <w:t>Продавец</w:t>
      </w:r>
      <w:r w:rsidRPr="00C95514">
        <w:rPr>
          <w:rFonts w:cs="Arial"/>
          <w:sz w:val="20"/>
          <w:szCs w:val="20"/>
        </w:rPr>
        <w:t xml:space="preserve"> обязан передать </w:t>
      </w:r>
      <w:r w:rsidRPr="00C95514">
        <w:rPr>
          <w:rFonts w:cs="Arial"/>
          <w:bCs/>
          <w:sz w:val="20"/>
          <w:szCs w:val="20"/>
        </w:rPr>
        <w:t>Покупателю, а Покупатель обязан принять</w:t>
      </w:r>
      <w:r w:rsidRPr="00C95514">
        <w:rPr>
          <w:rFonts w:cs="Arial"/>
          <w:sz w:val="20"/>
          <w:szCs w:val="20"/>
        </w:rPr>
        <w:t xml:space="preserve"> документы, обеспечивающие возможность осуществления в отношении </w:t>
      </w:r>
      <w:r w:rsidRPr="00C95514">
        <w:rPr>
          <w:rFonts w:cs="Arial"/>
          <w:bCs/>
          <w:sz w:val="20"/>
          <w:szCs w:val="20"/>
        </w:rPr>
        <w:t>Объекта</w:t>
      </w:r>
      <w:r w:rsidRPr="00C95514">
        <w:rPr>
          <w:rFonts w:cs="Arial"/>
          <w:sz w:val="20"/>
          <w:szCs w:val="20"/>
        </w:rPr>
        <w:t xml:space="preserve"> регистрационных действий, предусмотренных законодательством Российской Федерации.</w:t>
      </w:r>
    </w:p>
    <w:p w14:paraId="24809D42" w14:textId="77777777" w:rsidR="000D4410" w:rsidRPr="00C95514" w:rsidRDefault="000D4410">
      <w:pPr>
        <w:autoSpaceDE w:val="0"/>
        <w:ind w:hanging="13"/>
        <w:jc w:val="both"/>
        <w:rPr>
          <w:rFonts w:cs="Arial"/>
          <w:sz w:val="20"/>
          <w:szCs w:val="20"/>
        </w:rPr>
      </w:pPr>
      <w:r w:rsidRPr="00C95514">
        <w:rPr>
          <w:rFonts w:cs="Arial"/>
          <w:sz w:val="20"/>
          <w:szCs w:val="20"/>
        </w:rPr>
        <w:t>3.6.2. Передаточный акт является основанием для регистрации Объекта в регистрирующем органе на имя Покупателя.</w:t>
      </w:r>
    </w:p>
    <w:p w14:paraId="751DC53D" w14:textId="77777777" w:rsidR="000D4410" w:rsidRDefault="000D4410">
      <w:pPr>
        <w:autoSpaceDE w:val="0"/>
        <w:ind w:hanging="13"/>
        <w:jc w:val="both"/>
        <w:rPr>
          <w:rFonts w:cs="Arial"/>
          <w:sz w:val="20"/>
          <w:szCs w:val="20"/>
        </w:rPr>
      </w:pPr>
      <w:r w:rsidRPr="00C95514">
        <w:rPr>
          <w:rFonts w:cs="Arial"/>
          <w:sz w:val="20"/>
          <w:szCs w:val="20"/>
        </w:rPr>
        <w:t xml:space="preserve">3.6.3. Покупатель обязуется своими силами и за свой счет осуществить все действия, необходимые для постановки Объекта на регистрационный учет. </w:t>
      </w:r>
    </w:p>
    <w:p w14:paraId="1224B451" w14:textId="77777777" w:rsidR="000D4410" w:rsidRPr="00C95514" w:rsidRDefault="000D4410">
      <w:pPr>
        <w:autoSpaceDE w:val="0"/>
        <w:ind w:hanging="13"/>
        <w:jc w:val="both"/>
        <w:rPr>
          <w:rFonts w:cs="Arial"/>
          <w:b/>
          <w:sz w:val="20"/>
          <w:szCs w:val="20"/>
        </w:rPr>
      </w:pPr>
      <w:r w:rsidRPr="00C95514">
        <w:rPr>
          <w:rFonts w:cs="Arial"/>
          <w:b/>
          <w:sz w:val="20"/>
          <w:szCs w:val="20"/>
        </w:rPr>
        <w:t xml:space="preserve">4. Ответственность Сторон </w:t>
      </w:r>
    </w:p>
    <w:p w14:paraId="25264458" w14:textId="77777777" w:rsidR="000D4410" w:rsidRPr="00C95514" w:rsidRDefault="000D4410">
      <w:pPr>
        <w:autoSpaceDE w:val="0"/>
        <w:ind w:hanging="13"/>
        <w:jc w:val="both"/>
        <w:rPr>
          <w:rFonts w:cs="Arial"/>
          <w:sz w:val="20"/>
          <w:szCs w:val="20"/>
        </w:rPr>
      </w:pPr>
      <w:r w:rsidRPr="00C95514">
        <w:rPr>
          <w:rFonts w:cs="Arial"/>
          <w:sz w:val="20"/>
          <w:szCs w:val="20"/>
        </w:rPr>
        <w:t xml:space="preserve">4.1. Настоящим по взаимному и добровольному согласию Сторон </w:t>
      </w:r>
      <w:r w:rsidR="004C17AC" w:rsidRPr="00C95514">
        <w:rPr>
          <w:rFonts w:cs="Arial"/>
          <w:sz w:val="20"/>
          <w:szCs w:val="20"/>
        </w:rPr>
        <w:t>устраняется,</w:t>
      </w:r>
      <w:r w:rsidRPr="00C95514">
        <w:rPr>
          <w:rFonts w:cs="Arial"/>
          <w:sz w:val="20"/>
          <w:szCs w:val="20"/>
        </w:rPr>
        <w:t xml:space="preserve"> какая бы то ни было ответственность Продавца за качество Объекта, за исключением случаев выявления недостатков Объекта,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4818B14B" w14:textId="77777777" w:rsidR="000D4410" w:rsidRPr="00C95514" w:rsidRDefault="000D4410">
      <w:pPr>
        <w:autoSpaceDE w:val="0"/>
        <w:ind w:hanging="13"/>
        <w:jc w:val="both"/>
        <w:rPr>
          <w:rFonts w:cs="Arial"/>
          <w:b/>
          <w:sz w:val="20"/>
          <w:szCs w:val="20"/>
        </w:rPr>
      </w:pPr>
      <w:r w:rsidRPr="00C95514">
        <w:rPr>
          <w:rFonts w:cs="Arial"/>
          <w:b/>
          <w:sz w:val="20"/>
          <w:szCs w:val="20"/>
        </w:rPr>
        <w:t xml:space="preserve">5. Прочие условия </w:t>
      </w:r>
    </w:p>
    <w:p w14:paraId="76567577" w14:textId="77777777" w:rsidR="000D4410" w:rsidRPr="00C95514" w:rsidRDefault="000D4410">
      <w:pPr>
        <w:autoSpaceDE w:val="0"/>
        <w:ind w:hanging="13"/>
        <w:jc w:val="both"/>
        <w:rPr>
          <w:rFonts w:cs="Arial"/>
          <w:sz w:val="20"/>
          <w:szCs w:val="20"/>
        </w:rPr>
      </w:pPr>
      <w:r w:rsidRPr="00C95514">
        <w:rPr>
          <w:rFonts w:cs="Arial"/>
          <w:sz w:val="20"/>
          <w:szCs w:val="20"/>
        </w:rPr>
        <w:t xml:space="preserve">5.1. Надлежащим признается направление документов Стороне-адресату по любому из следующих адресов: </w:t>
      </w:r>
    </w:p>
    <w:p w14:paraId="6DE553A8" w14:textId="77777777" w:rsidR="000D4410" w:rsidRPr="00C95514" w:rsidRDefault="000D4410">
      <w:pPr>
        <w:autoSpaceDE w:val="0"/>
        <w:ind w:hanging="13"/>
        <w:jc w:val="both"/>
        <w:rPr>
          <w:rFonts w:cs="Arial"/>
          <w:sz w:val="20"/>
          <w:szCs w:val="20"/>
        </w:rPr>
      </w:pPr>
      <w:r w:rsidRPr="00C95514">
        <w:rPr>
          <w:rFonts w:cs="Arial"/>
          <w:sz w:val="20"/>
          <w:szCs w:val="20"/>
        </w:rPr>
        <w:t>5.1.1.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11C756EF" w14:textId="77777777" w:rsidR="000D4410" w:rsidRPr="00C95514" w:rsidRDefault="000D4410">
      <w:pPr>
        <w:autoSpaceDE w:val="0"/>
        <w:ind w:hanging="13"/>
        <w:jc w:val="both"/>
        <w:rPr>
          <w:rFonts w:cs="Arial"/>
          <w:sz w:val="20"/>
          <w:szCs w:val="20"/>
        </w:rPr>
      </w:pPr>
      <w:r w:rsidRPr="00C95514">
        <w:rPr>
          <w:rFonts w:cs="Arial"/>
          <w:sz w:val="20"/>
          <w:szCs w:val="20"/>
        </w:rPr>
        <w:t>5.1.2. По месту нахождения Стороны-адресата, указанному в Едином государственном реестре юридических лиц или Едином государственном реестре индивидуальных предпринимателей.</w:t>
      </w:r>
    </w:p>
    <w:p w14:paraId="275ECEE4" w14:textId="77777777" w:rsidR="000D4410" w:rsidRPr="00C95514" w:rsidRDefault="000D4410">
      <w:pPr>
        <w:autoSpaceDE w:val="0"/>
        <w:ind w:hanging="13"/>
        <w:jc w:val="both"/>
        <w:rPr>
          <w:rFonts w:cs="Arial"/>
          <w:sz w:val="20"/>
          <w:szCs w:val="20"/>
        </w:rPr>
      </w:pPr>
      <w:r w:rsidRPr="00C95514">
        <w:rPr>
          <w:rFonts w:cs="Arial"/>
          <w:sz w:val="20"/>
          <w:szCs w:val="20"/>
        </w:rPr>
        <w:t xml:space="preserve">5.2. Надлежащим признается направление документов Стороне-адресату любым из следующих способов: </w:t>
      </w:r>
    </w:p>
    <w:p w14:paraId="7B33BFEA" w14:textId="77777777" w:rsidR="000D4410" w:rsidRPr="00C95514" w:rsidRDefault="000D4410">
      <w:pPr>
        <w:autoSpaceDE w:val="0"/>
        <w:ind w:hanging="13"/>
        <w:jc w:val="both"/>
        <w:rPr>
          <w:rFonts w:cs="Arial"/>
          <w:sz w:val="20"/>
          <w:szCs w:val="20"/>
        </w:rPr>
      </w:pPr>
      <w:r w:rsidRPr="00C95514">
        <w:rPr>
          <w:rFonts w:cs="Arial"/>
          <w:sz w:val="20"/>
          <w:szCs w:val="20"/>
        </w:rPr>
        <w:t xml:space="preserve">5.2.1. Вручением корреспонденции посыльным (курьером) под роспись; </w:t>
      </w:r>
    </w:p>
    <w:p w14:paraId="0B5671F7" w14:textId="77777777" w:rsidR="000D4410" w:rsidRPr="00C95514" w:rsidRDefault="000D4410">
      <w:pPr>
        <w:autoSpaceDE w:val="0"/>
        <w:ind w:hanging="13"/>
        <w:jc w:val="both"/>
        <w:rPr>
          <w:rFonts w:cs="Arial"/>
          <w:sz w:val="20"/>
          <w:szCs w:val="20"/>
        </w:rPr>
      </w:pPr>
      <w:r w:rsidRPr="00C95514">
        <w:rPr>
          <w:rFonts w:cs="Arial"/>
          <w:sz w:val="20"/>
          <w:szCs w:val="20"/>
        </w:rPr>
        <w:t xml:space="preserve">5.2.2. Ценным письмом с описью вложения и уведомлением о вручении; </w:t>
      </w:r>
    </w:p>
    <w:p w14:paraId="0E5ED13F" w14:textId="77777777" w:rsidR="000D4410" w:rsidRPr="00C95514" w:rsidRDefault="000D4410">
      <w:pPr>
        <w:autoSpaceDE w:val="0"/>
        <w:ind w:hanging="13"/>
        <w:jc w:val="both"/>
        <w:rPr>
          <w:rFonts w:cs="Arial"/>
          <w:sz w:val="20"/>
          <w:szCs w:val="20"/>
        </w:rPr>
      </w:pPr>
      <w:r w:rsidRPr="00C95514">
        <w:rPr>
          <w:rFonts w:cs="Arial"/>
          <w:sz w:val="20"/>
          <w:szCs w:val="20"/>
        </w:rPr>
        <w:t xml:space="preserve">5.2.3. Телеграфным сообщением. </w:t>
      </w:r>
    </w:p>
    <w:p w14:paraId="668E206C" w14:textId="77777777" w:rsidR="000D4410" w:rsidRPr="00C95514" w:rsidRDefault="000D4410">
      <w:pPr>
        <w:autoSpaceDE w:val="0"/>
        <w:ind w:hanging="13"/>
        <w:jc w:val="both"/>
        <w:rPr>
          <w:rFonts w:cs="Arial"/>
          <w:sz w:val="20"/>
          <w:szCs w:val="20"/>
        </w:rPr>
      </w:pPr>
      <w:r w:rsidRPr="00C95514">
        <w:rPr>
          <w:rFonts w:cs="Arial"/>
          <w:sz w:val="20"/>
          <w:szCs w:val="20"/>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757EB476" w14:textId="77777777" w:rsidR="000D4410" w:rsidRPr="00C95514" w:rsidRDefault="000D4410">
      <w:pPr>
        <w:autoSpaceDE w:val="0"/>
        <w:ind w:hanging="13"/>
        <w:jc w:val="both"/>
        <w:rPr>
          <w:rFonts w:cs="Arial"/>
          <w:sz w:val="20"/>
          <w:szCs w:val="20"/>
        </w:rPr>
      </w:pPr>
      <w:r w:rsidRPr="00C95514">
        <w:rPr>
          <w:rFonts w:cs="Arial"/>
          <w:sz w:val="20"/>
          <w:szCs w:val="20"/>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18DDFBEB" w14:textId="77777777" w:rsidR="000D4410" w:rsidRPr="00C95514" w:rsidRDefault="000D4410">
      <w:pPr>
        <w:autoSpaceDE w:val="0"/>
        <w:ind w:hanging="13"/>
        <w:jc w:val="both"/>
        <w:rPr>
          <w:rFonts w:cs="Arial"/>
          <w:sz w:val="20"/>
          <w:szCs w:val="20"/>
        </w:rPr>
      </w:pPr>
      <w:r w:rsidRPr="00C95514">
        <w:rPr>
          <w:rFonts w:cs="Arial"/>
          <w:sz w:val="20"/>
          <w:szCs w:val="20"/>
        </w:rPr>
        <w:t>5.5. В случаях, предусмотренных пунктом 5.3 настоящего Договора, датой получения Стороной-адресатом корреспонденции признаются:</w:t>
      </w:r>
    </w:p>
    <w:p w14:paraId="17163353" w14:textId="77777777" w:rsidR="000D4410" w:rsidRPr="00C95514" w:rsidRDefault="000D4410" w:rsidP="00C95514">
      <w:pPr>
        <w:autoSpaceDE w:val="0"/>
        <w:jc w:val="both"/>
        <w:rPr>
          <w:rFonts w:cs="Arial"/>
          <w:sz w:val="20"/>
          <w:szCs w:val="20"/>
        </w:rPr>
      </w:pPr>
      <w:r w:rsidRPr="00C95514">
        <w:rPr>
          <w:rFonts w:cs="Arial"/>
          <w:sz w:val="20"/>
          <w:szCs w:val="20"/>
        </w:rPr>
        <w:t>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или</w:t>
      </w:r>
    </w:p>
    <w:p w14:paraId="49BBBF88" w14:textId="77777777" w:rsidR="000D4410" w:rsidRPr="00C95514" w:rsidRDefault="000D4410" w:rsidP="00C95514">
      <w:pPr>
        <w:autoSpaceDE w:val="0"/>
        <w:jc w:val="both"/>
        <w:rPr>
          <w:rFonts w:cs="Arial"/>
          <w:sz w:val="20"/>
          <w:szCs w:val="20"/>
        </w:rPr>
      </w:pPr>
      <w:r w:rsidRPr="00C95514">
        <w:rPr>
          <w:rFonts w:cs="Arial"/>
          <w:sz w:val="20"/>
          <w:szCs w:val="20"/>
        </w:rPr>
        <w:lastRenderedPageBreak/>
        <w:t>5.5.2. День составления оператором связи служебного извещения или иного аналогичного документа о невручении телеграммы.</w:t>
      </w:r>
    </w:p>
    <w:p w14:paraId="42AFB014" w14:textId="77777777" w:rsidR="00017B26" w:rsidRDefault="000D4410" w:rsidP="00C95514">
      <w:pPr>
        <w:autoSpaceDE w:val="0"/>
        <w:jc w:val="both"/>
        <w:rPr>
          <w:rFonts w:cs="Arial"/>
          <w:sz w:val="20"/>
          <w:szCs w:val="20"/>
        </w:rPr>
      </w:pPr>
      <w:r w:rsidRPr="00C95514">
        <w:rPr>
          <w:rFonts w:cs="Arial"/>
          <w:sz w:val="20"/>
          <w:szCs w:val="20"/>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w:t>
      </w:r>
      <w:r w:rsidR="00322172">
        <w:rPr>
          <w:rFonts w:cs="Arial"/>
          <w:sz w:val="20"/>
          <w:szCs w:val="20"/>
        </w:rPr>
        <w:t>Москвы,</w:t>
      </w:r>
      <w:r w:rsidRPr="00C95514">
        <w:rPr>
          <w:rFonts w:cs="Arial"/>
          <w:sz w:val="20"/>
          <w:szCs w:val="20"/>
        </w:rPr>
        <w:t xml:space="preserve"> или, если спор подведомственен суду общей юрисдикции - </w:t>
      </w:r>
      <w:r w:rsidRPr="00E16D17">
        <w:rPr>
          <w:rFonts w:cs="Arial"/>
          <w:sz w:val="20"/>
          <w:szCs w:val="20"/>
        </w:rPr>
        <w:t xml:space="preserve">в </w:t>
      </w:r>
      <w:r w:rsidR="00322172">
        <w:rPr>
          <w:rFonts w:cs="Arial"/>
          <w:sz w:val="20"/>
          <w:szCs w:val="20"/>
        </w:rPr>
        <w:t>Хамовническом</w:t>
      </w:r>
      <w:r w:rsidRPr="00E16D17">
        <w:rPr>
          <w:rFonts w:cs="Arial"/>
          <w:sz w:val="20"/>
          <w:szCs w:val="20"/>
        </w:rPr>
        <w:t xml:space="preserve"> районном суде </w:t>
      </w:r>
      <w:r w:rsidR="00322172">
        <w:rPr>
          <w:rFonts w:cs="Arial"/>
          <w:sz w:val="20"/>
          <w:szCs w:val="20"/>
        </w:rPr>
        <w:t>города Москвы</w:t>
      </w:r>
      <w:r w:rsidRPr="00C95514">
        <w:rPr>
          <w:rFonts w:cs="Arial"/>
          <w:sz w:val="20"/>
          <w:szCs w:val="20"/>
        </w:rPr>
        <w:t xml:space="preserve">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6902C9C7" w14:textId="77777777" w:rsidR="000D4410" w:rsidRPr="00C95514" w:rsidRDefault="000D4410" w:rsidP="00C95514">
      <w:pPr>
        <w:autoSpaceDE w:val="0"/>
        <w:jc w:val="both"/>
        <w:rPr>
          <w:rFonts w:cs="Arial"/>
          <w:sz w:val="20"/>
          <w:szCs w:val="20"/>
        </w:rPr>
      </w:pPr>
      <w:r w:rsidRPr="00C95514">
        <w:rPr>
          <w:rFonts w:cs="Arial"/>
          <w:sz w:val="20"/>
          <w:szCs w:val="20"/>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2B03C151" w14:textId="77777777" w:rsidR="000D4410" w:rsidRPr="00C95514" w:rsidRDefault="000D4410" w:rsidP="00C95514">
      <w:pPr>
        <w:autoSpaceDE w:val="0"/>
        <w:jc w:val="both"/>
        <w:rPr>
          <w:rFonts w:cs="Arial"/>
          <w:sz w:val="20"/>
          <w:szCs w:val="20"/>
        </w:rPr>
      </w:pPr>
      <w:r w:rsidRPr="00C95514">
        <w:rPr>
          <w:rFonts w:cs="Arial"/>
          <w:sz w:val="20"/>
          <w:szCs w:val="20"/>
        </w:rPr>
        <w:t>5.8. Настоящий Договор составлен в двух экземплярах, имеющих равную юридическую силу, по одному для каждой из Сторон. В случаях, указанных в п.3.5 и 3.6 Договора, составляется дополнительный экземпляр оригинала Договора для регистрирующего органа.</w:t>
      </w:r>
    </w:p>
    <w:p w14:paraId="4A1C1B17" w14:textId="77777777" w:rsidR="000D4410" w:rsidRDefault="000D4410" w:rsidP="00C95514">
      <w:pPr>
        <w:autoSpaceDE w:val="0"/>
        <w:jc w:val="both"/>
        <w:rPr>
          <w:rFonts w:cs="Arial"/>
          <w:sz w:val="20"/>
          <w:szCs w:val="20"/>
        </w:rPr>
      </w:pPr>
      <w:r w:rsidRPr="00C95514">
        <w:rPr>
          <w:rFonts w:cs="Arial"/>
          <w:sz w:val="20"/>
          <w:szCs w:val="20"/>
        </w:rPr>
        <w:t>5.9. Акт приема-передач является неотъемлемой частью настоящего Договора.</w:t>
      </w:r>
    </w:p>
    <w:p w14:paraId="334812F4" w14:textId="77777777" w:rsidR="003A263C" w:rsidRPr="00C95514" w:rsidRDefault="003A263C" w:rsidP="00C95514">
      <w:pPr>
        <w:autoSpaceDE w:val="0"/>
        <w:jc w:val="both"/>
        <w:rPr>
          <w:rFonts w:cs="Arial"/>
          <w:sz w:val="20"/>
          <w:szCs w:val="20"/>
        </w:rPr>
      </w:pPr>
    </w:p>
    <w:p w14:paraId="6F0BED0F" w14:textId="77777777" w:rsidR="000C7AB2" w:rsidRDefault="000D4410" w:rsidP="00E10409">
      <w:pPr>
        <w:pStyle w:val="3"/>
        <w:spacing w:before="0" w:after="0"/>
        <w:ind w:left="0" w:hanging="13"/>
        <w:jc w:val="left"/>
        <w:rPr>
          <w:sz w:val="20"/>
          <w:szCs w:val="20"/>
        </w:rPr>
      </w:pPr>
      <w:r w:rsidRPr="00C95514">
        <w:rPr>
          <w:sz w:val="20"/>
          <w:szCs w:val="20"/>
        </w:rPr>
        <w:t>6. Адреса, реквизиты и подписи сторо</w:t>
      </w:r>
      <w:r w:rsidR="00E10409">
        <w:rPr>
          <w:sz w:val="20"/>
          <w:szCs w:val="20"/>
        </w:rPr>
        <w:t>н</w:t>
      </w:r>
    </w:p>
    <w:tbl>
      <w:tblPr>
        <w:tblW w:w="10632" w:type="dxa"/>
        <w:tblInd w:w="108" w:type="dxa"/>
        <w:tblLayout w:type="fixed"/>
        <w:tblLook w:val="0000" w:firstRow="0" w:lastRow="0" w:firstColumn="0" w:lastColumn="0" w:noHBand="0" w:noVBand="0"/>
      </w:tblPr>
      <w:tblGrid>
        <w:gridCol w:w="5245"/>
        <w:gridCol w:w="5387"/>
      </w:tblGrid>
      <w:tr w:rsidR="00F12CAF" w:rsidRPr="004E5B03" w14:paraId="5749F5CC" w14:textId="77777777" w:rsidTr="00196E2A">
        <w:trPr>
          <w:trHeight w:val="94"/>
        </w:trPr>
        <w:tc>
          <w:tcPr>
            <w:tcW w:w="5245" w:type="dxa"/>
            <w:tcBorders>
              <w:top w:val="single" w:sz="4" w:space="0" w:color="000000"/>
              <w:left w:val="single" w:sz="4" w:space="0" w:color="000000"/>
              <w:bottom w:val="single" w:sz="4" w:space="0" w:color="000000"/>
            </w:tcBorders>
          </w:tcPr>
          <w:p w14:paraId="37925129" w14:textId="77777777" w:rsidR="00F12CAF" w:rsidRPr="001724AA" w:rsidRDefault="00F12CAF" w:rsidP="00F12CAF">
            <w:pPr>
              <w:widowControl w:val="0"/>
              <w:numPr>
                <w:ilvl w:val="0"/>
                <w:numId w:val="1"/>
              </w:numPr>
              <w:jc w:val="both"/>
              <w:rPr>
                <w:b/>
                <w:sz w:val="18"/>
                <w:szCs w:val="18"/>
              </w:rPr>
            </w:pPr>
            <w:bookmarkStart w:id="7" w:name="_Hlk120802345"/>
            <w:r w:rsidRPr="001724AA">
              <w:rPr>
                <w:b/>
                <w:sz w:val="18"/>
                <w:szCs w:val="18"/>
                <w:u w:val="single"/>
              </w:rPr>
              <w:t>Организатор:</w:t>
            </w:r>
            <w:r w:rsidRPr="001724AA">
              <w:rPr>
                <w:b/>
                <w:sz w:val="18"/>
                <w:szCs w:val="18"/>
              </w:rPr>
              <w:t xml:space="preserve"> </w:t>
            </w:r>
            <w:r>
              <w:rPr>
                <w:b/>
                <w:sz w:val="18"/>
                <w:szCs w:val="18"/>
              </w:rPr>
              <w:t>Цыбенко Максим Юрьевич</w:t>
            </w:r>
          </w:p>
        </w:tc>
        <w:tc>
          <w:tcPr>
            <w:tcW w:w="5387" w:type="dxa"/>
            <w:tcBorders>
              <w:top w:val="single" w:sz="4" w:space="0" w:color="000000"/>
              <w:left w:val="single" w:sz="4" w:space="0" w:color="000000"/>
              <w:bottom w:val="single" w:sz="4" w:space="0" w:color="000000"/>
              <w:right w:val="single" w:sz="4" w:space="0" w:color="000000"/>
            </w:tcBorders>
          </w:tcPr>
          <w:p w14:paraId="03405D5A" w14:textId="77777777" w:rsidR="00F12CAF" w:rsidRPr="004E5B03" w:rsidRDefault="00F12CAF" w:rsidP="00196E2A">
            <w:pPr>
              <w:snapToGrid w:val="0"/>
              <w:jc w:val="both"/>
              <w:rPr>
                <w:b/>
                <w:sz w:val="18"/>
                <w:szCs w:val="18"/>
                <w:u w:val="single"/>
              </w:rPr>
            </w:pPr>
            <w:r w:rsidRPr="004E5B03">
              <w:rPr>
                <w:b/>
                <w:sz w:val="18"/>
                <w:szCs w:val="18"/>
                <w:u w:val="single"/>
              </w:rPr>
              <w:t>Участник:</w:t>
            </w:r>
            <w:r w:rsidR="0032587C">
              <w:rPr>
                <w:b/>
                <w:sz w:val="18"/>
                <w:szCs w:val="18"/>
                <w:u w:val="single"/>
              </w:rPr>
              <w:t xml:space="preserve"> </w:t>
            </w:r>
          </w:p>
        </w:tc>
      </w:tr>
      <w:tr w:rsidR="00F12CAF" w:rsidRPr="004E5B03" w14:paraId="190265FB" w14:textId="77777777" w:rsidTr="00196E2A">
        <w:trPr>
          <w:trHeight w:val="195"/>
        </w:trPr>
        <w:tc>
          <w:tcPr>
            <w:tcW w:w="5245" w:type="dxa"/>
            <w:tcBorders>
              <w:top w:val="single" w:sz="4" w:space="0" w:color="000000"/>
              <w:left w:val="single" w:sz="4" w:space="0" w:color="000000"/>
              <w:bottom w:val="single" w:sz="4" w:space="0" w:color="000000"/>
            </w:tcBorders>
          </w:tcPr>
          <w:p w14:paraId="4B67847A" w14:textId="77777777" w:rsidR="00F12CAF" w:rsidRDefault="00F12CAF" w:rsidP="00196E2A">
            <w:pPr>
              <w:pStyle w:val="af4"/>
              <w:spacing w:after="0" w:line="240" w:lineRule="auto"/>
              <w:ind w:left="0"/>
              <w:rPr>
                <w:rFonts w:ascii="Times New Roman" w:hAnsi="Times New Roman"/>
                <w:sz w:val="18"/>
                <w:szCs w:val="18"/>
              </w:rPr>
            </w:pPr>
            <w:r w:rsidRPr="007F3D7B">
              <w:rPr>
                <w:rFonts w:ascii="Times New Roman" w:hAnsi="Times New Roman"/>
                <w:sz w:val="18"/>
                <w:szCs w:val="18"/>
              </w:rPr>
              <w:t>ИНН 1657</w:t>
            </w:r>
            <w:r>
              <w:rPr>
                <w:rFonts w:ascii="Times New Roman" w:hAnsi="Times New Roman"/>
                <w:sz w:val="18"/>
                <w:szCs w:val="18"/>
              </w:rPr>
              <w:t>17193726, СНИЛС 132-735-362 46.</w:t>
            </w:r>
          </w:p>
          <w:p w14:paraId="5D522658" w14:textId="77777777" w:rsidR="00F12CAF" w:rsidRPr="001724AA" w:rsidRDefault="00F12CAF" w:rsidP="00196E2A">
            <w:pPr>
              <w:pStyle w:val="af4"/>
              <w:spacing w:after="0" w:line="240" w:lineRule="auto"/>
              <w:ind w:left="0"/>
              <w:rPr>
                <w:rFonts w:ascii="Times New Roman" w:hAnsi="Times New Roman"/>
                <w:sz w:val="18"/>
                <w:szCs w:val="18"/>
              </w:rPr>
            </w:pPr>
            <w:r w:rsidRPr="007F3D7B">
              <w:rPr>
                <w:rFonts w:ascii="Times New Roman" w:hAnsi="Times New Roman"/>
                <w:sz w:val="18"/>
                <w:szCs w:val="18"/>
              </w:rPr>
              <w:t>адрес: 125009, г. Москва, ул. Тверская, д.7, а/я 53 для Цыбенко М.Ю.</w:t>
            </w:r>
          </w:p>
          <w:p w14:paraId="3395D8A2" w14:textId="77777777" w:rsidR="00F12CAF" w:rsidRPr="001724AA" w:rsidRDefault="00F12CAF" w:rsidP="00196E2A">
            <w:pPr>
              <w:pStyle w:val="af1"/>
              <w:rPr>
                <w:b/>
                <w:sz w:val="18"/>
                <w:szCs w:val="18"/>
              </w:rPr>
            </w:pPr>
            <w:r w:rsidRPr="001724AA">
              <w:rPr>
                <w:b/>
                <w:sz w:val="18"/>
                <w:szCs w:val="18"/>
              </w:rPr>
              <w:t>Реквизиты для внесения задатка:</w:t>
            </w:r>
          </w:p>
          <w:p w14:paraId="16A49074" w14:textId="77777777" w:rsidR="00B347D9" w:rsidRPr="00B347D9" w:rsidRDefault="00B347D9" w:rsidP="00B347D9">
            <w:pPr>
              <w:widowControl w:val="0"/>
              <w:jc w:val="both"/>
              <w:rPr>
                <w:sz w:val="18"/>
                <w:szCs w:val="18"/>
              </w:rPr>
            </w:pPr>
            <w:r w:rsidRPr="00B347D9">
              <w:rPr>
                <w:sz w:val="18"/>
                <w:szCs w:val="18"/>
              </w:rPr>
              <w:t>Получатель: Алмазова Оксана Валерьевна</w:t>
            </w:r>
          </w:p>
          <w:p w14:paraId="42465E33" w14:textId="77777777" w:rsidR="00B347D9" w:rsidRPr="00B347D9" w:rsidRDefault="00B347D9" w:rsidP="00B347D9">
            <w:pPr>
              <w:widowControl w:val="0"/>
              <w:jc w:val="both"/>
              <w:rPr>
                <w:sz w:val="18"/>
                <w:szCs w:val="18"/>
              </w:rPr>
            </w:pPr>
            <w:r w:rsidRPr="00B347D9">
              <w:rPr>
                <w:sz w:val="18"/>
                <w:szCs w:val="18"/>
              </w:rPr>
              <w:t>Банк Получателя: ПАО Сбербанк</w:t>
            </w:r>
          </w:p>
          <w:p w14:paraId="20989CE0" w14:textId="77777777" w:rsidR="00B347D9" w:rsidRPr="00B347D9" w:rsidRDefault="00B347D9" w:rsidP="00B347D9">
            <w:pPr>
              <w:widowControl w:val="0"/>
              <w:jc w:val="both"/>
              <w:rPr>
                <w:sz w:val="18"/>
                <w:szCs w:val="18"/>
              </w:rPr>
            </w:pPr>
            <w:r w:rsidRPr="00B347D9">
              <w:rPr>
                <w:sz w:val="18"/>
                <w:szCs w:val="18"/>
              </w:rPr>
              <w:t>ОГРН 1027700132195</w:t>
            </w:r>
          </w:p>
          <w:p w14:paraId="19C708C1" w14:textId="77777777" w:rsidR="00B347D9" w:rsidRPr="00B347D9" w:rsidRDefault="00B347D9" w:rsidP="00B347D9">
            <w:pPr>
              <w:widowControl w:val="0"/>
              <w:jc w:val="both"/>
              <w:rPr>
                <w:sz w:val="18"/>
                <w:szCs w:val="18"/>
              </w:rPr>
            </w:pPr>
            <w:r w:rsidRPr="00B347D9">
              <w:rPr>
                <w:sz w:val="18"/>
                <w:szCs w:val="18"/>
              </w:rPr>
              <w:t>Номер счета: 40817810440150393342</w:t>
            </w:r>
          </w:p>
          <w:p w14:paraId="03A7A39E" w14:textId="77777777" w:rsidR="00B347D9" w:rsidRPr="00B347D9" w:rsidRDefault="00B347D9" w:rsidP="00B347D9">
            <w:pPr>
              <w:widowControl w:val="0"/>
              <w:jc w:val="both"/>
              <w:rPr>
                <w:sz w:val="18"/>
                <w:szCs w:val="18"/>
              </w:rPr>
            </w:pPr>
            <w:r w:rsidRPr="00B347D9">
              <w:rPr>
                <w:sz w:val="18"/>
                <w:szCs w:val="18"/>
              </w:rPr>
              <w:t>Корр. Счет: 30101810400000000225</w:t>
            </w:r>
          </w:p>
          <w:p w14:paraId="513C8D29" w14:textId="77777777" w:rsidR="00B347D9" w:rsidRPr="00B347D9" w:rsidRDefault="00B347D9" w:rsidP="00B347D9">
            <w:pPr>
              <w:widowControl w:val="0"/>
              <w:jc w:val="both"/>
              <w:rPr>
                <w:sz w:val="18"/>
                <w:szCs w:val="18"/>
              </w:rPr>
            </w:pPr>
            <w:r w:rsidRPr="00B347D9">
              <w:rPr>
                <w:sz w:val="18"/>
                <w:szCs w:val="18"/>
              </w:rPr>
              <w:t>ИНН: 7707083893</w:t>
            </w:r>
          </w:p>
          <w:p w14:paraId="1B00308B" w14:textId="77777777" w:rsidR="00F12CAF" w:rsidRPr="001724AA" w:rsidRDefault="00B347D9" w:rsidP="00B347D9">
            <w:pPr>
              <w:widowControl w:val="0"/>
              <w:jc w:val="both"/>
              <w:rPr>
                <w:sz w:val="18"/>
                <w:szCs w:val="18"/>
              </w:rPr>
            </w:pPr>
            <w:r w:rsidRPr="00B347D9">
              <w:rPr>
                <w:sz w:val="18"/>
                <w:szCs w:val="18"/>
              </w:rPr>
              <w:t>БИК: 044525225</w:t>
            </w:r>
          </w:p>
        </w:tc>
        <w:tc>
          <w:tcPr>
            <w:tcW w:w="5387" w:type="dxa"/>
            <w:tcBorders>
              <w:top w:val="single" w:sz="4" w:space="0" w:color="000000"/>
              <w:left w:val="single" w:sz="4" w:space="0" w:color="000000"/>
              <w:bottom w:val="single" w:sz="4" w:space="0" w:color="000000"/>
              <w:right w:val="single" w:sz="4" w:space="0" w:color="000000"/>
            </w:tcBorders>
          </w:tcPr>
          <w:p w14:paraId="71530562" w14:textId="77777777" w:rsidR="00F12CAF" w:rsidRPr="004E5B03" w:rsidRDefault="00F12CAF" w:rsidP="000D7AE3">
            <w:pPr>
              <w:snapToGrid w:val="0"/>
              <w:jc w:val="both"/>
              <w:rPr>
                <w:sz w:val="18"/>
                <w:szCs w:val="18"/>
              </w:rPr>
            </w:pPr>
          </w:p>
        </w:tc>
      </w:tr>
      <w:tr w:rsidR="00F12CAF" w:rsidRPr="004E5B03" w14:paraId="622647B7" w14:textId="77777777" w:rsidTr="00196E2A">
        <w:trPr>
          <w:trHeight w:val="42"/>
        </w:trPr>
        <w:tc>
          <w:tcPr>
            <w:tcW w:w="5245" w:type="dxa"/>
            <w:tcBorders>
              <w:left w:val="single" w:sz="4" w:space="0" w:color="000000"/>
              <w:bottom w:val="single" w:sz="4" w:space="0" w:color="000000"/>
            </w:tcBorders>
          </w:tcPr>
          <w:p w14:paraId="0C0F1EE3" w14:textId="77777777" w:rsidR="00F12CAF" w:rsidRPr="00087A60" w:rsidRDefault="00F12CAF" w:rsidP="00196E2A">
            <w:pPr>
              <w:pStyle w:val="af1"/>
              <w:rPr>
                <w:sz w:val="18"/>
                <w:szCs w:val="18"/>
              </w:rPr>
            </w:pPr>
            <w:r>
              <w:rPr>
                <w:sz w:val="18"/>
                <w:szCs w:val="18"/>
              </w:rPr>
              <w:t>Финансовый управляющий</w:t>
            </w:r>
          </w:p>
          <w:p w14:paraId="3B208FA1" w14:textId="77777777" w:rsidR="00F12CAF" w:rsidRPr="00087A60" w:rsidRDefault="00F12CAF" w:rsidP="00196E2A">
            <w:pPr>
              <w:widowControl w:val="0"/>
              <w:jc w:val="both"/>
              <w:rPr>
                <w:sz w:val="18"/>
                <w:szCs w:val="18"/>
                <w:shd w:val="clear" w:color="auto" w:fill="FEFEFE"/>
              </w:rPr>
            </w:pPr>
            <w:r w:rsidRPr="00087A60">
              <w:rPr>
                <w:sz w:val="18"/>
                <w:szCs w:val="18"/>
              </w:rPr>
              <w:t xml:space="preserve">______________________ </w:t>
            </w:r>
            <w:r>
              <w:rPr>
                <w:sz w:val="18"/>
                <w:szCs w:val="18"/>
              </w:rPr>
              <w:t>Цыбенко М.Ю.</w:t>
            </w:r>
          </w:p>
          <w:p w14:paraId="6B32F0EC" w14:textId="77777777" w:rsidR="00F12CAF" w:rsidRPr="00087A60" w:rsidRDefault="00F12CAF" w:rsidP="00196E2A">
            <w:pPr>
              <w:snapToGrid w:val="0"/>
              <w:ind w:hanging="13"/>
              <w:jc w:val="both"/>
              <w:rPr>
                <w:sz w:val="18"/>
                <w:szCs w:val="18"/>
              </w:rPr>
            </w:pPr>
          </w:p>
        </w:tc>
        <w:tc>
          <w:tcPr>
            <w:tcW w:w="5387" w:type="dxa"/>
            <w:tcBorders>
              <w:top w:val="single" w:sz="4" w:space="0" w:color="000000"/>
              <w:left w:val="single" w:sz="4" w:space="0" w:color="000000"/>
              <w:bottom w:val="single" w:sz="4" w:space="0" w:color="000000"/>
              <w:right w:val="single" w:sz="4" w:space="0" w:color="000000"/>
            </w:tcBorders>
          </w:tcPr>
          <w:p w14:paraId="1C517AFB" w14:textId="77777777" w:rsidR="00F12CAF" w:rsidRDefault="0032587C" w:rsidP="00196E2A">
            <w:pPr>
              <w:snapToGrid w:val="0"/>
              <w:jc w:val="both"/>
              <w:rPr>
                <w:sz w:val="18"/>
                <w:szCs w:val="18"/>
              </w:rPr>
            </w:pPr>
            <w:r>
              <w:rPr>
                <w:sz w:val="18"/>
                <w:szCs w:val="18"/>
              </w:rPr>
              <w:t>Покупатель</w:t>
            </w:r>
          </w:p>
          <w:p w14:paraId="7CE7C2BA" w14:textId="77777777" w:rsidR="0032587C" w:rsidRPr="004E5B03" w:rsidRDefault="0032587C" w:rsidP="00196E2A">
            <w:pPr>
              <w:snapToGrid w:val="0"/>
              <w:jc w:val="both"/>
              <w:rPr>
                <w:sz w:val="18"/>
                <w:szCs w:val="18"/>
              </w:rPr>
            </w:pPr>
            <w:r>
              <w:rPr>
                <w:sz w:val="18"/>
                <w:szCs w:val="18"/>
              </w:rPr>
              <w:t xml:space="preserve">____________________ </w:t>
            </w:r>
          </w:p>
        </w:tc>
      </w:tr>
      <w:bookmarkEnd w:id="7"/>
    </w:tbl>
    <w:p w14:paraId="719A11EB" w14:textId="77777777" w:rsidR="00F12CAF" w:rsidRPr="00F12CAF" w:rsidRDefault="00F12CAF" w:rsidP="00F12CAF">
      <w:pPr>
        <w:pStyle w:val="a0"/>
      </w:pPr>
    </w:p>
    <w:p w14:paraId="3EAE476D" w14:textId="77777777" w:rsidR="00984F2E" w:rsidRPr="00C95514" w:rsidRDefault="00984F2E">
      <w:pPr>
        <w:pStyle w:val="a0"/>
        <w:spacing w:after="0"/>
        <w:ind w:hanging="13"/>
        <w:rPr>
          <w:sz w:val="20"/>
          <w:szCs w:val="20"/>
        </w:rPr>
      </w:pPr>
    </w:p>
    <w:p w14:paraId="3EF6FF88" w14:textId="77777777" w:rsidR="004F6605" w:rsidRPr="006E219B" w:rsidRDefault="004F6605" w:rsidP="006E219B">
      <w:pPr>
        <w:pStyle w:val="3"/>
        <w:spacing w:before="0" w:after="0"/>
        <w:ind w:left="0" w:hanging="13"/>
        <w:jc w:val="right"/>
        <w:rPr>
          <w:rStyle w:val="a6"/>
          <w:b w:val="0"/>
          <w:bCs w:val="0"/>
          <w:sz w:val="20"/>
          <w:szCs w:val="20"/>
        </w:rPr>
      </w:pPr>
      <w:bookmarkStart w:id="8" w:name="linkContainere6BEFF7A9"/>
      <w:bookmarkStart w:id="9" w:name="e31516E33"/>
      <w:bookmarkEnd w:id="8"/>
      <w:bookmarkEnd w:id="9"/>
    </w:p>
    <w:sectPr w:rsidR="004F6605" w:rsidRPr="006E219B" w:rsidSect="008568BA">
      <w:footerReference w:type="default" r:id="rId7"/>
      <w:pgSz w:w="11906" w:h="16838"/>
      <w:pgMar w:top="709" w:right="567" w:bottom="426" w:left="709"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87B1" w14:textId="77777777" w:rsidR="003615FA" w:rsidRDefault="003615FA">
      <w:r>
        <w:separator/>
      </w:r>
    </w:p>
  </w:endnote>
  <w:endnote w:type="continuationSeparator" w:id="0">
    <w:p w14:paraId="044CAEFD" w14:textId="77777777" w:rsidR="003615FA" w:rsidRDefault="00361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84765" w14:textId="77777777" w:rsidR="000B1167" w:rsidRDefault="000B1167">
    <w:pPr>
      <w:pStyle w:val="ab"/>
    </w:pPr>
    <w:r>
      <w:rPr>
        <w:lang w:val="en-US"/>
      </w:rPr>
      <w:t>_____________                                                                                                                               ____________</w:t>
    </w:r>
  </w:p>
  <w:p w14:paraId="7177C67B" w14:textId="77777777" w:rsidR="000D4410" w:rsidRDefault="000D4410">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7FF60" w14:textId="77777777" w:rsidR="003615FA" w:rsidRDefault="003615FA">
      <w:r>
        <w:separator/>
      </w:r>
    </w:p>
  </w:footnote>
  <w:footnote w:type="continuationSeparator" w:id="0">
    <w:p w14:paraId="2F73093A" w14:textId="77777777" w:rsidR="003615FA" w:rsidRDefault="00361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927"/>
        </w:tabs>
        <w:ind w:left="927" w:hanging="360"/>
      </w:pPr>
    </w:lvl>
  </w:abstractNum>
  <w:num w:numId="1" w16cid:durableId="96483233">
    <w:abstractNumId w:val="0"/>
  </w:num>
  <w:num w:numId="2" w16cid:durableId="156973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A0"/>
    <w:rsid w:val="00004E86"/>
    <w:rsid w:val="00017B26"/>
    <w:rsid w:val="00022C9C"/>
    <w:rsid w:val="00030E88"/>
    <w:rsid w:val="0006241A"/>
    <w:rsid w:val="0008251B"/>
    <w:rsid w:val="000968E6"/>
    <w:rsid w:val="000B1167"/>
    <w:rsid w:val="000B26E9"/>
    <w:rsid w:val="000C3389"/>
    <w:rsid w:val="000C7AB2"/>
    <w:rsid w:val="000D4410"/>
    <w:rsid w:val="000D7AE3"/>
    <w:rsid w:val="000E5AC6"/>
    <w:rsid w:val="00105B49"/>
    <w:rsid w:val="00130BCC"/>
    <w:rsid w:val="00161D6D"/>
    <w:rsid w:val="00190ACC"/>
    <w:rsid w:val="00196E2A"/>
    <w:rsid w:val="001A3F33"/>
    <w:rsid w:val="001E3656"/>
    <w:rsid w:val="001E3982"/>
    <w:rsid w:val="001F2C0B"/>
    <w:rsid w:val="001F4A36"/>
    <w:rsid w:val="001F7BC4"/>
    <w:rsid w:val="0021197C"/>
    <w:rsid w:val="00217E25"/>
    <w:rsid w:val="00221A18"/>
    <w:rsid w:val="0025722F"/>
    <w:rsid w:val="0026071E"/>
    <w:rsid w:val="002A3DAA"/>
    <w:rsid w:val="002B0CB3"/>
    <w:rsid w:val="002B0FCC"/>
    <w:rsid w:val="002B7C3D"/>
    <w:rsid w:val="002D2A80"/>
    <w:rsid w:val="00316668"/>
    <w:rsid w:val="00317276"/>
    <w:rsid w:val="00322172"/>
    <w:rsid w:val="0032587C"/>
    <w:rsid w:val="00335C82"/>
    <w:rsid w:val="00344190"/>
    <w:rsid w:val="003615FA"/>
    <w:rsid w:val="003914E3"/>
    <w:rsid w:val="003A098C"/>
    <w:rsid w:val="003A263C"/>
    <w:rsid w:val="003A779A"/>
    <w:rsid w:val="003B2D72"/>
    <w:rsid w:val="003B4B2B"/>
    <w:rsid w:val="004302F5"/>
    <w:rsid w:val="00441692"/>
    <w:rsid w:val="004A6CAC"/>
    <w:rsid w:val="004C17AC"/>
    <w:rsid w:val="004E019B"/>
    <w:rsid w:val="004F6605"/>
    <w:rsid w:val="005065C7"/>
    <w:rsid w:val="00521B92"/>
    <w:rsid w:val="00521DA3"/>
    <w:rsid w:val="00523355"/>
    <w:rsid w:val="00526857"/>
    <w:rsid w:val="005372C4"/>
    <w:rsid w:val="00557BB7"/>
    <w:rsid w:val="00562564"/>
    <w:rsid w:val="00567B12"/>
    <w:rsid w:val="00576BB8"/>
    <w:rsid w:val="00581791"/>
    <w:rsid w:val="005917F1"/>
    <w:rsid w:val="005953F3"/>
    <w:rsid w:val="00596B11"/>
    <w:rsid w:val="005D4475"/>
    <w:rsid w:val="005E5CC6"/>
    <w:rsid w:val="005F47D2"/>
    <w:rsid w:val="005F5D32"/>
    <w:rsid w:val="00601CCF"/>
    <w:rsid w:val="00611C4C"/>
    <w:rsid w:val="00617DE3"/>
    <w:rsid w:val="00622190"/>
    <w:rsid w:val="006573DB"/>
    <w:rsid w:val="006B426B"/>
    <w:rsid w:val="006C5D89"/>
    <w:rsid w:val="006D2046"/>
    <w:rsid w:val="006E219B"/>
    <w:rsid w:val="00706EEA"/>
    <w:rsid w:val="00710D82"/>
    <w:rsid w:val="00711920"/>
    <w:rsid w:val="0073756F"/>
    <w:rsid w:val="0076690C"/>
    <w:rsid w:val="007823A3"/>
    <w:rsid w:val="00794304"/>
    <w:rsid w:val="007A15E1"/>
    <w:rsid w:val="007C4C7D"/>
    <w:rsid w:val="007D10FF"/>
    <w:rsid w:val="00813E55"/>
    <w:rsid w:val="008274AE"/>
    <w:rsid w:val="0083756B"/>
    <w:rsid w:val="00837E4B"/>
    <w:rsid w:val="008464F9"/>
    <w:rsid w:val="00852852"/>
    <w:rsid w:val="008568BA"/>
    <w:rsid w:val="008F7D05"/>
    <w:rsid w:val="00900CB6"/>
    <w:rsid w:val="009236D7"/>
    <w:rsid w:val="009263A0"/>
    <w:rsid w:val="00954990"/>
    <w:rsid w:val="00965FB7"/>
    <w:rsid w:val="00966499"/>
    <w:rsid w:val="00984F2E"/>
    <w:rsid w:val="00987539"/>
    <w:rsid w:val="00992DB6"/>
    <w:rsid w:val="009A0F6E"/>
    <w:rsid w:val="009B2354"/>
    <w:rsid w:val="009B4B30"/>
    <w:rsid w:val="009C0D95"/>
    <w:rsid w:val="009E2595"/>
    <w:rsid w:val="00A04316"/>
    <w:rsid w:val="00A20A02"/>
    <w:rsid w:val="00A23848"/>
    <w:rsid w:val="00A241B3"/>
    <w:rsid w:val="00A5345D"/>
    <w:rsid w:val="00A65349"/>
    <w:rsid w:val="00A653EE"/>
    <w:rsid w:val="00AA591C"/>
    <w:rsid w:val="00AA76D9"/>
    <w:rsid w:val="00AD472E"/>
    <w:rsid w:val="00AD6731"/>
    <w:rsid w:val="00AD6F51"/>
    <w:rsid w:val="00AE43C0"/>
    <w:rsid w:val="00B01799"/>
    <w:rsid w:val="00B24140"/>
    <w:rsid w:val="00B2797A"/>
    <w:rsid w:val="00B31A9D"/>
    <w:rsid w:val="00B347D9"/>
    <w:rsid w:val="00B352B0"/>
    <w:rsid w:val="00B4032B"/>
    <w:rsid w:val="00B40CC8"/>
    <w:rsid w:val="00B42AC4"/>
    <w:rsid w:val="00B510C5"/>
    <w:rsid w:val="00B80D84"/>
    <w:rsid w:val="00B86DB1"/>
    <w:rsid w:val="00BA5B60"/>
    <w:rsid w:val="00BA7B7B"/>
    <w:rsid w:val="00BB5537"/>
    <w:rsid w:val="00BB5F6B"/>
    <w:rsid w:val="00C012CE"/>
    <w:rsid w:val="00C051FB"/>
    <w:rsid w:val="00C12682"/>
    <w:rsid w:val="00C57408"/>
    <w:rsid w:val="00C6130F"/>
    <w:rsid w:val="00C64E1C"/>
    <w:rsid w:val="00C64FA9"/>
    <w:rsid w:val="00C74DE8"/>
    <w:rsid w:val="00C95514"/>
    <w:rsid w:val="00CA578A"/>
    <w:rsid w:val="00CA7CB2"/>
    <w:rsid w:val="00CB3337"/>
    <w:rsid w:val="00CD64AF"/>
    <w:rsid w:val="00CE2449"/>
    <w:rsid w:val="00CE4B69"/>
    <w:rsid w:val="00CF3C64"/>
    <w:rsid w:val="00D04E40"/>
    <w:rsid w:val="00D31F11"/>
    <w:rsid w:val="00D55344"/>
    <w:rsid w:val="00D62335"/>
    <w:rsid w:val="00D74033"/>
    <w:rsid w:val="00D85400"/>
    <w:rsid w:val="00DD5404"/>
    <w:rsid w:val="00DD5F6A"/>
    <w:rsid w:val="00DD67A9"/>
    <w:rsid w:val="00E10409"/>
    <w:rsid w:val="00E16D17"/>
    <w:rsid w:val="00E255B6"/>
    <w:rsid w:val="00E71511"/>
    <w:rsid w:val="00EA50F4"/>
    <w:rsid w:val="00EB6E58"/>
    <w:rsid w:val="00ED08B2"/>
    <w:rsid w:val="00ED1A11"/>
    <w:rsid w:val="00EF3321"/>
    <w:rsid w:val="00EF4031"/>
    <w:rsid w:val="00F12CAF"/>
    <w:rsid w:val="00F43560"/>
    <w:rsid w:val="00F44D5A"/>
    <w:rsid w:val="00F81FF0"/>
    <w:rsid w:val="00F945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0C9A2591"/>
  <w15:chartTrackingRefBased/>
  <w15:docId w15:val="{23A33E1C-E24C-4F76-A9EB-94AF547B8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7D05"/>
    <w:pPr>
      <w:suppressAutoHyphens/>
    </w:pPr>
    <w:rPr>
      <w:sz w:val="24"/>
      <w:szCs w:val="24"/>
      <w:lang w:eastAsia="ar-SA"/>
    </w:rPr>
  </w:style>
  <w:style w:type="paragraph" w:styleId="1">
    <w:name w:val="heading 1"/>
    <w:basedOn w:val="a"/>
    <w:next w:val="a0"/>
    <w:qFormat/>
    <w:pPr>
      <w:numPr>
        <w:numId w:val="1"/>
      </w:numPr>
      <w:spacing w:before="480" w:after="240"/>
      <w:jc w:val="center"/>
      <w:outlineLvl w:val="0"/>
    </w:pPr>
    <w:rPr>
      <w:b/>
      <w:bCs/>
      <w:kern w:val="1"/>
      <w:sz w:val="36"/>
      <w:szCs w:val="36"/>
    </w:rPr>
  </w:style>
  <w:style w:type="paragraph" w:styleId="2">
    <w:name w:val="heading 2"/>
    <w:basedOn w:val="a"/>
    <w:next w:val="a0"/>
    <w:qFormat/>
    <w:pPr>
      <w:numPr>
        <w:ilvl w:val="1"/>
        <w:numId w:val="1"/>
      </w:numPr>
      <w:spacing w:before="360" w:after="180"/>
      <w:jc w:val="center"/>
      <w:outlineLvl w:val="1"/>
    </w:pPr>
    <w:rPr>
      <w:b/>
      <w:bCs/>
      <w:sz w:val="31"/>
      <w:szCs w:val="31"/>
    </w:rPr>
  </w:style>
  <w:style w:type="paragraph" w:styleId="3">
    <w:name w:val="heading 3"/>
    <w:basedOn w:val="a"/>
    <w:next w:val="a0"/>
    <w:qFormat/>
    <w:pPr>
      <w:numPr>
        <w:ilvl w:val="2"/>
        <w:numId w:val="1"/>
      </w:numPr>
      <w:spacing w:before="240" w:after="120"/>
      <w:jc w:val="center"/>
      <w:outlineLvl w:val="2"/>
    </w:pPr>
    <w:rPr>
      <w:b/>
      <w:bCs/>
      <w:sz w:val="27"/>
      <w:szCs w:val="27"/>
    </w:rPr>
  </w:style>
  <w:style w:type="paragraph" w:styleId="4">
    <w:name w:val="heading 4"/>
    <w:basedOn w:val="a"/>
    <w:next w:val="a0"/>
    <w:qFormat/>
    <w:pPr>
      <w:numPr>
        <w:ilvl w:val="3"/>
        <w:numId w:val="1"/>
      </w:numPr>
      <w:spacing w:before="120" w:after="60"/>
      <w:jc w:val="center"/>
      <w:outlineLvl w:val="3"/>
    </w:pPr>
    <w:rPr>
      <w:b/>
      <w:bCs/>
    </w:rPr>
  </w:style>
  <w:style w:type="character" w:default="1" w:styleId="a1">
    <w:name w:val="Default Paragraph Font"/>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0">
    <w:name w:val="Основной шрифт абзаца1"/>
  </w:style>
  <w:style w:type="character" w:styleId="a4">
    <w:name w:val="Hyperlink"/>
    <w:rPr>
      <w:strike w:val="0"/>
      <w:dstrike w:val="0"/>
      <w:color w:val="auto"/>
      <w:u w:val="none"/>
    </w:rPr>
  </w:style>
  <w:style w:type="character" w:styleId="a5">
    <w:name w:val="FollowedHyperlink"/>
    <w:rPr>
      <w:strike w:val="0"/>
      <w:dstrike w:val="0"/>
      <w:color w:val="auto"/>
      <w:u w:val="none"/>
    </w:rPr>
  </w:style>
  <w:style w:type="character" w:customStyle="1" w:styleId="11">
    <w:name w:val="Заголовок 1 Знак"/>
    <w:rPr>
      <w:rFonts w:ascii="Cambria" w:eastAsia="Times New Roman" w:hAnsi="Cambria" w:cs="Times New Roman"/>
      <w:b/>
      <w:bCs/>
      <w:color w:val="365F91"/>
      <w:sz w:val="28"/>
      <w:szCs w:val="28"/>
    </w:rPr>
  </w:style>
  <w:style w:type="character" w:customStyle="1" w:styleId="20">
    <w:name w:val="Заголовок 2 Знак"/>
    <w:rPr>
      <w:rFonts w:ascii="Cambria" w:eastAsia="Times New Roman" w:hAnsi="Cambria" w:cs="Times New Roman"/>
      <w:b/>
      <w:bCs/>
      <w:color w:val="4F81BD"/>
      <w:sz w:val="26"/>
      <w:szCs w:val="26"/>
    </w:rPr>
  </w:style>
  <w:style w:type="character" w:customStyle="1" w:styleId="30">
    <w:name w:val="Заголовок 3 Знак"/>
    <w:rPr>
      <w:rFonts w:ascii="Cambria" w:eastAsia="Times New Roman" w:hAnsi="Cambria" w:cs="Times New Roman"/>
      <w:b/>
      <w:bCs/>
      <w:color w:val="4F81BD"/>
      <w:sz w:val="24"/>
      <w:szCs w:val="24"/>
    </w:rPr>
  </w:style>
  <w:style w:type="character" w:customStyle="1" w:styleId="40">
    <w:name w:val="Заголовок 4 Знак"/>
    <w:rPr>
      <w:rFonts w:ascii="Cambria" w:eastAsia="Times New Roman" w:hAnsi="Cambria" w:cs="Times New Roman"/>
      <w:b/>
      <w:bCs/>
      <w:i/>
      <w:iCs/>
      <w:color w:val="4F81BD"/>
      <w:sz w:val="24"/>
      <w:szCs w:val="24"/>
    </w:rPr>
  </w:style>
  <w:style w:type="character" w:customStyle="1" w:styleId="databind">
    <w:name w:val="databind"/>
    <w:rPr>
      <w:i/>
      <w:iCs/>
      <w:color w:val="777777"/>
    </w:rPr>
  </w:style>
  <w:style w:type="character" w:customStyle="1" w:styleId="insert1">
    <w:name w:val="insert1"/>
    <w:rPr>
      <w:i/>
      <w:iCs/>
      <w:u w:val="single"/>
    </w:rPr>
  </w:style>
  <w:style w:type="character" w:customStyle="1" w:styleId="griddatabind">
    <w:name w:val="griddatabind"/>
    <w:basedOn w:val="10"/>
  </w:style>
  <w:style w:type="character" w:customStyle="1" w:styleId="propertyhint">
    <w:name w:val="propertyhint"/>
    <w:rPr>
      <w:i/>
      <w:iCs/>
    </w:rPr>
  </w:style>
  <w:style w:type="character" w:customStyle="1" w:styleId="databind1">
    <w:name w:val="databind1"/>
    <w:rPr>
      <w:i/>
      <w:iCs/>
      <w:color w:val="auto"/>
    </w:rPr>
  </w:style>
  <w:style w:type="character" w:customStyle="1" w:styleId="databindreadonly1">
    <w:name w:val="databindreadonly1"/>
    <w:basedOn w:val="10"/>
  </w:style>
  <w:style w:type="character" w:customStyle="1" w:styleId="databind2">
    <w:name w:val="databind2"/>
    <w:rPr>
      <w:i/>
      <w:iCs/>
      <w:color w:val="auto"/>
    </w:rPr>
  </w:style>
  <w:style w:type="character" w:customStyle="1" w:styleId="databind3">
    <w:name w:val="databind3"/>
    <w:rPr>
      <w:i/>
      <w:iCs/>
      <w:color w:val="auto"/>
    </w:rPr>
  </w:style>
  <w:style w:type="character" w:customStyle="1" w:styleId="databind4">
    <w:name w:val="databind4"/>
    <w:rPr>
      <w:i/>
      <w:iCs/>
      <w:color w:val="auto"/>
    </w:rPr>
  </w:style>
  <w:style w:type="character" w:customStyle="1" w:styleId="insert3">
    <w:name w:val="insert3"/>
    <w:rPr>
      <w:i/>
      <w:iCs/>
      <w:u w:val="single"/>
    </w:rPr>
  </w:style>
  <w:style w:type="character" w:customStyle="1" w:styleId="databind5">
    <w:name w:val="databind5"/>
    <w:rPr>
      <w:i/>
      <w:iCs/>
      <w:color w:val="auto"/>
    </w:rPr>
  </w:style>
  <w:style w:type="character" w:customStyle="1" w:styleId="databindreadonly2">
    <w:name w:val="databindreadonly2"/>
    <w:basedOn w:val="10"/>
  </w:style>
  <w:style w:type="character" w:customStyle="1" w:styleId="databind6">
    <w:name w:val="databind6"/>
    <w:rPr>
      <w:i/>
      <w:iCs/>
      <w:color w:val="auto"/>
    </w:rPr>
  </w:style>
  <w:style w:type="character" w:customStyle="1" w:styleId="databind7">
    <w:name w:val="databind7"/>
    <w:rPr>
      <w:i/>
      <w:iCs/>
      <w:color w:val="auto"/>
    </w:rPr>
  </w:style>
  <w:style w:type="character" w:customStyle="1" w:styleId="databind8">
    <w:name w:val="databind8"/>
    <w:rPr>
      <w:i/>
      <w:iCs/>
      <w:color w:val="auto"/>
    </w:rPr>
  </w:style>
  <w:style w:type="character" w:customStyle="1" w:styleId="insert5">
    <w:name w:val="insert5"/>
    <w:rPr>
      <w:i/>
      <w:iCs/>
      <w:u w:val="single"/>
    </w:rPr>
  </w:style>
  <w:style w:type="character" w:customStyle="1" w:styleId="databind9">
    <w:name w:val="databind9"/>
    <w:rPr>
      <w:i/>
      <w:iCs/>
      <w:color w:val="auto"/>
    </w:rPr>
  </w:style>
  <w:style w:type="character" w:customStyle="1" w:styleId="databindreadonly3">
    <w:name w:val="databindreadonly3"/>
    <w:basedOn w:val="10"/>
  </w:style>
  <w:style w:type="character" w:customStyle="1" w:styleId="databind10">
    <w:name w:val="databind10"/>
    <w:rPr>
      <w:i/>
      <w:iCs/>
      <w:color w:val="auto"/>
    </w:rPr>
  </w:style>
  <w:style w:type="character" w:customStyle="1" w:styleId="databind11">
    <w:name w:val="databind11"/>
    <w:rPr>
      <w:i/>
      <w:iCs/>
      <w:color w:val="auto"/>
    </w:rPr>
  </w:style>
  <w:style w:type="character" w:customStyle="1" w:styleId="databind12">
    <w:name w:val="databind12"/>
    <w:rPr>
      <w:i/>
      <w:iCs/>
      <w:color w:val="auto"/>
    </w:rPr>
  </w:style>
  <w:style w:type="character" w:customStyle="1" w:styleId="insert7">
    <w:name w:val="insert7"/>
    <w:rPr>
      <w:i/>
      <w:iCs/>
      <w:u w:val="single"/>
    </w:rPr>
  </w:style>
  <w:style w:type="character" w:customStyle="1" w:styleId="databind13">
    <w:name w:val="databind13"/>
    <w:rPr>
      <w:i/>
      <w:iCs/>
      <w:color w:val="auto"/>
    </w:rPr>
  </w:style>
  <w:style w:type="character" w:customStyle="1" w:styleId="databindreadonly4">
    <w:name w:val="databindreadonly4"/>
    <w:basedOn w:val="10"/>
  </w:style>
  <w:style w:type="character" w:customStyle="1" w:styleId="databind14">
    <w:name w:val="databind14"/>
    <w:rPr>
      <w:i/>
      <w:iCs/>
      <w:color w:val="auto"/>
    </w:rPr>
  </w:style>
  <w:style w:type="character" w:customStyle="1" w:styleId="databind15">
    <w:name w:val="databind15"/>
    <w:rPr>
      <w:i/>
      <w:iCs/>
      <w:color w:val="auto"/>
    </w:rPr>
  </w:style>
  <w:style w:type="character" w:customStyle="1" w:styleId="databind16">
    <w:name w:val="databind16"/>
    <w:rPr>
      <w:i/>
      <w:iCs/>
      <w:color w:val="auto"/>
    </w:rPr>
  </w:style>
  <w:style w:type="character" w:customStyle="1" w:styleId="insert9">
    <w:name w:val="insert9"/>
    <w:rPr>
      <w:i/>
      <w:iCs/>
      <w:u w:val="single"/>
    </w:rPr>
  </w:style>
  <w:style w:type="character" w:customStyle="1" w:styleId="databind17">
    <w:name w:val="databind17"/>
    <w:rPr>
      <w:i/>
      <w:iCs/>
      <w:color w:val="auto"/>
    </w:rPr>
  </w:style>
  <w:style w:type="character" w:customStyle="1" w:styleId="databindreadonly5">
    <w:name w:val="databindreadonly5"/>
    <w:basedOn w:val="10"/>
  </w:style>
  <w:style w:type="character" w:customStyle="1" w:styleId="databind18">
    <w:name w:val="databind18"/>
    <w:rPr>
      <w:i/>
      <w:iCs/>
      <w:color w:val="auto"/>
    </w:rPr>
  </w:style>
  <w:style w:type="character" w:customStyle="1" w:styleId="databind19">
    <w:name w:val="databind19"/>
    <w:rPr>
      <w:i/>
      <w:iCs/>
      <w:color w:val="auto"/>
    </w:rPr>
  </w:style>
  <w:style w:type="character" w:customStyle="1" w:styleId="databind20">
    <w:name w:val="databind20"/>
    <w:rPr>
      <w:i/>
      <w:iCs/>
      <w:color w:val="auto"/>
    </w:rPr>
  </w:style>
  <w:style w:type="character" w:customStyle="1" w:styleId="insert11">
    <w:name w:val="insert11"/>
    <w:rPr>
      <w:i/>
      <w:iCs/>
      <w:u w:val="single"/>
    </w:rPr>
  </w:style>
  <w:style w:type="character" w:customStyle="1" w:styleId="databind21">
    <w:name w:val="databind21"/>
    <w:rPr>
      <w:i/>
      <w:iCs/>
      <w:color w:val="auto"/>
    </w:rPr>
  </w:style>
  <w:style w:type="character" w:customStyle="1" w:styleId="databindreadonly6">
    <w:name w:val="databindreadonly6"/>
    <w:basedOn w:val="10"/>
  </w:style>
  <w:style w:type="character" w:customStyle="1" w:styleId="databind22">
    <w:name w:val="databind22"/>
    <w:rPr>
      <w:i/>
      <w:iCs/>
      <w:color w:val="auto"/>
    </w:rPr>
  </w:style>
  <w:style w:type="character" w:customStyle="1" w:styleId="databind23">
    <w:name w:val="databind23"/>
    <w:rPr>
      <w:i/>
      <w:iCs/>
      <w:color w:val="auto"/>
    </w:rPr>
  </w:style>
  <w:style w:type="character" w:customStyle="1" w:styleId="databind24">
    <w:name w:val="databind24"/>
    <w:rPr>
      <w:i/>
      <w:iCs/>
      <w:color w:val="auto"/>
    </w:rPr>
  </w:style>
  <w:style w:type="character" w:styleId="a6">
    <w:name w:val="Strong"/>
    <w:qFormat/>
    <w:rPr>
      <w:b/>
      <w:bCs/>
    </w:rPr>
  </w:style>
  <w:style w:type="character" w:customStyle="1" w:styleId="spelle">
    <w:name w:val="spelle"/>
    <w:basedOn w:val="10"/>
  </w:style>
  <w:style w:type="character" w:customStyle="1" w:styleId="grame">
    <w:name w:val="grame"/>
    <w:basedOn w:val="10"/>
  </w:style>
  <w:style w:type="character" w:customStyle="1" w:styleId="apple-converted-space">
    <w:name w:val="apple-converted-space"/>
    <w:basedOn w:val="10"/>
  </w:style>
  <w:style w:type="character" w:styleId="a7">
    <w:name w:val="page number"/>
    <w:basedOn w:val="10"/>
  </w:style>
  <w:style w:type="paragraph" w:styleId="a8">
    <w:name w:val="Title"/>
    <w:basedOn w:val="a"/>
    <w:next w:val="a0"/>
    <w:pPr>
      <w:keepNext/>
      <w:spacing w:before="240" w:after="120"/>
    </w:pPr>
    <w:rPr>
      <w:rFonts w:ascii="Arial" w:eastAsia="SimSun" w:hAnsi="Arial" w:cs="Mangal"/>
      <w:sz w:val="28"/>
      <w:szCs w:val="28"/>
    </w:rPr>
  </w:style>
  <w:style w:type="paragraph" w:styleId="a0">
    <w:name w:val="Body Text"/>
    <w:basedOn w:val="a"/>
    <w:pPr>
      <w:spacing w:after="120"/>
    </w:pPr>
  </w:style>
  <w:style w:type="paragraph" w:styleId="a9">
    <w:name w:val="List"/>
    <w:basedOn w:val="a0"/>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a">
    <w:name w:val="Обычный (веб)"/>
    <w:basedOn w:val="a"/>
    <w:pPr>
      <w:ind w:firstLine="567"/>
    </w:pPr>
  </w:style>
  <w:style w:type="paragraph" w:customStyle="1" w:styleId="fader">
    <w:name w:val="fader"/>
    <w:basedOn w:val="a"/>
    <w:pPr>
      <w:ind w:firstLine="567"/>
    </w:pPr>
  </w:style>
  <w:style w:type="paragraph" w:customStyle="1" w:styleId="cutmark">
    <w:name w:val="cutmark"/>
    <w:basedOn w:val="a"/>
    <w:pPr>
      <w:ind w:firstLine="567"/>
    </w:pPr>
  </w:style>
  <w:style w:type="paragraph" w:customStyle="1" w:styleId="separatetext">
    <w:name w:val="separatetext"/>
    <w:basedOn w:val="a"/>
    <w:pPr>
      <w:ind w:firstLine="567"/>
      <w:jc w:val="center"/>
    </w:pPr>
    <w:rPr>
      <w:color w:val="FF0000"/>
    </w:rPr>
  </w:style>
  <w:style w:type="paragraph" w:customStyle="1" w:styleId="separatetext2">
    <w:name w:val="separatetext2"/>
    <w:basedOn w:val="a"/>
    <w:pPr>
      <w:ind w:firstLine="567"/>
      <w:jc w:val="center"/>
    </w:pPr>
  </w:style>
  <w:style w:type="paragraph" w:customStyle="1" w:styleId="headtext">
    <w:name w:val="headtext"/>
    <w:basedOn w:val="a"/>
    <w:pPr>
      <w:ind w:firstLine="567"/>
      <w:jc w:val="right"/>
    </w:pPr>
  </w:style>
  <w:style w:type="paragraph" w:customStyle="1" w:styleId="dropdown">
    <w:name w:val="dropdown"/>
    <w:basedOn w:val="a"/>
    <w:pPr>
      <w:ind w:firstLine="567"/>
    </w:pPr>
  </w:style>
  <w:style w:type="paragraph" w:customStyle="1" w:styleId="docbody">
    <w:name w:val="docbody"/>
    <w:basedOn w:val="a"/>
    <w:pPr>
      <w:ind w:firstLine="567"/>
    </w:pPr>
  </w:style>
  <w:style w:type="paragraph" w:customStyle="1" w:styleId="dependence">
    <w:name w:val="dependence"/>
    <w:basedOn w:val="a"/>
    <w:pPr>
      <w:ind w:firstLine="567"/>
    </w:pPr>
    <w:rPr>
      <w:color w:val="008000"/>
    </w:rPr>
  </w:style>
  <w:style w:type="paragraph" w:customStyle="1" w:styleId="doclink">
    <w:name w:val="doclink"/>
    <w:basedOn w:val="a"/>
    <w:pPr>
      <w:ind w:firstLine="567"/>
    </w:pPr>
    <w:rPr>
      <w:vanish/>
    </w:rPr>
  </w:style>
  <w:style w:type="paragraph" w:customStyle="1" w:styleId="linkscol">
    <w:name w:val="linkscol"/>
    <w:basedOn w:val="a"/>
    <w:pPr>
      <w:shd w:val="clear" w:color="auto" w:fill="FFFFFF"/>
      <w:ind w:firstLine="567"/>
    </w:pPr>
    <w:rPr>
      <w:vanish/>
    </w:rPr>
  </w:style>
  <w:style w:type="paragraph" w:customStyle="1" w:styleId="textcol">
    <w:name w:val="textcol"/>
    <w:basedOn w:val="a"/>
    <w:pPr>
      <w:ind w:firstLine="567"/>
    </w:pPr>
  </w:style>
  <w:style w:type="paragraph" w:customStyle="1" w:styleId="docheader">
    <w:name w:val="docheader"/>
    <w:basedOn w:val="a"/>
    <w:pPr>
      <w:ind w:firstLine="567"/>
    </w:pPr>
  </w:style>
  <w:style w:type="paragraph" w:customStyle="1" w:styleId="signature">
    <w:name w:val="signature"/>
    <w:basedOn w:val="a"/>
    <w:pPr>
      <w:spacing w:before="480"/>
      <w:ind w:firstLine="567"/>
    </w:pPr>
  </w:style>
  <w:style w:type="paragraph" w:customStyle="1" w:styleId="accent">
    <w:name w:val="accent"/>
    <w:basedOn w:val="a"/>
    <w:pPr>
      <w:ind w:firstLine="567"/>
    </w:pPr>
    <w:rPr>
      <w:u w:val="single"/>
    </w:rPr>
  </w:style>
  <w:style w:type="paragraph" w:customStyle="1" w:styleId="remark">
    <w:name w:val="remark"/>
    <w:basedOn w:val="a"/>
    <w:pPr>
      <w:spacing w:before="284"/>
      <w:ind w:firstLine="567"/>
    </w:pPr>
  </w:style>
  <w:style w:type="paragraph" w:customStyle="1" w:styleId="useredit">
    <w:name w:val="useredit"/>
    <w:basedOn w:val="a"/>
    <w:pPr>
      <w:ind w:firstLine="567"/>
    </w:pPr>
  </w:style>
  <w:style w:type="paragraph" w:customStyle="1" w:styleId="text">
    <w:name w:val="text"/>
    <w:basedOn w:val="a"/>
    <w:pPr>
      <w:ind w:firstLine="567"/>
    </w:pPr>
  </w:style>
  <w:style w:type="paragraph" w:customStyle="1" w:styleId="digit">
    <w:name w:val="digit"/>
    <w:basedOn w:val="a"/>
    <w:pPr>
      <w:ind w:firstLine="567"/>
      <w:jc w:val="right"/>
    </w:pPr>
  </w:style>
  <w:style w:type="paragraph" w:customStyle="1" w:styleId="number">
    <w:name w:val="number"/>
    <w:basedOn w:val="a"/>
    <w:pPr>
      <w:ind w:firstLine="567"/>
      <w:jc w:val="center"/>
    </w:pPr>
  </w:style>
  <w:style w:type="paragraph" w:customStyle="1" w:styleId="date">
    <w:name w:val="date"/>
    <w:basedOn w:val="a"/>
    <w:pPr>
      <w:ind w:firstLine="567"/>
    </w:pPr>
  </w:style>
  <w:style w:type="paragraph" w:customStyle="1" w:styleId="indicator">
    <w:name w:val="indicator"/>
    <w:basedOn w:val="a"/>
    <w:pPr>
      <w:ind w:firstLine="567"/>
    </w:pPr>
    <w:rPr>
      <w:rFonts w:ascii="Tahoma" w:hAnsi="Tahoma" w:cs="Tahoma"/>
      <w:vanish/>
      <w:sz w:val="16"/>
      <w:szCs w:val="16"/>
    </w:rPr>
  </w:style>
  <w:style w:type="paragraph" w:customStyle="1" w:styleId="navigator">
    <w:name w:val="navigator"/>
    <w:basedOn w:val="a"/>
    <w:pPr>
      <w:ind w:firstLine="567"/>
    </w:pPr>
    <w:rPr>
      <w:rFonts w:ascii="Tahoma" w:hAnsi="Tahoma" w:cs="Tahoma"/>
      <w:sz w:val="16"/>
      <w:szCs w:val="16"/>
    </w:rPr>
  </w:style>
  <w:style w:type="paragraph" w:customStyle="1" w:styleId="tbvisible">
    <w:name w:val="tbvisible"/>
    <w:basedOn w:val="a"/>
    <w:pPr>
      <w:ind w:firstLine="567"/>
    </w:pPr>
  </w:style>
  <w:style w:type="paragraph" w:customStyle="1" w:styleId="tbnotvisible">
    <w:name w:val="tbnotvisible"/>
    <w:basedOn w:val="a"/>
    <w:pPr>
      <w:ind w:firstLine="567"/>
    </w:pPr>
    <w:rPr>
      <w:vanish/>
    </w:rPr>
  </w:style>
  <w:style w:type="paragraph" w:customStyle="1" w:styleId="doctable">
    <w:name w:val="doctable"/>
    <w:basedOn w:val="a"/>
    <w:pPr>
      <w:ind w:firstLine="567"/>
    </w:pPr>
  </w:style>
  <w:style w:type="paragraph" w:customStyle="1" w:styleId="spreadsheet">
    <w:name w:val="spreadsheet"/>
    <w:basedOn w:val="a"/>
    <w:pPr>
      <w:ind w:firstLine="567"/>
    </w:pPr>
  </w:style>
  <w:style w:type="paragraph" w:customStyle="1" w:styleId="spreadsheet-cell">
    <w:name w:val="spreadsheet-cell"/>
    <w:basedOn w:val="a"/>
    <w:pPr>
      <w:ind w:firstLine="567"/>
    </w:pPr>
    <w:rPr>
      <w:sz w:val="20"/>
      <w:szCs w:val="20"/>
    </w:rPr>
  </w:style>
  <w:style w:type="paragraph" w:customStyle="1" w:styleId="spreadsheet-cell-contents">
    <w:name w:val="spreadsheet-cell-contents"/>
    <w:basedOn w:val="a"/>
    <w:pPr>
      <w:ind w:firstLine="567"/>
    </w:pPr>
  </w:style>
  <w:style w:type="paragraph" w:customStyle="1" w:styleId="spreadsheet-cell-selected">
    <w:name w:val="spreadsheet-cell-selected"/>
    <w:basedOn w:val="a"/>
    <w:pPr>
      <w:shd w:val="clear" w:color="auto" w:fill="F0F8FF"/>
      <w:ind w:firstLine="567"/>
    </w:pPr>
  </w:style>
  <w:style w:type="paragraph" w:customStyle="1" w:styleId="spreadsheet-head">
    <w:name w:val="spreadsheet-head"/>
    <w:basedOn w:val="a"/>
    <w:pPr>
      <w:shd w:val="clear" w:color="auto" w:fill="C0C0C0"/>
      <w:ind w:firstLine="567"/>
      <w:jc w:val="center"/>
    </w:pPr>
  </w:style>
  <w:style w:type="paragraph" w:customStyle="1" w:styleId="spreadsheet-row-head">
    <w:name w:val="spreadsheet-row-head"/>
    <w:basedOn w:val="a"/>
    <w:pPr>
      <w:shd w:val="clear" w:color="auto" w:fill="C0C0C0"/>
      <w:ind w:firstLine="567"/>
      <w:jc w:val="center"/>
    </w:pPr>
  </w:style>
  <w:style w:type="paragraph" w:customStyle="1" w:styleId="spreadsheet-corner">
    <w:name w:val="spreadsheet-corner"/>
    <w:basedOn w:val="a"/>
    <w:pPr>
      <w:shd w:val="clear" w:color="auto" w:fill="C0C0C0"/>
      <w:ind w:firstLine="567"/>
    </w:pPr>
  </w:style>
  <w:style w:type="paragraph" w:customStyle="1" w:styleId="linegrid-cell">
    <w:name w:val="linegrid-cell"/>
    <w:basedOn w:val="a"/>
    <w:pPr>
      <w:ind w:firstLine="567"/>
    </w:pPr>
    <w:rPr>
      <w:sz w:val="20"/>
      <w:szCs w:val="20"/>
    </w:rPr>
  </w:style>
  <w:style w:type="paragraph" w:customStyle="1" w:styleId="spreadsheet-grid">
    <w:name w:val="spreadsheet-grid"/>
    <w:basedOn w:val="a"/>
    <w:pPr>
      <w:ind w:firstLine="567"/>
    </w:pPr>
  </w:style>
  <w:style w:type="paragraph" w:customStyle="1" w:styleId="insert">
    <w:name w:val="insert"/>
    <w:basedOn w:val="a"/>
    <w:pPr>
      <w:ind w:firstLine="567"/>
    </w:pPr>
  </w:style>
  <w:style w:type="paragraph" w:customStyle="1" w:styleId="databind-variable">
    <w:name w:val="databind-variable"/>
    <w:basedOn w:val="a"/>
    <w:pPr>
      <w:ind w:firstLine="567"/>
    </w:pPr>
  </w:style>
  <w:style w:type="paragraph" w:customStyle="1" w:styleId="highlight">
    <w:name w:val="highlight"/>
    <w:basedOn w:val="a"/>
    <w:pPr>
      <w:ind w:firstLine="567"/>
    </w:pPr>
  </w:style>
  <w:style w:type="paragraph" w:customStyle="1" w:styleId="insert2">
    <w:name w:val="insert2"/>
    <w:basedOn w:val="a"/>
    <w:pPr>
      <w:ind w:left="60" w:right="60" w:firstLine="567"/>
      <w:jc w:val="center"/>
    </w:pPr>
    <w:rPr>
      <w:sz w:val="16"/>
      <w:szCs w:val="16"/>
    </w:rPr>
  </w:style>
  <w:style w:type="paragraph" w:customStyle="1" w:styleId="indicator1">
    <w:name w:val="indicator1"/>
    <w:basedOn w:val="a"/>
    <w:pPr>
      <w:ind w:firstLine="567"/>
    </w:pPr>
    <w:rPr>
      <w:rFonts w:ascii="Tahoma" w:hAnsi="Tahoma" w:cs="Tahoma"/>
      <w:vanish/>
      <w:sz w:val="16"/>
      <w:szCs w:val="16"/>
    </w:rPr>
  </w:style>
  <w:style w:type="paragraph" w:customStyle="1" w:styleId="paragraph">
    <w:name w:val="paragraph"/>
    <w:basedOn w:val="a"/>
    <w:pPr>
      <w:ind w:firstLine="567"/>
    </w:pPr>
  </w:style>
  <w:style w:type="paragraph" w:customStyle="1" w:styleId="inner-paragraph">
    <w:name w:val="inner-paragraph"/>
    <w:basedOn w:val="a"/>
    <w:pPr>
      <w:ind w:firstLine="567"/>
    </w:pPr>
  </w:style>
  <w:style w:type="paragraph" w:customStyle="1" w:styleId="insert4">
    <w:name w:val="insert4"/>
    <w:basedOn w:val="a"/>
    <w:pPr>
      <w:ind w:left="60" w:right="60" w:firstLine="567"/>
      <w:jc w:val="center"/>
    </w:pPr>
    <w:rPr>
      <w:sz w:val="16"/>
      <w:szCs w:val="16"/>
    </w:rPr>
  </w:style>
  <w:style w:type="paragraph" w:customStyle="1" w:styleId="indicator2">
    <w:name w:val="indicator2"/>
    <w:basedOn w:val="a"/>
    <w:pPr>
      <w:ind w:firstLine="567"/>
    </w:pPr>
    <w:rPr>
      <w:rFonts w:ascii="Tahoma" w:hAnsi="Tahoma" w:cs="Tahoma"/>
      <w:vanish/>
      <w:sz w:val="16"/>
      <w:szCs w:val="16"/>
    </w:rPr>
  </w:style>
  <w:style w:type="paragraph" w:customStyle="1" w:styleId="insert6">
    <w:name w:val="insert6"/>
    <w:basedOn w:val="a"/>
    <w:pPr>
      <w:ind w:left="60" w:right="60" w:firstLine="567"/>
      <w:jc w:val="center"/>
    </w:pPr>
    <w:rPr>
      <w:sz w:val="16"/>
      <w:szCs w:val="16"/>
    </w:rPr>
  </w:style>
  <w:style w:type="paragraph" w:customStyle="1" w:styleId="indicator3">
    <w:name w:val="indicator3"/>
    <w:basedOn w:val="a"/>
    <w:pPr>
      <w:ind w:firstLine="567"/>
    </w:pPr>
    <w:rPr>
      <w:rFonts w:ascii="Tahoma" w:hAnsi="Tahoma" w:cs="Tahoma"/>
      <w:vanish/>
      <w:sz w:val="16"/>
      <w:szCs w:val="16"/>
    </w:rPr>
  </w:style>
  <w:style w:type="paragraph" w:customStyle="1" w:styleId="insert8">
    <w:name w:val="insert8"/>
    <w:basedOn w:val="a"/>
    <w:pPr>
      <w:ind w:left="60" w:right="60" w:firstLine="567"/>
      <w:jc w:val="center"/>
    </w:pPr>
    <w:rPr>
      <w:sz w:val="16"/>
      <w:szCs w:val="16"/>
    </w:rPr>
  </w:style>
  <w:style w:type="paragraph" w:customStyle="1" w:styleId="indicator4">
    <w:name w:val="indicator4"/>
    <w:basedOn w:val="a"/>
    <w:pPr>
      <w:ind w:firstLine="567"/>
    </w:pPr>
    <w:rPr>
      <w:rFonts w:ascii="Tahoma" w:hAnsi="Tahoma" w:cs="Tahoma"/>
      <w:vanish/>
      <w:sz w:val="16"/>
      <w:szCs w:val="16"/>
    </w:rPr>
  </w:style>
  <w:style w:type="paragraph" w:customStyle="1" w:styleId="insert10">
    <w:name w:val="insert10"/>
    <w:basedOn w:val="a"/>
    <w:pPr>
      <w:ind w:left="60" w:right="60" w:firstLine="567"/>
      <w:jc w:val="center"/>
    </w:pPr>
    <w:rPr>
      <w:sz w:val="16"/>
      <w:szCs w:val="16"/>
    </w:rPr>
  </w:style>
  <w:style w:type="paragraph" w:customStyle="1" w:styleId="indicator5">
    <w:name w:val="indicator5"/>
    <w:basedOn w:val="a"/>
    <w:pPr>
      <w:ind w:firstLine="567"/>
    </w:pPr>
    <w:rPr>
      <w:rFonts w:ascii="Tahoma" w:hAnsi="Tahoma" w:cs="Tahoma"/>
      <w:vanish/>
      <w:sz w:val="16"/>
      <w:szCs w:val="16"/>
    </w:rPr>
  </w:style>
  <w:style w:type="paragraph" w:customStyle="1" w:styleId="insert12">
    <w:name w:val="insert12"/>
    <w:basedOn w:val="a"/>
    <w:pPr>
      <w:ind w:left="60" w:right="60" w:firstLine="567"/>
      <w:jc w:val="center"/>
    </w:pPr>
    <w:rPr>
      <w:sz w:val="16"/>
      <w:szCs w:val="16"/>
    </w:rPr>
  </w:style>
  <w:style w:type="paragraph" w:customStyle="1" w:styleId="indicator6">
    <w:name w:val="indicator6"/>
    <w:basedOn w:val="a"/>
    <w:pPr>
      <w:ind w:firstLine="567"/>
    </w:pPr>
    <w:rPr>
      <w:rFonts w:ascii="Tahoma" w:hAnsi="Tahoma" w:cs="Tahoma"/>
      <w:vanish/>
      <w:sz w:val="16"/>
      <w:szCs w:val="16"/>
    </w:rPr>
  </w:style>
  <w:style w:type="paragraph" w:styleId="ab">
    <w:name w:val="footer"/>
    <w:basedOn w:val="a"/>
    <w:link w:val="ac"/>
    <w:uiPriority w:val="99"/>
    <w:pPr>
      <w:tabs>
        <w:tab w:val="center" w:pos="4677"/>
        <w:tab w:val="right" w:pos="9355"/>
      </w:tabs>
    </w:p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0"/>
  </w:style>
  <w:style w:type="paragraph" w:styleId="af0">
    <w:name w:val="header"/>
    <w:basedOn w:val="a"/>
    <w:pPr>
      <w:suppressLineNumbers/>
      <w:tabs>
        <w:tab w:val="center" w:pos="4819"/>
        <w:tab w:val="right" w:pos="9638"/>
      </w:tabs>
    </w:pPr>
  </w:style>
  <w:style w:type="paragraph" w:styleId="af1">
    <w:name w:val="No Spacing"/>
    <w:uiPriority w:val="1"/>
    <w:qFormat/>
    <w:rsid w:val="004C17AC"/>
    <w:pPr>
      <w:suppressAutoHyphens/>
    </w:pPr>
    <w:rPr>
      <w:sz w:val="24"/>
      <w:szCs w:val="24"/>
      <w:lang w:eastAsia="ar-SA"/>
    </w:rPr>
  </w:style>
  <w:style w:type="character" w:customStyle="1" w:styleId="apple-style-span">
    <w:name w:val="apple-style-span"/>
    <w:rsid w:val="004C17AC"/>
  </w:style>
  <w:style w:type="character" w:customStyle="1" w:styleId="js-extracted-address">
    <w:name w:val="js-extracted-address"/>
    <w:rsid w:val="008464F9"/>
  </w:style>
  <w:style w:type="character" w:customStyle="1" w:styleId="mail-message-map-nobreak">
    <w:name w:val="mail-message-map-nobreak"/>
    <w:rsid w:val="008464F9"/>
  </w:style>
  <w:style w:type="paragraph" w:styleId="af2">
    <w:name w:val="Balloon Text"/>
    <w:basedOn w:val="a"/>
    <w:link w:val="af3"/>
    <w:rsid w:val="00AA591C"/>
    <w:rPr>
      <w:rFonts w:ascii="Tahoma" w:hAnsi="Tahoma" w:cs="Tahoma"/>
      <w:sz w:val="16"/>
      <w:szCs w:val="16"/>
    </w:rPr>
  </w:style>
  <w:style w:type="character" w:customStyle="1" w:styleId="af3">
    <w:name w:val="Текст выноски Знак"/>
    <w:link w:val="af2"/>
    <w:rsid w:val="00AA591C"/>
    <w:rPr>
      <w:rFonts w:ascii="Tahoma" w:hAnsi="Tahoma" w:cs="Tahoma"/>
      <w:sz w:val="16"/>
      <w:szCs w:val="16"/>
      <w:lang w:eastAsia="ar-SA"/>
    </w:rPr>
  </w:style>
  <w:style w:type="character" w:customStyle="1" w:styleId="ac">
    <w:name w:val="Нижний колонтитул Знак"/>
    <w:link w:val="ab"/>
    <w:uiPriority w:val="99"/>
    <w:rsid w:val="000B1167"/>
    <w:rPr>
      <w:sz w:val="24"/>
      <w:szCs w:val="24"/>
      <w:lang w:eastAsia="ar-SA"/>
    </w:rPr>
  </w:style>
  <w:style w:type="paragraph" w:styleId="af4">
    <w:name w:val="List Paragraph"/>
    <w:basedOn w:val="a"/>
    <w:uiPriority w:val="34"/>
    <w:qFormat/>
    <w:rsid w:val="00F12CAF"/>
    <w:pPr>
      <w:suppressAutoHyphens w:val="0"/>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808458">
      <w:bodyDiv w:val="1"/>
      <w:marLeft w:val="0"/>
      <w:marRight w:val="0"/>
      <w:marTop w:val="0"/>
      <w:marBottom w:val="0"/>
      <w:divBdr>
        <w:top w:val="none" w:sz="0" w:space="0" w:color="auto"/>
        <w:left w:val="none" w:sz="0" w:space="0" w:color="auto"/>
        <w:bottom w:val="none" w:sz="0" w:space="0" w:color="auto"/>
        <w:right w:val="none" w:sz="0" w:space="0" w:color="auto"/>
      </w:divBdr>
    </w:div>
    <w:div w:id="176403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Соглашение об отступном</vt:lpstr>
    </vt:vector>
  </TitlesOfParts>
  <Company>dom</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об отступном</dc:title>
  <dc:subject/>
  <dc:creator>Ольга</dc:creator>
  <cp:keywords/>
  <cp:lastModifiedBy>Гробова Яна Олеговна</cp:lastModifiedBy>
  <cp:revision>2</cp:revision>
  <cp:lastPrinted>2019-01-15T14:14:00Z</cp:lastPrinted>
  <dcterms:created xsi:type="dcterms:W3CDTF">2025-10-09T05:27:00Z</dcterms:created>
  <dcterms:modified xsi:type="dcterms:W3CDTF">2025-10-09T05:27:00Z</dcterms:modified>
</cp:coreProperties>
</file>