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 в лице Гражданина РФ Финансового управляющего (ИНН , СНИЛС , рег.номер ), действующего на основании решения Арбитражного суда ,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w:t>
              <w:br/>
              <w:t>ИНН</w:t>
              <w:br/>
              <w:t>ОГРН</w:t>
              <w:br/>
              <w:t>БИК</w:t>
              <w:br/>
              <w:t>КПП</w:t>
              <w:br/>
              <w:t>к/сч</w:t>
              <w:br/>
              <w:t>счет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ВНИМАНИЕ! В НАЗНАЧЕНИЕ ПЛАТЕЖА ПРИ ПЕРЕВОДЕ ОСНОВНОЙ СУММЫ ПО ТОРГАМ УКАЗЫВАЕТСЯ: "ФИО ДОЛЖНИКА, оплата по дкп от ... г. по имуществу ...»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3</Pages>
  <Words>974</Words>
  <Characters>6902</Characters>
  <CharactersWithSpaces>8354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2025-09-04T09:56:40Z</dcterms:modified>
  <cp:revision>1</cp:revision>
  <dc:subject/>
  <dc:title/>
</cp:coreProperties>
</file>